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D15" w:rsidP="006F0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PMBPROD340 Cure heavy off-the-road tyre repairs</w:t>
      </w:r>
      <w:r>
        <w:fldChar w:fldCharType="end"/>
      </w:r>
    </w:p>
    <w:p w:rsidR="006F0D15" w:rsidP="006F0D15">
      <w:pPr>
        <w:pStyle w:val="Version"/>
        <w:sectPr w:rsidSect="00447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B74" w:rsidP="00447B74">
      <w:pPr>
        <w:pStyle w:val="SuperHeading"/>
      </w:pPr>
      <w:r w:rsidRPr="00447B74">
        <w:t>PMBPROD340 Cure heavy off-the-road tyre repairs</w:t>
      </w:r>
    </w:p>
    <w:p w:rsidR="00000000" w:rsidRPr="00447B74" w:rsidP="00447B74">
      <w:pPr>
        <w:pStyle w:val="Heading1"/>
      </w:pPr>
      <w:bookmarkStart w:id="1" w:name="O_926458"/>
      <w:bookmarkEnd w:id="1"/>
      <w:r w:rsidRPr="00447B74">
        <w:t>Modification History</w:t>
      </w:r>
    </w:p>
    <w:p w:rsidR="00000000" w:rsidRPr="00447B74" w:rsidP="006F0D15">
      <w:pPr>
        <w:pStyle w:val="BodyText"/>
      </w:pPr>
      <w:r w:rsidRPr="00447B74">
        <w:t>Release 1. Supersedes and is equivalent to PMBPROD340A Cure heavy off-the-road tyre repairs</w:t>
      </w:r>
    </w:p>
    <w:p w:rsidR="00000000" w:rsidRPr="00447B74" w:rsidP="00447B74">
      <w:pPr>
        <w:pStyle w:val="Heading1"/>
      </w:pPr>
      <w:bookmarkStart w:id="2" w:name="O_926466"/>
      <w:bookmarkEnd w:id="2"/>
      <w:r w:rsidRPr="00447B74">
        <w:t>Application</w:t>
      </w:r>
    </w:p>
    <w:p w:rsidR="00000000" w:rsidRPr="00447B74" w:rsidP="006F0D15">
      <w:pPr>
        <w:pStyle w:val="BodyText"/>
      </w:pPr>
      <w:r w:rsidRPr="00447B74">
        <w:t>This unit of competency covers the skills and knowledge required to operate pressure curing systems to cur</w:t>
      </w:r>
      <w:r w:rsidRPr="00447B74">
        <w:t>e repairs made to heavy off-the-road tyres. It applies to tyres defined by AS 4457.2-2008 Earth-moving machinery - Off-the-road wheels, rims and tyres - Maintenance and repair - Tyres (or its replacement) or similar tyres.</w:t>
      </w:r>
    </w:p>
    <w:p w:rsidR="00000000" w:rsidRPr="00447B74" w:rsidP="006F0D15">
      <w:pPr>
        <w:pStyle w:val="BodyText"/>
      </w:pPr>
      <w:r w:rsidRPr="00447B74">
        <w:t xml:space="preserve">This unit of competency applies </w:t>
      </w:r>
      <w:r w:rsidRPr="00447B74">
        <w:t>to operators who are required to select and prepare tools/equipment and materials, determine curing conditions, cure the repair and solve problems within area of responsibility.</w:t>
      </w:r>
    </w:p>
    <w:p w:rsidR="00000000" w:rsidRPr="00447B74" w:rsidP="006F0D15">
      <w:pPr>
        <w:pStyle w:val="BodyText"/>
      </w:pPr>
      <w:r w:rsidRPr="00447B74">
        <w:t xml:space="preserve">This unit of competency applies to an operator demonstrating theoretical and </w:t>
      </w:r>
      <w:r w:rsidRPr="00447B74">
        <w:t>technical knowledge and well developed skills in situations that require some discretion and judgement. The operator may work alone or as a member of a team or group and will work in liaison with other shift team members, team leader and supervisor, as app</w:t>
      </w:r>
      <w:r w:rsidRPr="00447B74">
        <w:t>ropriate.</w:t>
      </w:r>
    </w:p>
    <w:p w:rsidR="00000000" w:rsidRPr="00447B74" w:rsidP="006F0D15">
      <w:pPr>
        <w:pStyle w:val="BodyText"/>
      </w:pPr>
      <w:r w:rsidRPr="00447B74">
        <w:t xml:space="preserve">No licensing, legislative or certification requirements apply to this unit at the time of publication. </w:t>
      </w:r>
    </w:p>
    <w:p w:rsidR="00000000" w:rsidRPr="00447B74" w:rsidP="00447B74">
      <w:pPr>
        <w:pStyle w:val="Heading1"/>
      </w:pPr>
      <w:bookmarkStart w:id="3" w:name="O_926465"/>
      <w:bookmarkEnd w:id="3"/>
      <w:r w:rsidRPr="00447B74">
        <w:t>Pre-requisite Unit</w:t>
      </w:r>
    </w:p>
    <w:p w:rsidR="00000000" w:rsidRPr="00447B74" w:rsidP="006F0D15">
      <w:pPr>
        <w:pStyle w:val="BodyText"/>
      </w:pPr>
      <w:r w:rsidRPr="00447B74">
        <w:t>Nil</w:t>
      </w:r>
    </w:p>
    <w:p w:rsidR="00000000" w:rsidRPr="00447B74" w:rsidP="00447B74">
      <w:pPr>
        <w:pStyle w:val="Heading1"/>
      </w:pPr>
      <w:bookmarkStart w:id="4" w:name="O_926464"/>
      <w:bookmarkEnd w:id="4"/>
      <w:r w:rsidRPr="00447B74">
        <w:t>Competency Field</w:t>
      </w:r>
    </w:p>
    <w:p w:rsidR="00000000" w:rsidRPr="00447B74" w:rsidP="006F0D15">
      <w:pPr>
        <w:pStyle w:val="BodyText"/>
      </w:pPr>
      <w:r w:rsidRPr="00447B74">
        <w:t>Production</w:t>
      </w:r>
    </w:p>
    <w:p w:rsidR="00000000" w:rsidRPr="00447B74" w:rsidP="00447B74">
      <w:pPr>
        <w:pStyle w:val="Heading1"/>
      </w:pPr>
      <w:bookmarkStart w:id="5" w:name="O_926463"/>
      <w:bookmarkEnd w:id="5"/>
      <w:r w:rsidRPr="00447B74">
        <w:t>Unit Sector</w:t>
      </w:r>
    </w:p>
    <w:p w:rsidR="00000000" w:rsidRPr="00447B74" w:rsidP="006F0D15">
      <w:pPr>
        <w:pStyle w:val="BodyText"/>
      </w:pPr>
      <w:r w:rsidRPr="00447B74">
        <w:t>Not applicable</w:t>
      </w:r>
    </w:p>
    <w:p w:rsidR="00000000" w:rsidRPr="00447B74" w:rsidP="00447B74">
      <w:pPr>
        <w:pStyle w:val="Heading1"/>
      </w:pPr>
      <w:bookmarkStart w:id="6" w:name="O_926462"/>
      <w:bookmarkEnd w:id="6"/>
      <w:r w:rsidRPr="00447B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 xml:space="preserve">Elements describe the </w:t>
            </w:r>
            <w:r w:rsidRPr="00447B74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 xml:space="preserve">Performance criteria describe the performance needed to </w:t>
            </w:r>
            <w:r w:rsidRPr="00447B74">
              <w:t>demonstrate achievement of the element.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rPr>
                <w:rStyle w:val="SpecialBold"/>
              </w:rPr>
              <w:t>Prepare for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Select required curing equipment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Move tyre into suitable position for curing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Secure tyre ready for curing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Determine cure conditions required from injury dimensions, rubber compounds and equipment selected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Select curing equipment components to suit repairs to be cured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Check and wear required personal protective equipment (PPE)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rPr>
                <w:rStyle w:val="SpecialBold"/>
              </w:rPr>
              <w:t>Set up pressure curing system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Place and secure packing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Position curing system components and secure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Apply pressure appropriate to the system being used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Check curing system is ready for the curing process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rPr>
                <w:rStyle w:val="SpecialBold"/>
              </w:rPr>
              <w:t>Cure repair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Set temperature required for curing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Monitor heat and pressure over the whole curing cycle and make adjustments if required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rPr>
                <w:rStyle w:val="SpecialBold"/>
              </w:rPr>
              <w:t>Complete 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Check heat and pressure cure cycle has completed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Remove curing system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Remove packing and any other ancillary materials used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Inspect repair to ensure that it meets the standard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Complete any required paperwork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Recognise a problem or a potential problem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Determine problems needing priority action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Refer problems outside area of responsibility to appropriate person, with possible causes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Seek information and assistance as required to solve problems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Solve problems within area of responsibility</w:t>
            </w:r>
          </w:p>
        </w:tc>
      </w:tr>
      <w:tr w:rsidTr="00447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Follow through items initiated until f</w:t>
            </w:r>
            <w:r w:rsidRPr="00447B74">
              <w:t>inal resolution has occurred</w:t>
            </w:r>
          </w:p>
        </w:tc>
      </w:tr>
    </w:tbl>
    <w:p w:rsidR="00000000" w:rsidRPr="00447B74" w:rsidP="00447B74">
      <w:pPr>
        <w:pStyle w:val="BodyText"/>
      </w:pPr>
    </w:p>
    <w:p w:rsidR="00000000" w:rsidRPr="00447B74" w:rsidP="00447B74">
      <w:pPr>
        <w:pStyle w:val="AllowPageBreak"/>
      </w:pPr>
    </w:p>
    <w:p w:rsidR="00000000" w:rsidRPr="00447B74" w:rsidP="00447B74">
      <w:pPr>
        <w:pStyle w:val="Heading1"/>
      </w:pPr>
      <w:bookmarkStart w:id="7" w:name="O_926461"/>
      <w:bookmarkEnd w:id="7"/>
      <w:r w:rsidRPr="00447B74">
        <w:t>Foundation Skills</w:t>
      </w:r>
    </w:p>
    <w:p w:rsidR="00000000" w:rsidRPr="00447B74" w:rsidP="006F0D15">
      <w:pPr>
        <w:pStyle w:val="BodyText"/>
      </w:pPr>
      <w:r w:rsidRPr="00447B74">
        <w:t>This section describes those required skills (language, literacy and numeracy) that are essential to performance.</w:t>
      </w:r>
    </w:p>
    <w:p w:rsidR="00000000" w:rsidRPr="00447B74" w:rsidP="006F0D15">
      <w:pPr>
        <w:pStyle w:val="BodyText"/>
      </w:pPr>
      <w:r w:rsidRPr="00447B74">
        <w:t>Foundation skills essential to performance are explicit in the performance criteria of this unit of competency.</w:t>
      </w:r>
    </w:p>
    <w:p w:rsidR="00000000" w:rsidRPr="00447B74" w:rsidP="00447B74">
      <w:pPr>
        <w:pStyle w:val="Heading1"/>
      </w:pPr>
      <w:bookmarkStart w:id="8" w:name="O_926460"/>
      <w:bookmarkEnd w:id="8"/>
      <w:r w:rsidRPr="00447B7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F0D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t>This field allows for different work environments and conditions that may affect performance. Essential ope</w:t>
            </w:r>
            <w:r w:rsidRPr="00447B7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F0D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 xml:space="preserve">The latest version of all legislation, regulations, </w:t>
            </w:r>
            <w:r w:rsidRPr="00447B74">
              <w:t>industry codes of practice and Australian/international standards, or the version specified by the local regulatory authority, must be used.</w:t>
            </w:r>
          </w:p>
          <w:p w:rsidR="00000000" w:rsidRPr="00447B74" w:rsidP="00447B74">
            <w:pPr>
              <w:pStyle w:val="BodyText"/>
            </w:pPr>
          </w:p>
          <w:p w:rsidR="00000000" w:rsidRPr="00447B74" w:rsidP="00447B74">
            <w:pPr>
              <w:pStyle w:val="BodyText"/>
            </w:pPr>
            <w:r w:rsidRPr="00447B74">
              <w:t>Applicable legislation, regulations, standards and codes of practice include:</w:t>
            </w:r>
          </w:p>
          <w:p w:rsidR="00000000" w:rsidRPr="00447B74" w:rsidP="00447B74">
            <w:pPr>
              <w:pStyle w:val="ListBullet"/>
            </w:pPr>
            <w:r w:rsidRPr="00447B74">
              <w:t>health, safety and environmental (H</w:t>
            </w:r>
            <w:r w:rsidRPr="00447B74">
              <w:t xml:space="preserve">SE) legislation, regulations and codes of practice relevant to the workplace, manual handling and hazardous materials </w:t>
            </w:r>
          </w:p>
          <w:p w:rsidR="00000000" w:rsidRPr="00447B74" w:rsidP="00447B74">
            <w:pPr>
              <w:pStyle w:val="ListBullet"/>
            </w:pPr>
            <w:r w:rsidRPr="00447B74">
              <w:t>AS 4457.2-2008 Earth-moving machinery - Off-the-road wheels, rims and tyres - Maintenance and repair - Tyres or its replacement</w:t>
            </w:r>
          </w:p>
          <w:p w:rsidR="00000000" w:rsidRPr="00447B74" w:rsidP="00447B74">
            <w:pPr>
              <w:pStyle w:val="ListBullet"/>
            </w:pPr>
            <w:r w:rsidRPr="00447B74">
              <w:t xml:space="preserve">other Australian/international standards relevant to the materials being used and products being made </w:t>
            </w:r>
          </w:p>
          <w:p w:rsidR="00000000" w:rsidRPr="00447B74" w:rsidP="00447B74">
            <w:pPr>
              <w:pStyle w:val="ListBullet"/>
            </w:pPr>
            <w:r w:rsidRPr="00447B74">
              <w:t>any relevant licence and certification requirements.</w:t>
            </w:r>
          </w:p>
          <w:p w:rsidR="00000000" w:rsidRPr="00447B74" w:rsidP="00447B74">
            <w:pPr>
              <w:pStyle w:val="BodyText"/>
            </w:pPr>
          </w:p>
          <w:p w:rsidR="00000000" w:rsidRPr="00447B74" w:rsidP="00447B74">
            <w:pPr>
              <w:pStyle w:val="BodyText"/>
            </w:pPr>
            <w:r w:rsidRPr="00447B74">
              <w:t>All operations to which this unit applies are subject to stringent HSE requirements, which may be i</w:t>
            </w:r>
            <w:r w:rsidRPr="00447B74">
              <w:t>mposed through state/territory or federal legislation, and these must not be compromised at any time. Where there is an apparent conflict between performance criteria and such requirements the legislative requirements take precedence.</w:t>
            </w:r>
          </w:p>
          <w:p w:rsidR="00000000" w:rsidP="00447B74">
            <w:pPr>
              <w:pStyle w:val="BodyText"/>
              <w:rPr>
                <w:lang w:val="en-NZ"/>
              </w:rPr>
            </w:pPr>
          </w:p>
        </w:tc>
      </w:tr>
      <w:tr w:rsidTr="006F0D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All oper</w:t>
            </w:r>
            <w:r w:rsidRPr="00447B74">
              <w:t>ations must be performed in accordance with relevant procedures.</w:t>
            </w:r>
          </w:p>
          <w:p w:rsidR="00000000" w:rsidRPr="00447B74" w:rsidP="00447B74">
            <w:pPr>
              <w:pStyle w:val="BodyText"/>
            </w:pPr>
          </w:p>
          <w:p w:rsidR="00000000" w:rsidRPr="00447B74" w:rsidP="00447B74">
            <w:pPr>
              <w:pStyle w:val="BodyText"/>
            </w:pPr>
            <w:r w:rsidRPr="00447B74">
              <w:t>Procedures are written, verbal, visual, computer-based or in some other form, and include one or any combination of:</w:t>
            </w:r>
          </w:p>
          <w:p w:rsidR="00000000" w:rsidRPr="00447B74" w:rsidP="00447B74">
            <w:pPr>
              <w:pStyle w:val="ListBullet"/>
            </w:pPr>
            <w:r w:rsidRPr="00447B74">
              <w:t>emergency procedures</w:t>
            </w:r>
          </w:p>
          <w:p w:rsidR="00000000" w:rsidRPr="00447B74" w:rsidP="00447B74">
            <w:pPr>
              <w:pStyle w:val="ListBullet"/>
            </w:pPr>
            <w:r w:rsidRPr="00447B74">
              <w:t>work instructions</w:t>
            </w:r>
          </w:p>
          <w:p w:rsidR="00000000" w:rsidRPr="00447B74" w:rsidP="00447B74">
            <w:pPr>
              <w:pStyle w:val="ListBullet"/>
            </w:pPr>
            <w:r w:rsidRPr="00447B74">
              <w:t>standard operating procedures (SO</w:t>
            </w:r>
            <w:r w:rsidRPr="00447B74">
              <w:t>Ps)</w:t>
            </w:r>
          </w:p>
          <w:p w:rsidR="00000000" w:rsidRPr="00447B74" w:rsidP="00447B74">
            <w:pPr>
              <w:pStyle w:val="ListBullet"/>
            </w:pPr>
            <w:r w:rsidRPr="00447B74">
              <w:t>safe work method statements (SWMS)</w:t>
            </w:r>
          </w:p>
          <w:p w:rsidR="00000000" w:rsidRPr="00447B74" w:rsidP="00447B74">
            <w:pPr>
              <w:pStyle w:val="ListBullet"/>
            </w:pPr>
            <w:r w:rsidRPr="00447B74">
              <w:t>formulas/recipes</w:t>
            </w:r>
          </w:p>
          <w:p w:rsidR="00000000" w:rsidRPr="00447B74" w:rsidP="00447B74">
            <w:pPr>
              <w:pStyle w:val="ListBullet"/>
            </w:pPr>
            <w:r w:rsidRPr="00447B74">
              <w:t>batch sheets</w:t>
            </w:r>
          </w:p>
          <w:p w:rsidR="00000000" w:rsidRPr="00447B74" w:rsidP="00447B74">
            <w:pPr>
              <w:pStyle w:val="ListBullet"/>
            </w:pPr>
            <w:r w:rsidRPr="00447B74">
              <w:t>temporary instructions</w:t>
            </w:r>
          </w:p>
          <w:p w:rsidR="00000000" w:rsidRPr="00447B74" w:rsidP="00447B74">
            <w:pPr>
              <w:pStyle w:val="ListBullet"/>
            </w:pPr>
            <w:r w:rsidRPr="00447B74">
              <w:t>any similar instructions provided for the smooth running of the plant.</w:t>
            </w:r>
          </w:p>
          <w:p w:rsidR="00000000" w:rsidP="00447B74">
            <w:pPr>
              <w:pStyle w:val="BodyText"/>
              <w:rPr>
                <w:lang w:val="en-NZ"/>
              </w:rPr>
            </w:pPr>
          </w:p>
        </w:tc>
      </w:tr>
      <w:tr w:rsidTr="006F0D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Tools and equipment include:</w:t>
            </w:r>
          </w:p>
          <w:p w:rsidR="00000000" w:rsidRPr="00447B74" w:rsidP="00447B74">
            <w:pPr>
              <w:pStyle w:val="ListBullet"/>
            </w:pPr>
            <w:r w:rsidRPr="00447B74">
              <w:t>pressure curing system, such as ‘Monarch’</w:t>
            </w:r>
            <w:r w:rsidRPr="00447B74">
              <w:t xml:space="preserve"> (air bag) or ‘Thermopress’, and components</w:t>
            </w:r>
          </w:p>
          <w:p w:rsidR="00000000" w:rsidRPr="00447B74" w:rsidP="00447B74">
            <w:pPr>
              <w:pStyle w:val="ListBullet"/>
            </w:pPr>
            <w:r w:rsidRPr="00447B74">
              <w:t>ancillary equipment that is integral to the process.</w:t>
            </w:r>
          </w:p>
          <w:p w:rsidR="00000000" w:rsidRPr="00447B74" w:rsidP="00447B74">
            <w:pPr>
              <w:pStyle w:val="BodyText"/>
            </w:pPr>
          </w:p>
          <w:p w:rsidR="00000000" w:rsidRPr="00447B74" w:rsidP="00447B74">
            <w:pPr>
              <w:pStyle w:val="BodyText"/>
            </w:pPr>
            <w:r w:rsidRPr="00447B74">
              <w:t>Additional tools and equipment will be selected as required from:</w:t>
            </w:r>
          </w:p>
          <w:p w:rsidR="00000000" w:rsidRPr="00447B74" w:rsidP="00447B74">
            <w:pPr>
              <w:pStyle w:val="ListBullet"/>
            </w:pPr>
            <w:r w:rsidRPr="00447B74">
              <w:t>packing</w:t>
            </w:r>
          </w:p>
          <w:p w:rsidR="00000000" w:rsidRPr="00447B74" w:rsidP="00447B74">
            <w:pPr>
              <w:pStyle w:val="ListBullet"/>
            </w:pPr>
            <w:r w:rsidRPr="00447B74">
              <w:t>mounts and stands</w:t>
            </w:r>
          </w:p>
          <w:p w:rsidR="00000000" w:rsidRPr="00447B74" w:rsidP="00447B74">
            <w:pPr>
              <w:pStyle w:val="ListBullet"/>
            </w:pPr>
            <w:r w:rsidRPr="00447B74">
              <w:t>chocks</w:t>
            </w:r>
          </w:p>
          <w:p w:rsidR="00000000" w:rsidRPr="00447B74" w:rsidP="00447B74">
            <w:pPr>
              <w:pStyle w:val="ListBullet"/>
            </w:pPr>
            <w:r w:rsidRPr="00447B74">
              <w:t>wall or floor mounted frames which may be manually, electrically or hydraulically operated</w:t>
            </w:r>
          </w:p>
          <w:p w:rsidR="00000000" w:rsidRPr="00447B74" w:rsidP="00447B74">
            <w:pPr>
              <w:pStyle w:val="ListBullet"/>
            </w:pPr>
            <w:r w:rsidRPr="00447B74">
              <w:t xml:space="preserve">hoists/lifting equipment not requiring any special permits or licences </w:t>
            </w:r>
          </w:p>
          <w:p w:rsidR="00000000" w:rsidRPr="00447B74" w:rsidP="00447B74">
            <w:pPr>
              <w:pStyle w:val="ListBullet"/>
            </w:pPr>
            <w:r w:rsidRPr="00447B74">
              <w:t>manual handling aids, such as hand carts and trolleys</w:t>
            </w:r>
          </w:p>
          <w:p w:rsidR="00000000" w:rsidRPr="00447B74" w:rsidP="00447B74">
            <w:pPr>
              <w:pStyle w:val="ListBullet"/>
            </w:pPr>
            <w:r w:rsidRPr="00447B74">
              <w:t>relevant PPE.</w:t>
            </w:r>
          </w:p>
          <w:p w:rsidR="00000000" w:rsidP="00447B74">
            <w:pPr>
              <w:pStyle w:val="BodyText"/>
              <w:rPr>
                <w:lang w:val="en-NZ"/>
              </w:rPr>
            </w:pPr>
          </w:p>
        </w:tc>
      </w:tr>
      <w:tr w:rsidTr="006F0D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B74">
            <w:pPr>
              <w:pStyle w:val="BodyText"/>
              <w:rPr>
                <w:lang w:val="en-NZ"/>
              </w:rPr>
            </w:pPr>
            <w:r w:rsidRPr="00447B74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B74" w:rsidP="00447B74">
            <w:pPr>
              <w:pStyle w:val="BodyText"/>
            </w:pPr>
            <w:r w:rsidRPr="00447B74">
              <w:t>Routine and no</w:t>
            </w:r>
            <w:r w:rsidRPr="00447B74">
              <w:t>n-routine problems must be resolved.</w:t>
            </w:r>
          </w:p>
          <w:p w:rsidR="00000000" w:rsidRPr="00447B74" w:rsidP="00447B74">
            <w:pPr>
              <w:pStyle w:val="BodyText"/>
            </w:pPr>
          </w:p>
          <w:p w:rsidR="00000000" w:rsidRPr="00447B74" w:rsidP="00447B74">
            <w:pPr>
              <w:pStyle w:val="BodyText"/>
            </w:pPr>
            <w:r w:rsidRPr="00447B74">
              <w:t>Non-routine problems must be resolved by applying operational knowledge to develop new solutions, either individually or in collaboration with relevant experts, to:</w:t>
            </w:r>
          </w:p>
          <w:p w:rsidR="00000000" w:rsidRPr="00447B74" w:rsidP="00447B74">
            <w:pPr>
              <w:pStyle w:val="ListBullet"/>
            </w:pPr>
            <w:r w:rsidRPr="00447B74">
              <w:t>determine problems needing action</w:t>
            </w:r>
          </w:p>
          <w:p w:rsidR="00000000" w:rsidRPr="00447B74" w:rsidP="00447B74">
            <w:pPr>
              <w:pStyle w:val="ListBullet"/>
            </w:pPr>
            <w:r w:rsidRPr="00447B74">
              <w:t>determine possible</w:t>
            </w:r>
            <w:r w:rsidRPr="00447B74">
              <w:t xml:space="preserve"> fault causes</w:t>
            </w:r>
          </w:p>
          <w:p w:rsidR="00000000" w:rsidRPr="00447B74" w:rsidP="00447B74">
            <w:pPr>
              <w:pStyle w:val="ListBullet"/>
            </w:pPr>
            <w:r w:rsidRPr="00447B74">
              <w:t>develop solutions to problems which do not have a known solution</w:t>
            </w:r>
          </w:p>
          <w:p w:rsidR="00000000" w:rsidRPr="00447B74" w:rsidP="00447B74">
            <w:pPr>
              <w:pStyle w:val="ListBullet"/>
            </w:pPr>
            <w:r w:rsidRPr="00447B74">
              <w:t>follow through items initiated until final resolution has occurred</w:t>
            </w:r>
          </w:p>
          <w:p w:rsidR="00000000" w:rsidRPr="00447B74" w:rsidP="00447B74">
            <w:pPr>
              <w:pStyle w:val="ListBullet"/>
            </w:pPr>
            <w:r w:rsidRPr="00447B74">
              <w:t>report problems outside area of responsibility to designated person.</w:t>
            </w:r>
          </w:p>
          <w:p w:rsidR="00000000" w:rsidRPr="00447B74" w:rsidP="00447B74">
            <w:pPr>
              <w:pStyle w:val="BodyText"/>
            </w:pPr>
          </w:p>
          <w:p w:rsidR="00000000" w:rsidRPr="00447B74" w:rsidP="00447B74">
            <w:pPr>
              <w:pStyle w:val="BodyText"/>
            </w:pPr>
            <w:r w:rsidRPr="00447B74">
              <w:t>Non-routine problems are unexpected problems or variations of previous problems and include one or more of:</w:t>
            </w:r>
          </w:p>
          <w:p w:rsidR="00000000" w:rsidRPr="00447B74" w:rsidP="00447B74">
            <w:pPr>
              <w:pStyle w:val="ListBullet"/>
            </w:pPr>
            <w:r w:rsidRPr="00447B74">
              <w:t>variations in quality</w:t>
            </w:r>
          </w:p>
          <w:p w:rsidR="00000000" w:rsidRPr="00447B74" w:rsidP="00447B74">
            <w:pPr>
              <w:pStyle w:val="ListBullet"/>
            </w:pPr>
            <w:r w:rsidRPr="00447B74">
              <w:t>emergency situations</w:t>
            </w:r>
          </w:p>
          <w:p w:rsidR="00000000" w:rsidRPr="00447B74" w:rsidP="00447B74">
            <w:pPr>
              <w:pStyle w:val="ListBullet"/>
            </w:pPr>
            <w:r w:rsidRPr="00447B74">
              <w:t>intermittent faults.</w:t>
            </w:r>
          </w:p>
          <w:p w:rsidR="00000000" w:rsidRPr="00447B74" w:rsidP="00447B74">
            <w:pPr>
              <w:pStyle w:val="BodyText"/>
            </w:pPr>
          </w:p>
          <w:p w:rsidR="00000000" w:rsidRPr="00447B74" w:rsidP="00447B74">
            <w:pPr>
              <w:pStyle w:val="BodyText"/>
            </w:pPr>
            <w:r w:rsidRPr="00447B74">
              <w:t>Operational knowledge includes one or more of:</w:t>
            </w:r>
          </w:p>
          <w:p w:rsidR="00000000" w:rsidRPr="00447B74" w:rsidP="00447B74">
            <w:pPr>
              <w:pStyle w:val="ListBullet"/>
            </w:pPr>
            <w:r w:rsidRPr="00447B74">
              <w:t>procedures</w:t>
            </w:r>
          </w:p>
          <w:p w:rsidR="00000000" w:rsidRPr="00447B74" w:rsidP="00447B74">
            <w:pPr>
              <w:pStyle w:val="ListBullet"/>
            </w:pPr>
            <w:r w:rsidRPr="00447B74">
              <w:t>training</w:t>
            </w:r>
          </w:p>
          <w:p w:rsidR="00000000" w:rsidRPr="00447B74" w:rsidP="00447B74">
            <w:pPr>
              <w:pStyle w:val="ListBullet"/>
            </w:pPr>
            <w:r w:rsidRPr="00447B74">
              <w:t>technical info</w:t>
            </w:r>
            <w:r w:rsidRPr="00447B74">
              <w:t>rmation, such as journals and engineering specifications</w:t>
            </w:r>
          </w:p>
          <w:p w:rsidR="00000000" w:rsidRPr="00447B74" w:rsidP="00447B74">
            <w:pPr>
              <w:pStyle w:val="ListBullet"/>
            </w:pPr>
            <w:r w:rsidRPr="00447B74">
              <w:t>remembered experience</w:t>
            </w:r>
          </w:p>
          <w:p w:rsidR="00000000" w:rsidRPr="00447B74" w:rsidP="00447B74">
            <w:pPr>
              <w:pStyle w:val="ListBullet"/>
            </w:pPr>
            <w:r w:rsidRPr="00447B74">
              <w:t>relevant knowledge obtained from appropriate people.</w:t>
            </w:r>
          </w:p>
          <w:p w:rsidR="00000000" w:rsidRPr="00447B74" w:rsidP="00447B74">
            <w:pPr>
              <w:pStyle w:val="BodyText"/>
            </w:pPr>
          </w:p>
          <w:p w:rsidR="00000000" w:rsidRPr="00447B74" w:rsidP="00447B74">
            <w:pPr>
              <w:pStyle w:val="BodyText"/>
            </w:pPr>
            <w:r w:rsidRPr="00447B74">
              <w:t>Routine problems are predictable and have known solutions.</w:t>
            </w:r>
          </w:p>
        </w:tc>
      </w:tr>
    </w:tbl>
    <w:p w:rsidR="00000000" w:rsidRPr="00447B74" w:rsidP="00447B74">
      <w:pPr>
        <w:pStyle w:val="BodyText"/>
      </w:pPr>
    </w:p>
    <w:p w:rsidR="00000000" w:rsidRPr="00447B74" w:rsidP="00447B74">
      <w:pPr>
        <w:pStyle w:val="AllowPageBreak"/>
      </w:pPr>
    </w:p>
    <w:p w:rsidR="00000000" w:rsidRPr="00447B74" w:rsidP="00447B74">
      <w:pPr>
        <w:pStyle w:val="Heading1"/>
      </w:pPr>
      <w:bookmarkStart w:id="9" w:name="O_926459"/>
      <w:bookmarkEnd w:id="9"/>
      <w:r w:rsidRPr="00447B74">
        <w:t>Unit Mapping Information</w:t>
      </w:r>
    </w:p>
    <w:p w:rsidR="00000000" w:rsidRPr="00447B74" w:rsidP="006F0D15">
      <w:pPr>
        <w:pStyle w:val="BodyText"/>
      </w:pPr>
      <w:r w:rsidRPr="00447B74">
        <w:t>Release 1. Supersedes and is equivalent to PMBPROD340A Cure heavy off-the-road tyre repairs</w:t>
      </w:r>
    </w:p>
    <w:p w:rsidR="00000000" w:rsidRPr="00447B74" w:rsidP="00447B74">
      <w:pPr>
        <w:pStyle w:val="Heading1"/>
      </w:pPr>
      <w:bookmarkStart w:id="10" w:name="O_926452"/>
      <w:bookmarkEnd w:id="10"/>
      <w:r w:rsidRPr="00447B74">
        <w:t>Links</w:t>
      </w:r>
    </w:p>
    <w:p w:rsidR="00000000" w:rsidRPr="00447B74" w:rsidP="006F0D15">
      <w:pPr>
        <w:pStyle w:val="BodyText"/>
      </w:pPr>
      <w:r w:rsidRPr="00447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E029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47B74" w:rsidP="006F0D15">
      <w:pPr>
        <w:pStyle w:val="BodyText"/>
        <w:sectPr w:rsidSect="00447B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7B74" w:rsidP="00447B74">
      <w:pPr>
        <w:pStyle w:val="SuperHeading"/>
      </w:pPr>
      <w:r w:rsidRPr="00447B74">
        <w:t>Assessment Requirements for PMBPROD340 Cure heavy off-the-road tyre repairs</w:t>
      </w:r>
    </w:p>
    <w:p w:rsidR="00000000" w:rsidRPr="00447B74" w:rsidP="00447B74">
      <w:pPr>
        <w:pStyle w:val="Heading1"/>
      </w:pPr>
      <w:bookmarkStart w:id="11" w:name="O_926454"/>
      <w:bookmarkEnd w:id="11"/>
      <w:r w:rsidRPr="00447B74">
        <w:t>Modification History</w:t>
      </w:r>
    </w:p>
    <w:p w:rsidR="00000000" w:rsidRPr="00447B74" w:rsidP="006F0D15">
      <w:pPr>
        <w:pStyle w:val="BodyText"/>
      </w:pPr>
      <w:r w:rsidRPr="00447B74">
        <w:t>Release 1. Supersedes and is equivalent to PMBPROD340A Cure heavy off-the-road tyre repairs</w:t>
      </w:r>
    </w:p>
    <w:p w:rsidR="00000000" w:rsidRPr="00447B74" w:rsidP="00447B74">
      <w:pPr>
        <w:pStyle w:val="Heading1"/>
      </w:pPr>
      <w:bookmarkStart w:id="12" w:name="O_926457"/>
      <w:bookmarkEnd w:id="12"/>
      <w:r w:rsidRPr="00447B74">
        <w:t>Performance Evidence</w:t>
      </w:r>
    </w:p>
    <w:p w:rsidR="00000000" w:rsidRPr="00447B74" w:rsidP="006F0D15">
      <w:pPr>
        <w:pStyle w:val="BodyText"/>
      </w:pPr>
      <w:r w:rsidRPr="00447B74">
        <w:t>Evidence required to demonstrate competence in this unit must be relevant to and satisfy the requirements of the elements and performance criteria and demonstrate the ability to:</w:t>
      </w:r>
    </w:p>
    <w:p w:rsidR="00000000" w:rsidRPr="00447B74" w:rsidP="00447B74">
      <w:pPr>
        <w:pStyle w:val="ListBullet"/>
      </w:pPr>
      <w:r w:rsidRPr="00447B74">
        <w:t>read and interpret procedures, job sp</w:t>
      </w:r>
      <w:r w:rsidRPr="00447B74">
        <w:t>ecifications, material labels and safety data sheets (SDS)</w:t>
      </w:r>
    </w:p>
    <w:p w:rsidR="00000000" w:rsidRPr="00447B74" w:rsidP="00447B74">
      <w:pPr>
        <w:pStyle w:val="ListBullet"/>
      </w:pPr>
      <w:r w:rsidRPr="00447B74">
        <w:t xml:space="preserve">select and prepare equipment, tools and materials to meet specifications </w:t>
      </w:r>
    </w:p>
    <w:p w:rsidR="00000000" w:rsidRPr="00447B74" w:rsidP="00447B74">
      <w:pPr>
        <w:pStyle w:val="ListBullet"/>
      </w:pPr>
      <w:r w:rsidRPr="00447B74">
        <w:t>determine cure conditions</w:t>
      </w:r>
    </w:p>
    <w:p w:rsidR="00000000" w:rsidRPr="00447B74" w:rsidP="00447B74">
      <w:pPr>
        <w:pStyle w:val="ListBullet"/>
      </w:pPr>
      <w:r w:rsidRPr="00447B74">
        <w:t>place, secure and remove packing and curing system components</w:t>
      </w:r>
    </w:p>
    <w:p w:rsidR="00000000" w:rsidRPr="00447B74" w:rsidP="00447B74">
      <w:pPr>
        <w:pStyle w:val="ListBullet"/>
      </w:pPr>
      <w:r w:rsidRPr="00447B74">
        <w:t>operate and monitor cure cycle to specifications</w:t>
      </w:r>
    </w:p>
    <w:p w:rsidR="00000000" w:rsidRPr="00447B74" w:rsidP="00447B74">
      <w:pPr>
        <w:pStyle w:val="ListBullet"/>
      </w:pPr>
      <w:r w:rsidRPr="00447B74">
        <w:t>identify hazards and apply relevant hazard controls</w:t>
      </w:r>
    </w:p>
    <w:p w:rsidR="00000000" w:rsidRPr="00447B74" w:rsidP="00447B74">
      <w:pPr>
        <w:pStyle w:val="ListBullet"/>
      </w:pPr>
      <w:r w:rsidRPr="00447B74">
        <w:t>apply safety procedures</w:t>
      </w:r>
    </w:p>
    <w:p w:rsidR="00000000" w:rsidRPr="00447B74" w:rsidP="00447B74">
      <w:pPr>
        <w:pStyle w:val="ListBullet"/>
      </w:pPr>
      <w:r w:rsidRPr="00447B74">
        <w:t>apply housekeeping procedures</w:t>
      </w:r>
    </w:p>
    <w:p w:rsidR="00000000" w:rsidRPr="00447B74" w:rsidP="00447B74">
      <w:pPr>
        <w:pStyle w:val="ListBullet"/>
      </w:pPr>
      <w:r w:rsidRPr="00447B74">
        <w:t>apply waste management procedures</w:t>
      </w:r>
    </w:p>
    <w:p w:rsidR="00000000" w:rsidRPr="00447B74" w:rsidP="00447B74">
      <w:pPr>
        <w:pStyle w:val="ListBullet"/>
      </w:pPr>
      <w:r w:rsidRPr="00447B74">
        <w:t>recognise early warning signs of equipment/processes needing attent</w:t>
      </w:r>
      <w:r w:rsidRPr="00447B74">
        <w:t>ion or with potential problems</w:t>
      </w:r>
    </w:p>
    <w:p w:rsidR="00000000" w:rsidRPr="00447B74" w:rsidP="00447B74">
      <w:pPr>
        <w:pStyle w:val="ListBullet"/>
      </w:pPr>
      <w:r w:rsidRPr="00447B74">
        <w:t>distinguish between causes of problems, including:</w:t>
      </w:r>
    </w:p>
    <w:p w:rsidR="00000000" w:rsidRPr="00447B74" w:rsidP="00447B74">
      <w:pPr>
        <w:pStyle w:val="ListBullet2"/>
      </w:pPr>
      <w:r w:rsidRPr="00447B74">
        <w:t>operational problems</w:t>
      </w:r>
    </w:p>
    <w:p w:rsidR="00000000" w:rsidRPr="00447B74" w:rsidP="00447B74">
      <w:pPr>
        <w:pStyle w:val="ListBullet2"/>
      </w:pPr>
      <w:r w:rsidRPr="00447B74">
        <w:t>instrument failure/malfunction</w:t>
      </w:r>
    </w:p>
    <w:p w:rsidR="00000000" w:rsidRPr="00447B74" w:rsidP="00447B74">
      <w:pPr>
        <w:pStyle w:val="ListBullet2"/>
      </w:pPr>
      <w:r w:rsidRPr="00447B74">
        <w:t>electrical failure/malfunction</w:t>
      </w:r>
    </w:p>
    <w:p w:rsidR="00000000" w:rsidRPr="00447B74" w:rsidP="00447B74">
      <w:pPr>
        <w:pStyle w:val="ListBullet2"/>
      </w:pPr>
      <w:r w:rsidRPr="00447B74">
        <w:t>mechanical failure/malfunction</w:t>
      </w:r>
    </w:p>
    <w:p w:rsidR="00000000" w:rsidRPr="00447B74" w:rsidP="00447B74">
      <w:pPr>
        <w:pStyle w:val="ListBullet2"/>
      </w:pPr>
      <w:r w:rsidRPr="00447B74">
        <w:t>wrong readings</w:t>
      </w:r>
    </w:p>
    <w:p w:rsidR="00000000" w:rsidRPr="00447B74" w:rsidP="00447B74">
      <w:pPr>
        <w:pStyle w:val="ListBullet2"/>
      </w:pPr>
      <w:r w:rsidRPr="00447B74">
        <w:t xml:space="preserve">materials properties </w:t>
      </w:r>
    </w:p>
    <w:p w:rsidR="00000000" w:rsidRPr="00447B74" w:rsidP="00447B74">
      <w:pPr>
        <w:pStyle w:val="ListBullet2"/>
      </w:pPr>
      <w:r w:rsidRPr="00447B74">
        <w:t xml:space="preserve">process variables </w:t>
      </w:r>
    </w:p>
    <w:p w:rsidR="00000000" w:rsidRPr="00447B74" w:rsidP="00447B74">
      <w:pPr>
        <w:pStyle w:val="ListBullet2"/>
      </w:pPr>
      <w:r w:rsidRPr="00447B74">
        <w:t>raw material variations/contamination</w:t>
      </w:r>
    </w:p>
    <w:p w:rsidR="00000000" w:rsidRPr="00447B74" w:rsidP="00447B74">
      <w:pPr>
        <w:pStyle w:val="ListBullet2"/>
      </w:pPr>
      <w:r w:rsidRPr="00447B74">
        <w:t>process abnormalities</w:t>
      </w:r>
    </w:p>
    <w:p w:rsidR="00000000" w:rsidRPr="00447B74" w:rsidP="00447B74">
      <w:pPr>
        <w:pStyle w:val="ListBullet2"/>
      </w:pPr>
      <w:r w:rsidRPr="00447B74">
        <w:t xml:space="preserve">procedural errors </w:t>
      </w:r>
    </w:p>
    <w:p w:rsidR="00000000" w:rsidRPr="00447B74" w:rsidP="00447B74">
      <w:pPr>
        <w:pStyle w:val="ListBullet"/>
      </w:pPr>
      <w:r w:rsidRPr="00447B74">
        <w:t>recognise and prioritise problems requiring action</w:t>
      </w:r>
    </w:p>
    <w:p w:rsidR="00000000" w:rsidRPr="00447B74" w:rsidP="00447B74">
      <w:pPr>
        <w:pStyle w:val="ListBullet"/>
      </w:pPr>
      <w:r w:rsidRPr="00447B74">
        <w:t xml:space="preserve">resolve routine and non-routine problems </w:t>
      </w:r>
    </w:p>
    <w:p w:rsidR="00000000" w:rsidRPr="00447B74" w:rsidP="00447B74">
      <w:pPr>
        <w:pStyle w:val="ListBullet"/>
      </w:pPr>
      <w:r w:rsidRPr="00447B74">
        <w:t>communicate effectively with team/work group and supervisors</w:t>
      </w:r>
    </w:p>
    <w:p w:rsidR="00000000" w:rsidRPr="00447B74" w:rsidP="00447B74">
      <w:pPr>
        <w:pStyle w:val="ListBullet"/>
      </w:pPr>
      <w:r w:rsidRPr="00447B74">
        <w:t>complete workplace rec</w:t>
      </w:r>
      <w:r w:rsidRPr="00447B74">
        <w:t>ords</w:t>
      </w:r>
    </w:p>
    <w:p w:rsidR="00000000" w:rsidRPr="00447B74" w:rsidP="00447B74">
      <w:pPr>
        <w:pStyle w:val="ListBullet"/>
      </w:pPr>
      <w:r w:rsidRPr="00447B74">
        <w:t>do basic arithmetical manipulations, including additions, subtractions, divisions, fractions and percentages.</w:t>
      </w:r>
    </w:p>
    <w:p w:rsidR="00000000" w:rsidRPr="00447B74" w:rsidP="00447B74">
      <w:pPr>
        <w:pStyle w:val="AllowPageBreak"/>
      </w:pPr>
    </w:p>
    <w:p w:rsidR="00000000" w:rsidRPr="00447B74" w:rsidP="00447B74">
      <w:pPr>
        <w:pStyle w:val="Heading1"/>
      </w:pPr>
      <w:bookmarkStart w:id="13" w:name="O_926456"/>
      <w:bookmarkEnd w:id="13"/>
      <w:r w:rsidRPr="00447B74">
        <w:t>Knowledge Evidence</w:t>
      </w:r>
    </w:p>
    <w:p w:rsidR="00000000" w:rsidRPr="00447B74" w:rsidP="006F0D15">
      <w:pPr>
        <w:pStyle w:val="BodyText"/>
      </w:pPr>
      <w:r w:rsidRPr="00447B74">
        <w:t>Must provide evidence that demonstrates knowledge relevant</w:t>
      </w:r>
      <w:r w:rsidRPr="00447B74">
        <w:t xml:space="preserve"> to their job sufficient to operate independently and to solve routine and non-routine problems, including knowledge of:</w:t>
      </w:r>
    </w:p>
    <w:p w:rsidR="00000000" w:rsidRPr="00447B74" w:rsidP="00447B74">
      <w:pPr>
        <w:pStyle w:val="ListBullet"/>
      </w:pPr>
      <w:r w:rsidRPr="00447B74">
        <w:t>function and operating principles of pressure curing equipment, machine components and ancillary equipment</w:t>
      </w:r>
    </w:p>
    <w:p w:rsidR="00000000" w:rsidRPr="00447B74" w:rsidP="00447B74">
      <w:pPr>
        <w:pStyle w:val="ListBullet"/>
      </w:pPr>
      <w:r w:rsidRPr="00447B74">
        <w:t>heavy off-the-road tyre con</w:t>
      </w:r>
      <w:r w:rsidRPr="00447B74">
        <w:t>struction</w:t>
      </w:r>
    </w:p>
    <w:p w:rsidR="00000000" w:rsidRPr="00447B74" w:rsidP="00447B74">
      <w:pPr>
        <w:pStyle w:val="ListBullet"/>
      </w:pPr>
      <w:r w:rsidRPr="00447B74">
        <w:t>radial and bias ply construction</w:t>
      </w:r>
    </w:p>
    <w:p w:rsidR="00000000" w:rsidRPr="00447B74" w:rsidP="00447B74">
      <w:pPr>
        <w:pStyle w:val="ListBullet"/>
      </w:pPr>
      <w:r w:rsidRPr="00447B74">
        <w:t>common methods for curing tyre repairs using pressure curing systems and the process steps</w:t>
      </w:r>
    </w:p>
    <w:p w:rsidR="00000000" w:rsidRPr="00447B74" w:rsidP="00447B74">
      <w:pPr>
        <w:pStyle w:val="ListBullet"/>
      </w:pPr>
      <w:r w:rsidRPr="00447B74">
        <w:t>types and application of packing</w:t>
      </w:r>
    </w:p>
    <w:p w:rsidR="00000000" w:rsidRPr="00447B74" w:rsidP="00447B74">
      <w:pPr>
        <w:pStyle w:val="ListBullet"/>
      </w:pPr>
      <w:r w:rsidRPr="00447B74">
        <w:t>methods of identifying lug/position identification</w:t>
      </w:r>
    </w:p>
    <w:p w:rsidR="00000000" w:rsidRPr="00447B74" w:rsidP="00447B74">
      <w:pPr>
        <w:pStyle w:val="ListBullet"/>
      </w:pPr>
      <w:r w:rsidRPr="00447B74">
        <w:t>factors which may affect inspection ou</w:t>
      </w:r>
      <w:r w:rsidRPr="00447B74">
        <w:t>tput or product quality and appropriate remedies</w:t>
      </w:r>
    </w:p>
    <w:p w:rsidR="00000000" w:rsidRPr="00447B74" w:rsidP="00447B74">
      <w:pPr>
        <w:pStyle w:val="ListBullet"/>
      </w:pPr>
      <w:r w:rsidRPr="00447B74">
        <w:t>routine and non-routine problems that may arise, the range of possible causes and appropriate actions</w:t>
      </w:r>
    </w:p>
    <w:p w:rsidR="00000000" w:rsidRPr="00447B74" w:rsidP="00447B74">
      <w:pPr>
        <w:pStyle w:val="ListBullet"/>
      </w:pPr>
      <w:r w:rsidRPr="00447B74">
        <w:t>organisation procedures relevant to the work environment/job role</w:t>
      </w:r>
    </w:p>
    <w:p w:rsidR="00000000" w:rsidRPr="00447B74" w:rsidP="00447B74">
      <w:pPr>
        <w:pStyle w:val="ListBullet"/>
      </w:pPr>
      <w:r w:rsidRPr="00447B74">
        <w:t>hierarchy of control</w:t>
      </w:r>
    </w:p>
    <w:p w:rsidR="00000000" w:rsidRPr="00447B74" w:rsidP="00447B74">
      <w:pPr>
        <w:pStyle w:val="ListBullet"/>
      </w:pPr>
      <w:r w:rsidRPr="00447B74">
        <w:t>hazards that may a</w:t>
      </w:r>
      <w:r w:rsidRPr="00447B74">
        <w:t>rise in the job/work environment and:</w:t>
      </w:r>
    </w:p>
    <w:p w:rsidR="00000000" w:rsidRPr="00447B74" w:rsidP="00447B74">
      <w:pPr>
        <w:pStyle w:val="ListBullet2"/>
      </w:pPr>
      <w:r w:rsidRPr="00447B74">
        <w:t xml:space="preserve">their possible causes </w:t>
      </w:r>
    </w:p>
    <w:p w:rsidR="00000000" w:rsidRPr="00447B74" w:rsidP="00447B74">
      <w:pPr>
        <w:pStyle w:val="ListBullet2"/>
      </w:pPr>
      <w:r w:rsidRPr="00447B74">
        <w:t>potential consequences</w:t>
      </w:r>
    </w:p>
    <w:p w:rsidR="00000000" w:rsidRPr="00447B74" w:rsidP="00447B74">
      <w:pPr>
        <w:pStyle w:val="ListBullet2"/>
      </w:pPr>
      <w:r w:rsidRPr="00447B74">
        <w:t>appropriate risk controls.</w:t>
      </w:r>
    </w:p>
    <w:p w:rsidR="00000000" w:rsidRPr="00447B74" w:rsidP="00447B74">
      <w:pPr>
        <w:pStyle w:val="AllowPageBreak"/>
      </w:pPr>
    </w:p>
    <w:p w:rsidR="00000000" w:rsidRPr="00447B74" w:rsidP="00447B74">
      <w:pPr>
        <w:pStyle w:val="Heading1"/>
      </w:pPr>
      <w:bookmarkStart w:id="14" w:name="O_926455"/>
      <w:bookmarkEnd w:id="14"/>
      <w:r w:rsidRPr="00447B74">
        <w:t>Assessment Conditions</w:t>
      </w:r>
    </w:p>
    <w:p w:rsidR="00000000" w:rsidRPr="00447B74" w:rsidP="00447B74">
      <w:pPr>
        <w:pStyle w:val="ListBullet"/>
      </w:pPr>
      <w:r w:rsidRPr="00447B74">
        <w:t xml:space="preserve">The unit should be assessed holistically and the judgement of competence shall be based on a holistic </w:t>
      </w:r>
      <w:r w:rsidRPr="00447B74">
        <w:t xml:space="preserve">assessment of the evidence. </w:t>
      </w:r>
    </w:p>
    <w:p w:rsidR="00000000" w:rsidRPr="00447B74" w:rsidP="00447B74">
      <w:pPr>
        <w:pStyle w:val="ListBullet"/>
      </w:pPr>
      <w:r w:rsidRPr="00447B74">
        <w:t>In all plants it may be appropriate to assess this unit concurrently with units such as:</w:t>
      </w:r>
    </w:p>
    <w:p w:rsidR="00000000" w:rsidRPr="00447B74" w:rsidP="00447B74">
      <w:pPr>
        <w:pStyle w:val="ListBullet2"/>
      </w:pPr>
      <w:r w:rsidRPr="00447B74">
        <w:t>teamwork</w:t>
      </w:r>
    </w:p>
    <w:p w:rsidR="00000000" w:rsidRPr="00447B74" w:rsidP="00447B74">
      <w:pPr>
        <w:pStyle w:val="ListBullet2"/>
      </w:pPr>
      <w:r w:rsidRPr="00447B74">
        <w:t>communication.</w:t>
      </w:r>
    </w:p>
    <w:p w:rsidR="00000000" w:rsidRPr="00447B74" w:rsidP="00447B74">
      <w:pPr>
        <w:pStyle w:val="ListBullet"/>
      </w:pPr>
      <w:r w:rsidRPr="00447B74">
        <w:t>The collection of performance evidence:</w:t>
      </w:r>
    </w:p>
    <w:p w:rsidR="00000000" w:rsidRPr="00447B74" w:rsidP="00447B74">
      <w:pPr>
        <w:pStyle w:val="ListBullet2"/>
      </w:pPr>
      <w:r w:rsidRPr="00447B74">
        <w:t>should occur over a range of situations which include typical disruptio</w:t>
      </w:r>
      <w:r w:rsidRPr="00447B74">
        <w:t>ns to normal, smooth operation of an operating plant</w:t>
      </w:r>
    </w:p>
    <w:p w:rsidR="00000000" w:rsidRPr="00447B74" w:rsidP="00447B74">
      <w:pPr>
        <w:pStyle w:val="ListBullet2"/>
      </w:pPr>
      <w:r w:rsidRPr="00447B74">
        <w:t>will typically include a supervisor/third-party report or other evidence, focusing on consistent performance and problem recognition and solving. A supervisor/third-party report must be prepared by someo</w:t>
      </w:r>
      <w:r w:rsidRPr="00447B74">
        <w:t xml:space="preserve">ne who has a direct, relevant, current relationship with the person being assessed and who is in a position to form a judgement on workplace performance relevant to the unit of competency </w:t>
      </w:r>
    </w:p>
    <w:p w:rsidR="00000000" w:rsidRPr="00447B74" w:rsidP="00447B74">
      <w:pPr>
        <w:pStyle w:val="ListBullet2"/>
      </w:pPr>
      <w:r w:rsidRPr="00447B74">
        <w:t>must include the use of an appropriate industrial item of equipment</w:t>
      </w:r>
      <w:r w:rsidRPr="00447B74">
        <w:t xml:space="preserve"> requiring demonstration of operation, start and stop procedures and responding to problems</w:t>
      </w:r>
    </w:p>
    <w:p w:rsidR="00000000" w:rsidRPr="00447B74" w:rsidP="00447B74">
      <w:pPr>
        <w:pStyle w:val="ListBullet2"/>
      </w:pPr>
      <w:r w:rsidRPr="00447B74">
        <w:t>may use industry-based simulation for all or part of the unit particularly where safety, lack of opportunity or significant cost is an issue.</w:t>
      </w:r>
    </w:p>
    <w:p w:rsidR="00000000" w:rsidRPr="00447B74" w:rsidP="00447B74">
      <w:pPr>
        <w:pStyle w:val="ListBullet"/>
      </w:pPr>
      <w:r w:rsidRPr="00447B74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447B74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447B74" w:rsidP="00447B74">
      <w:pPr>
        <w:pStyle w:val="ListBullet"/>
      </w:pPr>
      <w:r w:rsidRPr="00447B74">
        <w:t>Assessment in a simulated environment should use</w:t>
      </w:r>
      <w:r w:rsidRPr="00447B74">
        <w:t xml:space="preserve"> evidence collected from demonstration of skills and one or more of: </w:t>
      </w:r>
    </w:p>
    <w:p w:rsidR="00000000" w:rsidRPr="00447B74" w:rsidP="00447B74">
      <w:pPr>
        <w:pStyle w:val="ListBullet2"/>
      </w:pPr>
      <w:r w:rsidRPr="00447B74">
        <w:t>walk-throughs</w:t>
      </w:r>
    </w:p>
    <w:p w:rsidR="00000000" w:rsidRPr="00447B74" w:rsidP="00447B74">
      <w:pPr>
        <w:pStyle w:val="ListBullet2"/>
      </w:pPr>
      <w:r w:rsidRPr="00447B74">
        <w:t>pilot plant operation</w:t>
      </w:r>
    </w:p>
    <w:p w:rsidR="00000000" w:rsidRPr="00447B74" w:rsidP="00447B74">
      <w:pPr>
        <w:pStyle w:val="ListBullet2"/>
      </w:pPr>
      <w:r w:rsidRPr="00447B74">
        <w:t xml:space="preserve">industry-based case studies/scenarios </w:t>
      </w:r>
    </w:p>
    <w:p w:rsidR="00000000" w:rsidRPr="00447B74" w:rsidP="00447B74">
      <w:pPr>
        <w:pStyle w:val="ListBullet2"/>
      </w:pPr>
      <w:r w:rsidRPr="00447B74">
        <w:t>‘what ifs’.</w:t>
      </w:r>
    </w:p>
    <w:p w:rsidR="00000000" w:rsidRPr="00447B74" w:rsidP="00447B74">
      <w:pPr>
        <w:pStyle w:val="ListBullet"/>
      </w:pPr>
      <w:r w:rsidRPr="00447B74">
        <w:t>Knowledge evidence may be collected concurrently with performance evidence or through an independ</w:t>
      </w:r>
      <w:r w:rsidRPr="00447B74">
        <w:t>ent process, such as workbooks, written assessments or interviews.</w:t>
      </w:r>
    </w:p>
    <w:p w:rsidR="00000000" w:rsidRPr="00447B74" w:rsidP="00447B74">
      <w:pPr>
        <w:pStyle w:val="ListBullet"/>
      </w:pPr>
      <w:r w:rsidRPr="00447B74">
        <w:t>Assessment processes and techniques must be appropriate to the language, literacy and numeracy requirements of the work being performed and the needs of the candidate.</w:t>
      </w:r>
    </w:p>
    <w:p w:rsidR="00000000" w:rsidRPr="00447B74" w:rsidP="00447B74">
      <w:pPr>
        <w:pStyle w:val="ListBullet"/>
      </w:pPr>
      <w:r w:rsidRPr="00447B74">
        <w:t>Conditions for assess</w:t>
      </w:r>
      <w:r w:rsidRPr="00447B74">
        <w:t xml:space="preserve">ment must include access to all tools, equipment, materials and documentation required, including relevant workplace procedures, product and manufacturing specifications associated with </w:t>
      </w:r>
      <w:r w:rsidRPr="00447B74">
        <w:t>this unit.</w:t>
      </w:r>
    </w:p>
    <w:p w:rsidR="00000000" w:rsidRPr="00447B74" w:rsidP="00447B74">
      <w:pPr>
        <w:pStyle w:val="ListBullet"/>
      </w:pPr>
      <w:r w:rsidRPr="00447B74">
        <w:t>The regulatory framework will be reflected in workplace pol</w:t>
      </w:r>
      <w:r w:rsidRPr="00447B74">
        <w:t>icies and procedures and is not required to be independently assessed.</w:t>
      </w:r>
    </w:p>
    <w:p w:rsidR="00000000" w:rsidRPr="00447B74" w:rsidP="00447B74">
      <w:pPr>
        <w:pStyle w:val="ListBullet"/>
      </w:pPr>
      <w:r w:rsidRPr="00447B74">
        <w:t>Foundation skills are integral to competent performance of the unit and should not be assessed separately.</w:t>
      </w:r>
    </w:p>
    <w:p w:rsidR="00000000" w:rsidRPr="00447B74" w:rsidP="00447B74">
      <w:pPr>
        <w:pStyle w:val="ListBullet"/>
      </w:pPr>
      <w:r w:rsidRPr="00447B74">
        <w:t xml:space="preserve">Assessors must satisfy the assessor competency requirements that are in place </w:t>
      </w:r>
      <w:r w:rsidRPr="00447B74">
        <w:t>at the time of the assessment as set by the VET regulator.</w:t>
      </w:r>
    </w:p>
    <w:p w:rsidR="00000000" w:rsidRPr="00447B74" w:rsidP="00447B74">
      <w:pPr>
        <w:pStyle w:val="ListBullet"/>
      </w:pPr>
      <w:r w:rsidRPr="00447B74">
        <w:t>In addition the assessor or anyone acting in subject matter expert role in assessment shall demonstrate both technical competency and currency. If the assessor cannot demonstrate technical competen</w:t>
      </w:r>
      <w:r w:rsidRPr="00447B74">
        <w:t xml:space="preserve">cy and currency they shall assess with a subject matter expert who does meet these requirements. </w:t>
      </w:r>
    </w:p>
    <w:p w:rsidR="00000000" w:rsidRPr="00447B74" w:rsidP="00447B74">
      <w:pPr>
        <w:pStyle w:val="ListBullet"/>
      </w:pPr>
      <w:r w:rsidRPr="00447B74">
        <w:t>Technical competence can be demonstrated through one or more of:</w:t>
      </w:r>
    </w:p>
    <w:p w:rsidR="00000000" w:rsidRPr="00447B74" w:rsidP="00447B74">
      <w:pPr>
        <w:pStyle w:val="ListBullet2"/>
      </w:pPr>
      <w:r w:rsidRPr="00447B74">
        <w:t xml:space="preserve">relevant VET or other qualification/Statement of Attainment </w:t>
      </w:r>
    </w:p>
    <w:p w:rsidR="00000000" w:rsidRPr="00447B74" w:rsidP="00447B74">
      <w:pPr>
        <w:pStyle w:val="ListBullet2"/>
      </w:pPr>
      <w:r w:rsidRPr="00447B74">
        <w:t xml:space="preserve">appropriate workplace experience undertaking the type of work being assessed under routine and non-routine conditions </w:t>
      </w:r>
    </w:p>
    <w:p w:rsidR="00000000" w:rsidRPr="00447B74" w:rsidP="00447B74">
      <w:pPr>
        <w:pStyle w:val="ListBullet2"/>
      </w:pPr>
      <w:r w:rsidRPr="00447B74">
        <w:t>appropriate workplace experience supervising/evaluating the type of work being assessed under routine and non-routine conditions</w:t>
      </w:r>
    </w:p>
    <w:p w:rsidR="00000000" w:rsidRPr="00447B74" w:rsidP="00447B74">
      <w:pPr>
        <w:pStyle w:val="ListBullet"/>
      </w:pPr>
      <w:r w:rsidRPr="00447B74">
        <w:t>Currenc</w:t>
      </w:r>
      <w:r w:rsidRPr="00447B74">
        <w:t>y can be demonstrated through one or more of:</w:t>
      </w:r>
    </w:p>
    <w:p w:rsidR="00000000" w:rsidRPr="00447B74" w:rsidP="00447B74">
      <w:pPr>
        <w:pStyle w:val="ListBullet2"/>
      </w:pPr>
      <w:r w:rsidRPr="00447B74">
        <w:t xml:space="preserve">being currently employed undertaking the type of work being assessed </w:t>
      </w:r>
    </w:p>
    <w:p w:rsidR="00000000" w:rsidRPr="00447B74" w:rsidP="00447B74">
      <w:pPr>
        <w:pStyle w:val="ListBullet2"/>
      </w:pPr>
      <w:r w:rsidRPr="00447B74">
        <w:t>being employed by the organisation undertaking the type of work being assessed and having maintained currency in accordance with that organ</w:t>
      </w:r>
      <w:r w:rsidRPr="00447B74">
        <w:t xml:space="preserve">isation’s policies and procedures </w:t>
      </w:r>
    </w:p>
    <w:p w:rsidR="00000000" w:rsidRPr="00447B74" w:rsidP="00447B74">
      <w:pPr>
        <w:pStyle w:val="ListBullet2"/>
      </w:pPr>
      <w:r w:rsidRPr="00447B7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447B74" w:rsidP="00447B74">
      <w:pPr>
        <w:pStyle w:val="ListBullet2"/>
      </w:pPr>
      <w:r w:rsidRPr="00447B74">
        <w:t>conducting on the job training/assessments</w:t>
      </w:r>
      <w:r w:rsidRPr="00447B74">
        <w:t xml:space="preserve"> of the type of work being assessed </w:t>
      </w:r>
    </w:p>
    <w:p w:rsidR="00000000" w:rsidRPr="00447B74" w:rsidP="00447B74">
      <w:pPr>
        <w:pStyle w:val="ListBullet2"/>
      </w:pPr>
      <w:r w:rsidRPr="00447B74">
        <w:t>being an active member of a relevant professional body and participating in activities relevant to the assessment of this type of work.</w:t>
      </w:r>
    </w:p>
    <w:p w:rsidR="00000000" w:rsidRPr="00447B74" w:rsidP="00447B74">
      <w:pPr>
        <w:pStyle w:val="AllowPageBreak"/>
      </w:pPr>
    </w:p>
    <w:p w:rsidR="00000000" w:rsidRPr="00447B74" w:rsidP="00447B74">
      <w:pPr>
        <w:pStyle w:val="Heading1"/>
      </w:pPr>
      <w:bookmarkStart w:id="15" w:name="O_926453"/>
      <w:bookmarkEnd w:id="15"/>
      <w:r w:rsidRPr="00447B74">
        <w:t>Links</w:t>
      </w:r>
    </w:p>
    <w:p w:rsidR="00000000" w:rsidRPr="00447B74" w:rsidP="006F0D15">
      <w:pPr>
        <w:pStyle w:val="BodyText"/>
      </w:pPr>
      <w:r w:rsidRPr="00447B74">
        <w:t>Companion Volume implementation guides are found in VETNet -</w:t>
      </w:r>
      <w:r w:rsidRPr="00447B74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E029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47B74" w:rsidP="00447B74"/>
    <w:sectPr w:rsidSect="00447B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4" w:rsidRPr="006F0D15" w:rsidP="006F0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15" w:rsidP="00447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F0D15" w:rsidP="00447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0D15" w:rsidP="00447B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4" w:rsidP="00447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0D15">
      <w:t>Approved</w:t>
    </w:r>
    <w:r w:rsidR="006F0D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0D1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0D15">
      <w:rPr>
        <w:noProof/>
      </w:rPr>
      <w:t>7</w:t>
    </w:r>
    <w:r>
      <w:rPr>
        <w:noProof/>
      </w:rPr>
      <w:fldChar w:fldCharType="end"/>
    </w:r>
  </w:p>
  <w:p w:rsidR="00447B74" w:rsidP="00447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0D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0D15">
      <w:t>Manufacturing Industry Skills Alliance</w:t>
    </w:r>
    <w:r w:rsidR="006F0D15">
      <w:fldChar w:fldCharType="end"/>
    </w:r>
  </w:p>
  <w:p w:rsidR="00447B74" w:rsidP="00447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B74" w:rsidRPr="006F0D15" w:rsidP="006F0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15" w:rsidRPr="002D2AF8" w:rsidP="00447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PMBPROD340 Cure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0D15" w:rsidP="00447B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74" w:rsidRPr="002D2AF8" w:rsidP="00447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0D15">
      <w:t>PMBPROD340 Cure heavy off-the-road tyre repairs</w:t>
    </w:r>
    <w:r w:rsidR="006F0D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0D15">
      <w:rPr>
        <w:noProof/>
      </w:rPr>
      <w:t>2 March 2025</w:t>
    </w:r>
    <w:r>
      <w:fldChar w:fldCharType="end"/>
    </w:r>
  </w:p>
  <w:p w:rsidR="00447B74" w:rsidP="00447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021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88B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9CE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B74"/>
  </w:style>
  <w:style w:type="character" w:customStyle="1" w:styleId="Heading1Char">
    <w:name w:val="Heading 1 Char"/>
    <w:basedOn w:val="DefaultParagraphFont"/>
    <w:link w:val="Heading1"/>
    <w:rsid w:val="00447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B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B74"/>
    <w:rPr>
      <w:b/>
      <w:spacing w:val="0"/>
    </w:rPr>
  </w:style>
  <w:style w:type="paragraph" w:styleId="ListBullet2">
    <w:name w:val="List Bullet 2"/>
    <w:basedOn w:val="List2"/>
    <w:rsid w:val="00447B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B74"/>
    <w:rPr>
      <w:i/>
    </w:rPr>
  </w:style>
  <w:style w:type="paragraph" w:styleId="Caption">
    <w:name w:val="caption"/>
    <w:basedOn w:val="BodyText"/>
    <w:next w:val="Normal"/>
    <w:qFormat/>
    <w:rsid w:val="00447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B74"/>
  </w:style>
  <w:style w:type="paragraph" w:styleId="TableofFigures">
    <w:name w:val="table of figures"/>
    <w:basedOn w:val="Normal"/>
    <w:next w:val="Normal"/>
    <w:semiHidden/>
    <w:rsid w:val="00447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B74"/>
    <w:rPr>
      <w:rFonts w:ascii="Wingdings" w:hAnsi="Wingdings"/>
    </w:rPr>
  </w:style>
  <w:style w:type="paragraph" w:customStyle="1" w:styleId="TableHeading">
    <w:name w:val="Table Heading"/>
    <w:basedOn w:val="HeadingBase"/>
    <w:rsid w:val="00447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B74"/>
    <w:rPr>
      <w:color w:val="0033CC"/>
      <w:u w:val="none"/>
    </w:rPr>
  </w:style>
  <w:style w:type="paragraph" w:customStyle="1" w:styleId="BodyTextRight">
    <w:name w:val="Body Text Right"/>
    <w:basedOn w:val="BodyText"/>
    <w:rsid w:val="00447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B74"/>
    <w:rPr>
      <w:sz w:val="32"/>
    </w:rPr>
  </w:style>
  <w:style w:type="paragraph" w:customStyle="1" w:styleId="HeadingProcedure">
    <w:name w:val="Heading Procedure"/>
    <w:basedOn w:val="HeadingBase"/>
    <w:next w:val="Normal"/>
    <w:rsid w:val="00447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B74"/>
    <w:pPr>
      <w:spacing w:before="60" w:after="60"/>
    </w:pPr>
  </w:style>
  <w:style w:type="paragraph" w:styleId="ListContinue">
    <w:name w:val="List Continue"/>
    <w:basedOn w:val="List"/>
    <w:rsid w:val="00447B74"/>
    <w:pPr>
      <w:ind w:firstLine="0"/>
    </w:pPr>
  </w:style>
  <w:style w:type="paragraph" w:customStyle="1" w:styleId="ListNote">
    <w:name w:val="List Note"/>
    <w:basedOn w:val="List"/>
    <w:rsid w:val="00447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B74"/>
    <w:rPr>
      <w:rFonts w:ascii="Courier New" w:hAnsi="Courier New"/>
    </w:rPr>
  </w:style>
  <w:style w:type="paragraph" w:customStyle="1" w:styleId="NoteBullet">
    <w:name w:val="Note Bullet"/>
    <w:basedOn w:val="Note"/>
    <w:rsid w:val="00447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B74"/>
    <w:rPr>
      <w:b/>
      <w:smallCaps/>
    </w:rPr>
  </w:style>
  <w:style w:type="paragraph" w:customStyle="1" w:styleId="TableListNumber">
    <w:name w:val="Table List Number"/>
    <w:basedOn w:val="ListNumber"/>
    <w:rsid w:val="00447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B74"/>
    <w:pPr>
      <w:numPr>
        <w:numId w:val="9"/>
      </w:numPr>
    </w:pPr>
  </w:style>
  <w:style w:type="paragraph" w:customStyle="1" w:styleId="ListAlpha2">
    <w:name w:val="List Alpha 2"/>
    <w:basedOn w:val="List2"/>
    <w:rsid w:val="00447B74"/>
    <w:pPr>
      <w:numPr>
        <w:numId w:val="8"/>
      </w:numPr>
    </w:pPr>
  </w:style>
  <w:style w:type="paragraph" w:styleId="List2">
    <w:name w:val="List 2"/>
    <w:basedOn w:val="BodyText"/>
    <w:rsid w:val="00447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B74"/>
    <w:pPr>
      <w:numPr>
        <w:numId w:val="4"/>
      </w:numPr>
    </w:pPr>
  </w:style>
  <w:style w:type="paragraph" w:styleId="ListContinue2">
    <w:name w:val="List Continue 2"/>
    <w:basedOn w:val="List2"/>
    <w:rsid w:val="00447B74"/>
    <w:pPr>
      <w:ind w:firstLine="0"/>
    </w:pPr>
  </w:style>
  <w:style w:type="paragraph" w:styleId="ListContinue3">
    <w:name w:val="List Continue 3"/>
    <w:basedOn w:val="List3"/>
    <w:rsid w:val="00447B74"/>
    <w:pPr>
      <w:ind w:left="1021" w:firstLine="0"/>
    </w:pPr>
  </w:style>
  <w:style w:type="paragraph" w:styleId="ListContinue4">
    <w:name w:val="List Continue 4"/>
    <w:basedOn w:val="List4"/>
    <w:rsid w:val="00447B74"/>
    <w:pPr>
      <w:ind w:firstLine="0"/>
    </w:pPr>
  </w:style>
  <w:style w:type="paragraph" w:styleId="ListContinue5">
    <w:name w:val="List Continue 5"/>
    <w:basedOn w:val="List5"/>
    <w:rsid w:val="00447B74"/>
    <w:pPr>
      <w:ind w:firstLine="0"/>
    </w:pPr>
  </w:style>
  <w:style w:type="paragraph" w:styleId="ListNumber3">
    <w:name w:val="List Number 3"/>
    <w:basedOn w:val="List3"/>
    <w:rsid w:val="00447B74"/>
    <w:pPr>
      <w:numPr>
        <w:numId w:val="5"/>
      </w:numPr>
    </w:pPr>
  </w:style>
  <w:style w:type="paragraph" w:styleId="ListNumber4">
    <w:name w:val="List Number 4"/>
    <w:basedOn w:val="List4"/>
    <w:rsid w:val="00447B74"/>
    <w:pPr>
      <w:numPr>
        <w:numId w:val="6"/>
      </w:numPr>
    </w:pPr>
  </w:style>
  <w:style w:type="paragraph" w:styleId="ListNumber5">
    <w:name w:val="List Number 5"/>
    <w:basedOn w:val="List5"/>
    <w:rsid w:val="00447B74"/>
    <w:pPr>
      <w:numPr>
        <w:numId w:val="7"/>
      </w:numPr>
    </w:pPr>
  </w:style>
  <w:style w:type="paragraph" w:styleId="BlockText">
    <w:name w:val="Block Text"/>
    <w:basedOn w:val="Normal"/>
    <w:rsid w:val="00447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B74"/>
    <w:rPr>
      <w:sz w:val="16"/>
      <w:vertAlign w:val="superscript"/>
    </w:rPr>
  </w:style>
  <w:style w:type="character" w:customStyle="1" w:styleId="Symbols">
    <w:name w:val="Symbols"/>
    <w:basedOn w:val="DefaultParagraphFont"/>
    <w:rsid w:val="00447B74"/>
    <w:rPr>
      <w:rFonts w:ascii="Symbol" w:hAnsi="Symbol"/>
    </w:rPr>
  </w:style>
  <w:style w:type="character" w:customStyle="1" w:styleId="MenuOptions">
    <w:name w:val="Menu Options"/>
    <w:basedOn w:val="DefaultParagraphFont"/>
    <w:rsid w:val="00447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B74"/>
    <w:rPr>
      <w:b/>
    </w:rPr>
  </w:style>
  <w:style w:type="character" w:customStyle="1" w:styleId="Underlined">
    <w:name w:val="Underlined"/>
    <w:basedOn w:val="DefaultParagraphFont"/>
    <w:rsid w:val="00447B74"/>
    <w:rPr>
      <w:u w:val="single"/>
    </w:rPr>
  </w:style>
  <w:style w:type="paragraph" w:customStyle="1" w:styleId="TableBodyTextRight">
    <w:name w:val="Table Body Text Right"/>
    <w:basedOn w:val="TableBodyText"/>
    <w:rsid w:val="00447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B74"/>
    <w:rPr>
      <w:sz w:val="18"/>
    </w:rPr>
  </w:style>
  <w:style w:type="paragraph" w:customStyle="1" w:styleId="BodySmallRight">
    <w:name w:val="Body Small Right"/>
    <w:basedOn w:val="BodyTextRight"/>
    <w:rsid w:val="00447B74"/>
    <w:rPr>
      <w:sz w:val="18"/>
      <w:szCs w:val="18"/>
    </w:rPr>
  </w:style>
  <w:style w:type="paragraph" w:customStyle="1" w:styleId="MarginEdition">
    <w:name w:val="Margin Edition"/>
    <w:basedOn w:val="MarginNote"/>
    <w:rsid w:val="00447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B74"/>
    <w:rPr>
      <w:sz w:val="2"/>
      <w:szCs w:val="2"/>
    </w:rPr>
  </w:style>
  <w:style w:type="character" w:customStyle="1" w:styleId="Small">
    <w:name w:val="Small"/>
    <w:basedOn w:val="DefaultParagraphFont"/>
    <w:rsid w:val="00447B74"/>
    <w:rPr>
      <w:sz w:val="16"/>
    </w:rPr>
  </w:style>
  <w:style w:type="paragraph" w:customStyle="1" w:styleId="WideTable">
    <w:name w:val="Wide Table"/>
    <w:basedOn w:val="Normal"/>
    <w:rsid w:val="00447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B74"/>
  </w:style>
  <w:style w:type="paragraph" w:styleId="Quote">
    <w:name w:val="Quote"/>
    <w:basedOn w:val="Heading1"/>
    <w:link w:val="QuoteChar"/>
    <w:qFormat/>
    <w:rsid w:val="00447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B74"/>
    <w:pPr>
      <w:pageBreakBefore/>
    </w:pPr>
  </w:style>
  <w:style w:type="paragraph" w:customStyle="1" w:styleId="Border">
    <w:name w:val="Border"/>
    <w:basedOn w:val="Normal"/>
    <w:qFormat/>
    <w:rsid w:val="00447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B74"/>
    <w:rPr>
      <w:u w:val="single"/>
    </w:rPr>
  </w:style>
  <w:style w:type="character" w:customStyle="1" w:styleId="BoldandItalics">
    <w:name w:val="Bold and Italics"/>
    <w:qFormat/>
    <w:rsid w:val="00447B74"/>
    <w:rPr>
      <w:b/>
      <w:i/>
      <w:u w:val="none"/>
    </w:rPr>
  </w:style>
  <w:style w:type="paragraph" w:styleId="BalloonText">
    <w:name w:val="Balloon Text"/>
    <w:basedOn w:val="Normal"/>
    <w:link w:val="BalloonTextChar"/>
    <w:rsid w:val="00447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B74"/>
    <w:pPr>
      <w:spacing w:before="0" w:after="0"/>
    </w:pPr>
  </w:style>
  <w:style w:type="paragraph" w:customStyle="1" w:styleId="BodyTextBold">
    <w:name w:val="Body Text Bold"/>
    <w:basedOn w:val="BodyText"/>
    <w:qFormat/>
    <w:rsid w:val="00447B74"/>
    <w:rPr>
      <w:b/>
    </w:rPr>
  </w:style>
  <w:style w:type="character" w:styleId="Hyperlink">
    <w:name w:val="Hyperlink"/>
    <w:basedOn w:val="DefaultParagraphFont"/>
    <w:uiPriority w:val="99"/>
    <w:unhideWhenUsed/>
    <w:rsid w:val="006F0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1870</Words>
  <Characters>11861</Characters>
  <Application>Microsoft Office Word</Application>
  <DocSecurity>0</DocSecurity>
  <Lines>395</Lines>
  <Paragraphs>254</Paragraphs>
  <ScaleCrop>false</ScaleCrop>
  <Company>Author-it Software Corporation Ltd.</Company>
  <LinksUpToDate>false</LinksUpToDate>
  <CharactersWithSpaces>13477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PMBPROD340 Cure heavy off-the-road tyre repairs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