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85E" w:rsidP="00383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PMBPROD340E Cure heavy off-the-road tyre repairs</w:t>
      </w:r>
      <w:r>
        <w:fldChar w:fldCharType="end"/>
      </w:r>
    </w:p>
    <w:p w:rsidR="0038385E" w:rsidP="0038385E">
      <w:pPr>
        <w:pStyle w:val="Version"/>
        <w:sectPr w:rsidSect="00A82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E54" w:rsidP="00A82E54">
      <w:pPr>
        <w:pStyle w:val="SuperHeading"/>
      </w:pPr>
      <w:r w:rsidRPr="00A82E54">
        <w:t>PMBPROD340E Cure heavy off-the-road tyre repairs</w:t>
      </w:r>
    </w:p>
    <w:p w:rsidR="00000000" w:rsidRPr="00A82E54" w:rsidP="00A82E54">
      <w:pPr>
        <w:pStyle w:val="Heading1"/>
      </w:pPr>
      <w:bookmarkStart w:id="1" w:name="O_1115142"/>
      <w:bookmarkEnd w:id="1"/>
      <w:r w:rsidRPr="00A82E54">
        <w:t>Modification History</w:t>
      </w:r>
    </w:p>
    <w:p w:rsidR="00000000" w:rsidRPr="00A82E54" w:rsidP="0038385E">
      <w:pPr>
        <w:pStyle w:val="BodyText"/>
      </w:pPr>
      <w:r w:rsidRPr="00A82E54">
        <w:t>Release 1. Unit code changed. Application changed. Elements and Performance Criteria changed. Range of Conditions removed. Assessment Requirements changed. Supersedes and is equivalent to PMBPROD340 Cure heavy off-the-road tyr</w:t>
      </w:r>
      <w:r w:rsidRPr="00A82E54">
        <w:t>e repairs.</w:t>
      </w:r>
    </w:p>
    <w:p w:rsidR="00000000" w:rsidRPr="00A82E54" w:rsidP="00A82E54">
      <w:pPr>
        <w:pStyle w:val="Heading1"/>
      </w:pPr>
      <w:bookmarkStart w:id="2" w:name="O_1115143"/>
      <w:bookmarkEnd w:id="2"/>
      <w:r w:rsidRPr="00A82E54">
        <w:t>Application</w:t>
      </w:r>
    </w:p>
    <w:p w:rsidR="00000000" w:rsidRPr="00A82E54" w:rsidP="0038385E">
      <w:pPr>
        <w:pStyle w:val="BodyText"/>
      </w:pPr>
      <w:r w:rsidRPr="00A82E54">
        <w:t>This unit covers the skills and knowledge required to operate pressure curing systems to cure repairs made to heavy off-the-road tyres. It applies to tyres defined by AS 4457.2-2008 Earth-moving machinery – Off-the</w:t>
      </w:r>
      <w:r w:rsidRPr="00A82E54">
        <w:t>-road wheels, rims and tyres – Maintenance and repair – Tyres (or its replacement) or similar tyres.</w:t>
      </w:r>
    </w:p>
    <w:p w:rsidR="00000000" w:rsidRPr="00A82E54" w:rsidP="0038385E">
      <w:pPr>
        <w:pStyle w:val="BodyText"/>
      </w:pPr>
      <w:r w:rsidRPr="00A82E54">
        <w:t>This unit applies to an individual working alone or as part of a team.</w:t>
      </w:r>
    </w:p>
    <w:p w:rsidR="00000000" w:rsidRPr="00A82E54" w:rsidP="0038385E">
      <w:pPr>
        <w:pStyle w:val="BodyText"/>
      </w:pPr>
      <w:r w:rsidRPr="00A82E54">
        <w:t>The unit principally refers to the practical, theoretical and technical knowledge an</w:t>
      </w:r>
      <w:r w:rsidRPr="00A82E54">
        <w:t xml:space="preserve">d well-developed skills required in situations that require some discretion and judgement. </w:t>
      </w:r>
    </w:p>
    <w:p w:rsidR="00000000" w:rsidRPr="00A82E54" w:rsidP="0038385E">
      <w:pPr>
        <w:pStyle w:val="BodyText"/>
      </w:pPr>
      <w:r w:rsidRPr="00A82E54">
        <w:t>No licensing or certification requirements exist at the time of publication. Relevant legislation, industry standards and codes of practice within Australia must be</w:t>
      </w:r>
      <w:r w:rsidRPr="00A82E54">
        <w:t xml:space="preserve"> applied.</w:t>
      </w:r>
    </w:p>
    <w:p w:rsidR="00000000" w:rsidRPr="00A82E54" w:rsidP="00A82E54">
      <w:pPr>
        <w:pStyle w:val="Heading1"/>
      </w:pPr>
      <w:bookmarkStart w:id="3" w:name="O_1115144"/>
      <w:bookmarkEnd w:id="3"/>
      <w:r w:rsidRPr="00A82E54">
        <w:t>Pre-requisite Unit</w:t>
      </w:r>
    </w:p>
    <w:p w:rsidR="00000000" w:rsidRPr="00A82E54" w:rsidP="0038385E">
      <w:pPr>
        <w:pStyle w:val="BodyText"/>
      </w:pPr>
      <w:r w:rsidRPr="00A82E54">
        <w:t>Nil.</w:t>
      </w:r>
    </w:p>
    <w:p w:rsidR="00000000" w:rsidRPr="00A82E54" w:rsidP="00A82E54">
      <w:pPr>
        <w:pStyle w:val="Heading1"/>
      </w:pPr>
      <w:bookmarkStart w:id="4" w:name="O_1115145"/>
      <w:bookmarkEnd w:id="4"/>
      <w:r w:rsidRPr="00A82E54">
        <w:t>Competency Field</w:t>
      </w:r>
    </w:p>
    <w:p w:rsidR="00000000" w:rsidRPr="00A82E54" w:rsidP="0038385E">
      <w:pPr>
        <w:pStyle w:val="BodyText"/>
      </w:pPr>
      <w:r w:rsidRPr="00A82E54">
        <w:t>Production – Tyres</w:t>
      </w:r>
    </w:p>
    <w:p w:rsidR="00000000" w:rsidRPr="00A82E54" w:rsidP="00A82E54">
      <w:pPr>
        <w:pStyle w:val="Heading1"/>
      </w:pPr>
      <w:bookmarkStart w:id="5" w:name="O_1115147"/>
      <w:bookmarkEnd w:id="5"/>
      <w:r w:rsidRPr="00A82E5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82E5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rPr>
                <w:rStyle w:val="SpecialBold"/>
              </w:rPr>
              <w:t>Elements</w:t>
            </w:r>
          </w:p>
          <w:p w:rsidR="00000000" w:rsidRPr="00A82E54" w:rsidP="00A82E54">
            <w:pPr>
              <w:pStyle w:val="BodyText"/>
            </w:pPr>
            <w:r w:rsidRPr="00A82E5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rPr>
                <w:rStyle w:val="SpecialBold"/>
              </w:rPr>
              <w:t>Performance Criteria</w:t>
            </w:r>
          </w:p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Performance criteria de</w:t>
            </w:r>
            <w:r w:rsidRPr="00A82E54">
              <w:t>scribe the performance needed to demonstrate achievement of the element.</w:t>
            </w:r>
          </w:p>
        </w:tc>
      </w:tr>
      <w:tr w:rsidTr="00A82E5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t>1.1 Select required curing equipment from job specifications</w:t>
            </w:r>
          </w:p>
          <w:p w:rsidR="00000000" w:rsidRPr="00A82E54" w:rsidP="00A82E54">
            <w:pPr>
              <w:pStyle w:val="BodyText"/>
            </w:pPr>
            <w:r w:rsidRPr="00A82E54">
              <w:t xml:space="preserve">1.2 Move tyre into suitable position for curing </w:t>
            </w:r>
          </w:p>
          <w:p w:rsidR="00000000" w:rsidRPr="00A82E54" w:rsidP="00A82E54">
            <w:pPr>
              <w:pStyle w:val="BodyText"/>
            </w:pPr>
            <w:r w:rsidRPr="00A82E54">
              <w:t xml:space="preserve">1.3 Secure tyre ready for curing </w:t>
            </w:r>
          </w:p>
          <w:p w:rsidR="00000000" w:rsidRPr="00A82E54" w:rsidP="00A82E54">
            <w:pPr>
              <w:pStyle w:val="BodyText"/>
            </w:pPr>
            <w:r w:rsidRPr="00A82E54">
              <w:t xml:space="preserve">1.4 Determine cure conditions required from injury dimensions, rubber compounds and equipment selected </w:t>
            </w:r>
          </w:p>
          <w:p w:rsidR="00000000" w:rsidRPr="00A82E54" w:rsidP="00A82E54">
            <w:pPr>
              <w:pStyle w:val="BodyText"/>
            </w:pPr>
            <w:r w:rsidRPr="00A82E54">
              <w:t xml:space="preserve">1.5 Select curing equipment components to suit repairs to be cured </w:t>
            </w:r>
          </w:p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 xml:space="preserve">1.6 Check and wear required personal protective equipment (PPE) </w:t>
            </w:r>
          </w:p>
        </w:tc>
      </w:tr>
      <w:tr w:rsidTr="00A82E5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2. Set up pressure</w:t>
            </w:r>
            <w:r w:rsidRPr="00A82E54">
              <w:t xml:space="preserve"> curing system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t>2.1 Correctly place and secure packing required for job</w:t>
            </w:r>
          </w:p>
          <w:p w:rsidR="00000000" w:rsidRPr="00A82E54" w:rsidP="00A82E54">
            <w:pPr>
              <w:pStyle w:val="BodyText"/>
            </w:pPr>
            <w:r w:rsidRPr="00A82E54">
              <w:t>2.2 Position curing system components and secure ready for curing process</w:t>
            </w:r>
          </w:p>
          <w:p w:rsidR="00000000" w:rsidRPr="00A82E54" w:rsidP="00A82E54">
            <w:pPr>
              <w:pStyle w:val="BodyText"/>
            </w:pPr>
            <w:r w:rsidRPr="00A82E54">
              <w:t>2.3 Apply pressure appropriate to system being used</w:t>
            </w:r>
          </w:p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2.4 Check curing system is ready for curing process accord</w:t>
            </w:r>
            <w:r w:rsidRPr="00A82E54">
              <w:t>ing to equipment specifications</w:t>
            </w:r>
          </w:p>
        </w:tc>
      </w:tr>
      <w:tr w:rsidTr="00A82E5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3. Cure repair to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t>3.1 Set temperature required for curing according to equipment and job specifications</w:t>
            </w:r>
          </w:p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3.2 Monitor heat and pressure over whole curing cycle and make any required adjustments to ensure successful</w:t>
            </w:r>
            <w:r w:rsidRPr="00A82E54">
              <w:t xml:space="preserve"> curing </w:t>
            </w:r>
          </w:p>
        </w:tc>
      </w:tr>
      <w:tr w:rsidTr="00A82E5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4. Complete repair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t>4.1 Check heat and pressure cure cycle has completed according to equipment specifications</w:t>
            </w:r>
          </w:p>
          <w:p w:rsidR="00000000" w:rsidRPr="00A82E54" w:rsidP="00A82E54">
            <w:pPr>
              <w:pStyle w:val="BodyText"/>
            </w:pPr>
            <w:r w:rsidRPr="00A82E54">
              <w:t>4.2 Remove curing system according to workplace procedures</w:t>
            </w:r>
          </w:p>
          <w:p w:rsidR="00000000" w:rsidRPr="00A82E54" w:rsidP="00A82E54">
            <w:pPr>
              <w:pStyle w:val="BodyText"/>
            </w:pPr>
            <w:r w:rsidRPr="00A82E54">
              <w:t>4.3 Remove packing and any other materials used according to workplace procedures</w:t>
            </w:r>
          </w:p>
          <w:p w:rsidR="00000000" w:rsidRPr="00A82E54" w:rsidP="00A82E54">
            <w:pPr>
              <w:pStyle w:val="BodyText"/>
            </w:pPr>
            <w:r w:rsidRPr="00A82E54">
              <w:t>4.4 Inspect repair to ensure it meets standard required</w:t>
            </w:r>
          </w:p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4.5 Accurately complete required paperwork</w:t>
            </w:r>
          </w:p>
        </w:tc>
      </w:tr>
      <w:tr w:rsidTr="00A82E5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54">
            <w:pPr>
              <w:pStyle w:val="BodyText"/>
              <w:rPr>
                <w:lang w:val="en-NZ"/>
              </w:rPr>
            </w:pPr>
            <w:r w:rsidRPr="00A82E54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54" w:rsidP="00A82E54">
            <w:pPr>
              <w:pStyle w:val="BodyText"/>
            </w:pPr>
            <w:r w:rsidRPr="00A82E54">
              <w:t>5.1 Recognise existing o</w:t>
            </w:r>
            <w:r w:rsidRPr="00A82E54">
              <w:t>r potential process control variances and their causes</w:t>
            </w:r>
          </w:p>
          <w:p w:rsidR="00000000" w:rsidRPr="00A82E54" w:rsidP="00A82E54">
            <w:pPr>
              <w:pStyle w:val="BodyText"/>
            </w:pPr>
            <w:r w:rsidRPr="00A82E54">
              <w:t>5.2 Determine, prioritise and implement remedial and preventative actions based on identified issues and causes</w:t>
            </w:r>
          </w:p>
          <w:p w:rsidR="00000000" w:rsidRPr="00A82E54" w:rsidP="00A82E54">
            <w:pPr>
              <w:pStyle w:val="BodyText"/>
            </w:pPr>
            <w:r w:rsidRPr="00A82E54">
              <w:t>5.3 Monitor process control variances and corrective actions taken until resolved</w:t>
            </w:r>
          </w:p>
          <w:p w:rsidR="00000000" w:rsidRPr="00A82E54" w:rsidP="00A82E54">
            <w:pPr>
              <w:pStyle w:val="BodyText"/>
            </w:pPr>
            <w:r w:rsidRPr="00A82E54">
              <w:t>5.4 Acc</w:t>
            </w:r>
            <w:r w:rsidRPr="00A82E54">
              <w:t>urately maintain records and logbooks</w:t>
            </w:r>
          </w:p>
        </w:tc>
      </w:tr>
    </w:tbl>
    <w:p w:rsidR="00000000" w:rsidRPr="00A82E54" w:rsidP="00A82E54">
      <w:pPr>
        <w:pStyle w:val="BodyText"/>
      </w:pPr>
    </w:p>
    <w:p w:rsidR="00000000" w:rsidRPr="00A82E54" w:rsidP="00A82E54">
      <w:pPr>
        <w:pStyle w:val="AllowPageBreak"/>
      </w:pPr>
    </w:p>
    <w:p w:rsidR="00000000" w:rsidRPr="00A82E54" w:rsidP="00A82E54">
      <w:pPr>
        <w:pStyle w:val="Heading1"/>
      </w:pPr>
      <w:bookmarkStart w:id="6" w:name="O_1115148"/>
      <w:bookmarkEnd w:id="6"/>
      <w:r w:rsidRPr="00A82E54">
        <w:t>Foundation Skills</w:t>
      </w:r>
    </w:p>
    <w:p w:rsidR="00000000" w:rsidRPr="00A82E54" w:rsidP="0038385E">
      <w:pPr>
        <w:pStyle w:val="BodyText"/>
      </w:pPr>
      <w:r w:rsidRPr="00A82E54">
        <w:t>This section describes those language, literacy, numeracy and employment skills that are essential to performance.</w:t>
      </w:r>
    </w:p>
    <w:p w:rsidR="00000000" w:rsidRPr="00A82E54" w:rsidP="00A82E54">
      <w:pPr>
        <w:pStyle w:val="ListBullet"/>
      </w:pPr>
      <w:r w:rsidRPr="00A82E54">
        <w:t>Numeracy skills to interpret technical information.</w:t>
      </w:r>
    </w:p>
    <w:p w:rsidR="00000000" w:rsidRPr="00A82E54" w:rsidP="00A82E54">
      <w:pPr>
        <w:pStyle w:val="ListBullet"/>
      </w:pPr>
      <w:r w:rsidRPr="00A82E54">
        <w:t>Reading skills to interpret specifications and workplace procedures.</w:t>
      </w:r>
    </w:p>
    <w:p w:rsidR="00000000" w:rsidRPr="00A82E54" w:rsidP="00A82E54">
      <w:pPr>
        <w:pStyle w:val="ListBullet"/>
      </w:pPr>
      <w:r w:rsidRPr="00A82E54">
        <w:t xml:space="preserve">Writing and oral communication skills to record and report on tyre curing operations. </w:t>
      </w:r>
    </w:p>
    <w:p w:rsidR="00000000" w:rsidRPr="0038385E" w:rsidP="0038385E">
      <w:pPr>
        <w:pStyle w:val="BodyText"/>
        <w:rPr>
          <w:i/>
        </w:rPr>
      </w:pPr>
      <w:r w:rsidRPr="0038385E">
        <w:rPr>
          <w:rStyle w:val="Emphasis"/>
        </w:rPr>
        <w:t>Other foundation skills essential to performance are explicit in the performance criteria of this un</w:t>
      </w:r>
      <w:r w:rsidRPr="0038385E">
        <w:rPr>
          <w:rStyle w:val="Emphasis"/>
        </w:rPr>
        <w:t>it of competency.</w:t>
      </w:r>
    </w:p>
    <w:p w:rsidR="00000000" w:rsidRPr="00A82E54" w:rsidP="00A82E54">
      <w:pPr>
        <w:pStyle w:val="Heading1"/>
      </w:pPr>
      <w:bookmarkStart w:id="7" w:name="O_1115150"/>
      <w:bookmarkEnd w:id="7"/>
      <w:r w:rsidRPr="00A82E54">
        <w:t>Unit Mapping Information</w:t>
      </w:r>
    </w:p>
    <w:p w:rsidR="00000000" w:rsidRPr="00A82E54" w:rsidP="0038385E">
      <w:pPr>
        <w:pStyle w:val="BodyText"/>
      </w:pPr>
      <w:r w:rsidRPr="00A82E54">
        <w:t>Supersedes and is equivalent to PMBPROD340 Cure heavy off-the-road tyre repairs.</w:t>
      </w:r>
    </w:p>
    <w:p w:rsidR="00000000" w:rsidRPr="00A82E54" w:rsidP="00A82E54">
      <w:pPr>
        <w:pStyle w:val="Heading1"/>
      </w:pPr>
      <w:bookmarkStart w:id="8" w:name="O_1115157"/>
      <w:bookmarkEnd w:id="8"/>
      <w:r w:rsidRPr="00A82E54">
        <w:t>Links</w:t>
      </w:r>
    </w:p>
    <w:p w:rsidR="00000000" w:rsidRPr="00A82E54" w:rsidP="0038385E">
      <w:pPr>
        <w:pStyle w:val="BodyText"/>
      </w:pPr>
      <w:r w:rsidRPr="00A82E5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85E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82E54" w:rsidP="0038385E">
      <w:pPr>
        <w:pStyle w:val="BodyText"/>
        <w:sectPr w:rsidSect="00A82E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E54" w:rsidP="00A82E54">
      <w:pPr>
        <w:pStyle w:val="SuperHeading"/>
      </w:pPr>
      <w:r w:rsidRPr="00A82E54">
        <w:t>Assessment Requirements for PMBPROD340E Cure heavy off-the-road tyre repairs</w:t>
      </w:r>
    </w:p>
    <w:p w:rsidR="00000000" w:rsidRPr="00A82E54" w:rsidP="00A82E54">
      <w:pPr>
        <w:pStyle w:val="Heading1"/>
      </w:pPr>
      <w:bookmarkStart w:id="9" w:name="O_1115152"/>
      <w:bookmarkEnd w:id="9"/>
      <w:r w:rsidRPr="00A82E54">
        <w:t>Modification History</w:t>
      </w:r>
    </w:p>
    <w:p w:rsidR="00000000" w:rsidRPr="00A82E54" w:rsidP="0038385E">
      <w:pPr>
        <w:pStyle w:val="BodyText"/>
      </w:pPr>
      <w:r w:rsidRPr="00A82E54">
        <w:t>Release 1. Unit code changed. App</w:t>
      </w:r>
      <w:r w:rsidRPr="00A82E54">
        <w:t>lication changed. Elements and Performance Criteria changed. Range of Conditions removed. Assessment Requirements changed. Supersedes and is equivalent to PMBPROD340 Cure heavy off-the-road tyre repairs.</w:t>
      </w:r>
    </w:p>
    <w:p w:rsidR="00000000" w:rsidRPr="00A82E54" w:rsidP="00A82E54">
      <w:pPr>
        <w:pStyle w:val="Heading1"/>
      </w:pPr>
      <w:bookmarkStart w:id="10" w:name="O_1115153"/>
      <w:bookmarkEnd w:id="10"/>
      <w:r w:rsidRPr="00A82E54">
        <w:t>Performance Evidence</w:t>
      </w:r>
    </w:p>
    <w:p w:rsidR="00000000" w:rsidRPr="00A82E54" w:rsidP="0038385E">
      <w:pPr>
        <w:pStyle w:val="BodyText"/>
      </w:pPr>
      <w:r w:rsidRPr="00A82E54">
        <w:t>There must b</w:t>
      </w:r>
      <w:r w:rsidRPr="00A82E54">
        <w:t>e evidence the candidate has completed the tasks outlined in the elements and performance criteria of this unit, and demonstrated the ability to:</w:t>
      </w:r>
    </w:p>
    <w:p w:rsidR="00000000" w:rsidRPr="00A82E54" w:rsidP="00A82E54">
      <w:pPr>
        <w:pStyle w:val="ListBullet"/>
      </w:pPr>
      <w:r w:rsidRPr="00A82E54">
        <w:t>cure heavy off-the-road tyre repairs at least once to meet job specifications.</w:t>
      </w:r>
    </w:p>
    <w:p w:rsidR="00000000" w:rsidRPr="00A82E54" w:rsidP="00A82E54">
      <w:pPr>
        <w:pStyle w:val="AllowPageBreak"/>
      </w:pPr>
    </w:p>
    <w:p w:rsidR="00000000" w:rsidRPr="00A82E54" w:rsidP="00A82E54">
      <w:pPr>
        <w:pStyle w:val="Heading1"/>
      </w:pPr>
      <w:bookmarkStart w:id="11" w:name="O_1115154"/>
      <w:bookmarkEnd w:id="11"/>
      <w:r w:rsidRPr="00A82E54">
        <w:t>Knowledge Evidence</w:t>
      </w:r>
    </w:p>
    <w:p w:rsidR="00000000" w:rsidRPr="00A82E54" w:rsidP="0038385E">
      <w:pPr>
        <w:pStyle w:val="BodyText"/>
      </w:pPr>
      <w:r w:rsidRPr="00A82E54">
        <w:t>There must be evidence the candidate has knowledge of:</w:t>
      </w:r>
    </w:p>
    <w:p w:rsidR="00000000" w:rsidRPr="00A82E54" w:rsidP="00A82E54">
      <w:pPr>
        <w:pStyle w:val="ListBullet"/>
      </w:pPr>
      <w:r w:rsidRPr="00A82E54">
        <w:t>the functions and operating principles of pressure curing equipment, machine components and ancillary equipment</w:t>
      </w:r>
    </w:p>
    <w:p w:rsidR="00000000" w:rsidRPr="00A82E54" w:rsidP="00A82E54">
      <w:pPr>
        <w:pStyle w:val="ListBullet"/>
      </w:pPr>
      <w:r w:rsidRPr="00A82E54">
        <w:t>heavy off-the-road tyre construction</w:t>
      </w:r>
    </w:p>
    <w:p w:rsidR="00000000" w:rsidRPr="00A82E54" w:rsidP="00A82E54">
      <w:pPr>
        <w:pStyle w:val="ListBullet"/>
      </w:pPr>
      <w:r w:rsidRPr="00A82E54">
        <w:t>radial and bias ply construction</w:t>
      </w:r>
    </w:p>
    <w:p w:rsidR="00000000" w:rsidRPr="00A82E54" w:rsidP="00A82E54">
      <w:pPr>
        <w:pStyle w:val="ListBullet"/>
      </w:pPr>
      <w:r w:rsidRPr="00A82E54">
        <w:t>common methods for curing tyre repairs using pressure curing systems and the process steps</w:t>
      </w:r>
    </w:p>
    <w:p w:rsidR="00000000" w:rsidRPr="00A82E54" w:rsidP="00A82E54">
      <w:pPr>
        <w:pStyle w:val="ListBullet"/>
      </w:pPr>
      <w:r w:rsidRPr="00A82E54">
        <w:t>types and application of packing</w:t>
      </w:r>
    </w:p>
    <w:p w:rsidR="00000000" w:rsidRPr="00A82E54" w:rsidP="00A82E54">
      <w:pPr>
        <w:pStyle w:val="ListBullet"/>
      </w:pPr>
      <w:r w:rsidRPr="00A82E54">
        <w:t>methods of identifying lug/position</w:t>
      </w:r>
    </w:p>
    <w:p w:rsidR="00000000" w:rsidRPr="00A82E54" w:rsidP="00A82E54">
      <w:pPr>
        <w:pStyle w:val="ListBullet"/>
      </w:pPr>
      <w:r w:rsidRPr="00A82E54">
        <w:t>production workflow sequences</w:t>
      </w:r>
    </w:p>
    <w:p w:rsidR="00000000" w:rsidRPr="00A82E54" w:rsidP="00A82E54">
      <w:pPr>
        <w:pStyle w:val="ListBullet"/>
      </w:pPr>
      <w:r w:rsidRPr="00A82E54">
        <w:t>typical quality standards required at each stage of the process</w:t>
      </w:r>
    </w:p>
    <w:p w:rsidR="00000000" w:rsidRPr="00A82E54" w:rsidP="00A82E54">
      <w:pPr>
        <w:pStyle w:val="ListBullet"/>
      </w:pPr>
      <w:r w:rsidRPr="00A82E54">
        <w:t>k</w:t>
      </w:r>
      <w:r w:rsidRPr="00A82E54">
        <w:t>ey variables that may affect product quality or inspection result</w:t>
      </w:r>
    </w:p>
    <w:p w:rsidR="00000000" w:rsidRPr="00A82E54" w:rsidP="00A82E54">
      <w:pPr>
        <w:pStyle w:val="ListBullet"/>
      </w:pPr>
      <w:r w:rsidRPr="00A82E54">
        <w:t>typical and atypical process and product problems, including early warning signs, possible causes and corrective actions</w:t>
      </w:r>
    </w:p>
    <w:p w:rsidR="00000000" w:rsidRPr="00A82E54" w:rsidP="00A82E54">
      <w:pPr>
        <w:pStyle w:val="ListBullet"/>
      </w:pPr>
      <w:r w:rsidRPr="00A82E54">
        <w:t>organisational procedures relevant to the work environment or job rol</w:t>
      </w:r>
      <w:r w:rsidRPr="00A82E54">
        <w:t>e, including procedures for the emergency shutdown of equipment</w:t>
      </w:r>
    </w:p>
    <w:p w:rsidR="00000000" w:rsidRPr="00A82E54" w:rsidP="00A82E54">
      <w:pPr>
        <w:pStyle w:val="ListBullet"/>
      </w:pPr>
      <w:r w:rsidRPr="00A82E54">
        <w:t>hazards that may arise in the job or work environment, and:</w:t>
      </w:r>
    </w:p>
    <w:p w:rsidR="00000000" w:rsidRPr="00A82E54" w:rsidP="00A82E54">
      <w:pPr>
        <w:pStyle w:val="ListBullet2"/>
      </w:pPr>
      <w:r w:rsidRPr="00A82E54">
        <w:t xml:space="preserve">their possible causes </w:t>
      </w:r>
    </w:p>
    <w:p w:rsidR="00000000" w:rsidRPr="00A82E54" w:rsidP="00A82E54">
      <w:pPr>
        <w:pStyle w:val="ListBullet2"/>
      </w:pPr>
      <w:r w:rsidRPr="00A82E54">
        <w:t>potential consequences</w:t>
      </w:r>
    </w:p>
    <w:p w:rsidR="00000000" w:rsidRPr="00A82E54" w:rsidP="00A82E54">
      <w:pPr>
        <w:pStyle w:val="ListBullet2"/>
      </w:pPr>
      <w:r w:rsidRPr="00A82E54">
        <w:t>appropriate risk controls.</w:t>
      </w:r>
    </w:p>
    <w:p w:rsidR="00000000" w:rsidRPr="00A82E54" w:rsidP="00A82E54">
      <w:pPr>
        <w:pStyle w:val="AllowPageBreak"/>
      </w:pPr>
    </w:p>
    <w:p w:rsidR="00000000" w:rsidRPr="00A82E54" w:rsidP="00A82E54">
      <w:pPr>
        <w:pStyle w:val="Heading1"/>
      </w:pPr>
      <w:bookmarkStart w:id="12" w:name="O_1115155"/>
      <w:bookmarkEnd w:id="12"/>
      <w:r w:rsidRPr="00A82E54">
        <w:t>Assessment Conditions</w:t>
      </w:r>
    </w:p>
    <w:p w:rsidR="00000000" w:rsidRPr="00A82E54" w:rsidP="0038385E">
      <w:pPr>
        <w:pStyle w:val="BodyText"/>
      </w:pPr>
      <w:r w:rsidRPr="00A82E54">
        <w:t xml:space="preserve">Skills must have been demonstrated in the workplace or in a simulated environment that reflects workplace conditions and contingencies. </w:t>
      </w:r>
    </w:p>
    <w:p w:rsidR="00000000" w:rsidRPr="00A82E54" w:rsidP="0038385E">
      <w:pPr>
        <w:pStyle w:val="BodyText"/>
      </w:pPr>
      <w:r w:rsidRPr="00A82E54">
        <w:t>Assessors must satisfy the NVR/AQTF mandatory competency requirements for assessors.</w:t>
      </w:r>
    </w:p>
    <w:p w:rsidR="00000000" w:rsidRPr="00A82E54" w:rsidP="00A82E54">
      <w:pPr>
        <w:pStyle w:val="Heading1"/>
      </w:pPr>
      <w:bookmarkStart w:id="13" w:name="O_1115158"/>
      <w:bookmarkEnd w:id="13"/>
      <w:r w:rsidRPr="00A82E54">
        <w:t>Links</w:t>
      </w:r>
    </w:p>
    <w:p w:rsidR="00000000" w:rsidRPr="00A82E54" w:rsidP="0038385E">
      <w:pPr>
        <w:pStyle w:val="BodyText"/>
      </w:pPr>
      <w:r w:rsidRPr="00A82E54">
        <w:t>Companion</w:t>
      </w:r>
      <w:r w:rsidRPr="00A82E54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85E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82E54" w:rsidP="00A82E54"/>
    <w:sectPr w:rsidSect="00A82E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 w:rsidRPr="0038385E" w:rsidP="00383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5E" w:rsidP="00A82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85E" w:rsidP="00A82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385E" w:rsidP="00A82E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 w:rsidP="00A82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385E">
      <w:t>Approved</w:t>
    </w:r>
    <w:r w:rsidR="003838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38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385E">
      <w:rPr>
        <w:noProof/>
      </w:rPr>
      <w:t>4</w:t>
    </w:r>
    <w:r>
      <w:rPr>
        <w:noProof/>
      </w:rPr>
      <w:fldChar w:fldCharType="end"/>
    </w:r>
  </w:p>
  <w:p w:rsidR="00A82E54" w:rsidP="00A82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38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385E">
      <w:t>Manufacturing Industry Skills Alliance</w:t>
    </w:r>
    <w:r w:rsidR="0038385E">
      <w:fldChar w:fldCharType="end"/>
    </w:r>
  </w:p>
  <w:p w:rsidR="00A82E54" w:rsidP="00A82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E54" w:rsidRPr="0038385E" w:rsidP="00383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5E" w:rsidRPr="002D2AF8" w:rsidP="00A82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PMBPROD340E Cure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385E" w:rsidP="00A82E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54" w:rsidRPr="002D2AF8" w:rsidP="00A82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385E">
      <w:t>PMBPROD340E Cure heavy off-the-road tyre repairs</w:t>
    </w:r>
    <w:r w:rsidR="003838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385E">
      <w:rPr>
        <w:noProof/>
      </w:rPr>
      <w:t>1 March 2025</w:t>
    </w:r>
    <w:r>
      <w:fldChar w:fldCharType="end"/>
    </w:r>
  </w:p>
  <w:p w:rsidR="00A82E54" w:rsidP="00A82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45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36D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1C6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E54"/>
  </w:style>
  <w:style w:type="character" w:customStyle="1" w:styleId="Heading1Char">
    <w:name w:val="Heading 1 Char"/>
    <w:basedOn w:val="DefaultParagraphFont"/>
    <w:link w:val="Heading1"/>
    <w:rsid w:val="00A82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E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E54"/>
    <w:rPr>
      <w:b/>
      <w:spacing w:val="0"/>
    </w:rPr>
  </w:style>
  <w:style w:type="paragraph" w:styleId="ListBullet2">
    <w:name w:val="List Bullet 2"/>
    <w:basedOn w:val="List2"/>
    <w:rsid w:val="00A82E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E54"/>
    <w:rPr>
      <w:i/>
    </w:rPr>
  </w:style>
  <w:style w:type="paragraph" w:customStyle="1" w:styleId="SuperHeading">
    <w:name w:val="SuperHeading"/>
    <w:basedOn w:val="Normal"/>
    <w:rsid w:val="00A82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E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E54"/>
  </w:style>
  <w:style w:type="paragraph" w:styleId="TableofFigures">
    <w:name w:val="table of figures"/>
    <w:basedOn w:val="Normal"/>
    <w:next w:val="Normal"/>
    <w:semiHidden/>
    <w:rsid w:val="00A82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E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E54"/>
    <w:rPr>
      <w:rFonts w:ascii="Wingdings" w:hAnsi="Wingdings"/>
    </w:rPr>
  </w:style>
  <w:style w:type="paragraph" w:customStyle="1" w:styleId="TableHeading">
    <w:name w:val="Table Heading"/>
    <w:basedOn w:val="HeadingBase"/>
    <w:rsid w:val="00A82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E54"/>
    <w:rPr>
      <w:color w:val="0033CC"/>
      <w:u w:val="none"/>
    </w:rPr>
  </w:style>
  <w:style w:type="paragraph" w:customStyle="1" w:styleId="BodyTextRight">
    <w:name w:val="Body Text Right"/>
    <w:basedOn w:val="BodyText"/>
    <w:rsid w:val="00A82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E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E54"/>
    <w:rPr>
      <w:sz w:val="32"/>
    </w:rPr>
  </w:style>
  <w:style w:type="paragraph" w:customStyle="1" w:styleId="HeadingProcedure">
    <w:name w:val="Heading Procedure"/>
    <w:basedOn w:val="HeadingBase"/>
    <w:next w:val="Normal"/>
    <w:rsid w:val="00A82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E54"/>
    <w:pPr>
      <w:spacing w:before="60" w:after="60"/>
    </w:pPr>
  </w:style>
  <w:style w:type="paragraph" w:styleId="ListContinue">
    <w:name w:val="List Continue"/>
    <w:basedOn w:val="List"/>
    <w:rsid w:val="00A82E54"/>
    <w:pPr>
      <w:ind w:firstLine="0"/>
    </w:pPr>
  </w:style>
  <w:style w:type="paragraph" w:customStyle="1" w:styleId="ListNote">
    <w:name w:val="List Note"/>
    <w:basedOn w:val="List"/>
    <w:rsid w:val="00A82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E54"/>
    <w:rPr>
      <w:rFonts w:ascii="Courier New" w:hAnsi="Courier New"/>
    </w:rPr>
  </w:style>
  <w:style w:type="paragraph" w:customStyle="1" w:styleId="NoteBullet">
    <w:name w:val="Note Bullet"/>
    <w:basedOn w:val="Note"/>
    <w:rsid w:val="00A82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E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E54"/>
    <w:rPr>
      <w:b/>
      <w:smallCaps/>
    </w:rPr>
  </w:style>
  <w:style w:type="paragraph" w:customStyle="1" w:styleId="TableListNumber">
    <w:name w:val="Table List Number"/>
    <w:basedOn w:val="ListNumber"/>
    <w:rsid w:val="00A82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E54"/>
    <w:pPr>
      <w:numPr>
        <w:numId w:val="9"/>
      </w:numPr>
    </w:pPr>
  </w:style>
  <w:style w:type="paragraph" w:customStyle="1" w:styleId="ListAlpha2">
    <w:name w:val="List Alpha 2"/>
    <w:basedOn w:val="List2"/>
    <w:rsid w:val="00A82E54"/>
    <w:pPr>
      <w:numPr>
        <w:numId w:val="8"/>
      </w:numPr>
    </w:pPr>
  </w:style>
  <w:style w:type="paragraph" w:styleId="List2">
    <w:name w:val="List 2"/>
    <w:basedOn w:val="BodyText"/>
    <w:rsid w:val="00A82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E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E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E54"/>
    <w:pPr>
      <w:numPr>
        <w:numId w:val="4"/>
      </w:numPr>
    </w:pPr>
  </w:style>
  <w:style w:type="paragraph" w:styleId="ListContinue2">
    <w:name w:val="List Continue 2"/>
    <w:basedOn w:val="List2"/>
    <w:rsid w:val="00A82E54"/>
    <w:pPr>
      <w:ind w:firstLine="0"/>
    </w:pPr>
  </w:style>
  <w:style w:type="paragraph" w:styleId="ListContinue3">
    <w:name w:val="List Continue 3"/>
    <w:basedOn w:val="List3"/>
    <w:rsid w:val="00A82E54"/>
    <w:pPr>
      <w:ind w:left="1021" w:firstLine="0"/>
    </w:pPr>
  </w:style>
  <w:style w:type="paragraph" w:styleId="ListContinue4">
    <w:name w:val="List Continue 4"/>
    <w:basedOn w:val="List4"/>
    <w:rsid w:val="00A82E54"/>
    <w:pPr>
      <w:ind w:firstLine="0"/>
    </w:pPr>
  </w:style>
  <w:style w:type="paragraph" w:styleId="ListContinue5">
    <w:name w:val="List Continue 5"/>
    <w:basedOn w:val="List5"/>
    <w:rsid w:val="00A82E54"/>
    <w:pPr>
      <w:ind w:firstLine="0"/>
    </w:pPr>
  </w:style>
  <w:style w:type="paragraph" w:styleId="ListNumber3">
    <w:name w:val="List Number 3"/>
    <w:basedOn w:val="List3"/>
    <w:rsid w:val="00A82E54"/>
    <w:pPr>
      <w:numPr>
        <w:numId w:val="5"/>
      </w:numPr>
    </w:pPr>
  </w:style>
  <w:style w:type="paragraph" w:styleId="ListNumber4">
    <w:name w:val="List Number 4"/>
    <w:basedOn w:val="List4"/>
    <w:rsid w:val="00A82E54"/>
    <w:pPr>
      <w:numPr>
        <w:numId w:val="6"/>
      </w:numPr>
    </w:pPr>
  </w:style>
  <w:style w:type="paragraph" w:styleId="ListNumber5">
    <w:name w:val="List Number 5"/>
    <w:basedOn w:val="List5"/>
    <w:rsid w:val="00A82E54"/>
    <w:pPr>
      <w:numPr>
        <w:numId w:val="7"/>
      </w:numPr>
    </w:pPr>
  </w:style>
  <w:style w:type="paragraph" w:styleId="BlockText">
    <w:name w:val="Block Text"/>
    <w:basedOn w:val="Normal"/>
    <w:rsid w:val="00A82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E54"/>
    <w:rPr>
      <w:sz w:val="16"/>
      <w:vertAlign w:val="superscript"/>
    </w:rPr>
  </w:style>
  <w:style w:type="character" w:customStyle="1" w:styleId="Symbols">
    <w:name w:val="Symbols"/>
    <w:basedOn w:val="DefaultParagraphFont"/>
    <w:rsid w:val="00A82E54"/>
    <w:rPr>
      <w:rFonts w:ascii="Symbol" w:hAnsi="Symbol"/>
    </w:rPr>
  </w:style>
  <w:style w:type="character" w:customStyle="1" w:styleId="MenuOptions">
    <w:name w:val="Menu Options"/>
    <w:basedOn w:val="DefaultParagraphFont"/>
    <w:rsid w:val="00A82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E54"/>
    <w:rPr>
      <w:b/>
    </w:rPr>
  </w:style>
  <w:style w:type="character" w:customStyle="1" w:styleId="Underlined">
    <w:name w:val="Underlined"/>
    <w:basedOn w:val="DefaultParagraphFont"/>
    <w:rsid w:val="00A82E54"/>
    <w:rPr>
      <w:u w:val="single"/>
    </w:rPr>
  </w:style>
  <w:style w:type="paragraph" w:customStyle="1" w:styleId="TableBodyTextRight">
    <w:name w:val="Table Body Text Right"/>
    <w:basedOn w:val="TableBodyText"/>
    <w:rsid w:val="00A82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E54"/>
    <w:rPr>
      <w:sz w:val="18"/>
    </w:rPr>
  </w:style>
  <w:style w:type="paragraph" w:customStyle="1" w:styleId="BodySmallRight">
    <w:name w:val="Body Small Right"/>
    <w:basedOn w:val="BodyTextRight"/>
    <w:rsid w:val="00A82E54"/>
    <w:rPr>
      <w:sz w:val="18"/>
      <w:szCs w:val="18"/>
    </w:rPr>
  </w:style>
  <w:style w:type="paragraph" w:customStyle="1" w:styleId="MarginEdition">
    <w:name w:val="Margin Edition"/>
    <w:basedOn w:val="MarginNote"/>
    <w:rsid w:val="00A82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E54"/>
    <w:rPr>
      <w:sz w:val="2"/>
      <w:szCs w:val="2"/>
    </w:rPr>
  </w:style>
  <w:style w:type="character" w:customStyle="1" w:styleId="Small">
    <w:name w:val="Small"/>
    <w:basedOn w:val="DefaultParagraphFont"/>
    <w:rsid w:val="00A82E54"/>
    <w:rPr>
      <w:sz w:val="16"/>
    </w:rPr>
  </w:style>
  <w:style w:type="paragraph" w:customStyle="1" w:styleId="WideTable">
    <w:name w:val="Wide Table"/>
    <w:basedOn w:val="Normal"/>
    <w:rsid w:val="00A82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E54"/>
  </w:style>
  <w:style w:type="paragraph" w:styleId="Quote">
    <w:name w:val="Quote"/>
    <w:basedOn w:val="Heading1"/>
    <w:link w:val="QuoteChar"/>
    <w:qFormat/>
    <w:rsid w:val="00A82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E54"/>
    <w:pPr>
      <w:pageBreakBefore/>
    </w:pPr>
  </w:style>
  <w:style w:type="paragraph" w:customStyle="1" w:styleId="Border">
    <w:name w:val="Border"/>
    <w:basedOn w:val="Normal"/>
    <w:qFormat/>
    <w:rsid w:val="00A82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E54"/>
    <w:rPr>
      <w:u w:val="single"/>
    </w:rPr>
  </w:style>
  <w:style w:type="character" w:customStyle="1" w:styleId="BoldandItalics">
    <w:name w:val="Bold and Italics"/>
    <w:qFormat/>
    <w:rsid w:val="00A82E54"/>
    <w:rPr>
      <w:b/>
      <w:i/>
      <w:u w:val="none"/>
    </w:rPr>
  </w:style>
  <w:style w:type="paragraph" w:styleId="BalloonText">
    <w:name w:val="Balloon Text"/>
    <w:basedOn w:val="Normal"/>
    <w:link w:val="BalloonTextChar"/>
    <w:rsid w:val="00A82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E54"/>
    <w:pPr>
      <w:spacing w:before="0" w:after="0"/>
    </w:pPr>
  </w:style>
  <w:style w:type="paragraph" w:customStyle="1" w:styleId="BodyTextBold">
    <w:name w:val="Body Text Bold"/>
    <w:basedOn w:val="BodyText"/>
    <w:qFormat/>
    <w:rsid w:val="00A82E54"/>
    <w:rPr>
      <w:b/>
    </w:rPr>
  </w:style>
  <w:style w:type="character" w:styleId="Hyperlink">
    <w:name w:val="Hyperlink"/>
    <w:basedOn w:val="DefaultParagraphFont"/>
    <w:uiPriority w:val="99"/>
    <w:unhideWhenUsed/>
    <w:rsid w:val="00383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5185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PMBPROD340E Cure heavy off-the-road tyre repairs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