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A4E" w:rsidP="006F7A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PMBPROD337E Prepare heavy off-the-road tyres for repair</w:t>
      </w:r>
      <w:r>
        <w:fldChar w:fldCharType="end"/>
      </w:r>
    </w:p>
    <w:p w:rsidR="006F7A4E" w:rsidP="006F7A4E">
      <w:pPr>
        <w:pStyle w:val="Version"/>
        <w:sectPr w:rsidSect="00124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A61" w:rsidP="00124A61">
      <w:pPr>
        <w:pStyle w:val="SuperHeading"/>
      </w:pPr>
      <w:r w:rsidRPr="00124A61">
        <w:t>PMBPROD337E Prepare heavy off-the-road tyres for repair</w:t>
      </w:r>
    </w:p>
    <w:p w:rsidR="00000000" w:rsidRPr="00124A61" w:rsidP="00124A61">
      <w:pPr>
        <w:pStyle w:val="Heading1"/>
      </w:pPr>
      <w:bookmarkStart w:id="1" w:name="O_1115085"/>
      <w:bookmarkEnd w:id="1"/>
      <w:r w:rsidRPr="00124A61">
        <w:t>Modification History</w:t>
      </w:r>
    </w:p>
    <w:p w:rsidR="00000000" w:rsidRPr="00124A61" w:rsidP="006F7A4E">
      <w:pPr>
        <w:pStyle w:val="BodyText"/>
      </w:pPr>
      <w:r w:rsidRPr="00124A61">
        <w:t>Release 1. Unit code changed. Application changed. Elements and Performance Criteria changed. Range of Conditions removed. Assessment Requirements changed. Supersedes and is equivalent to PMBPROD337 Prepare heavy off-</w:t>
      </w:r>
      <w:r w:rsidRPr="00124A61">
        <w:t>the-road tyres for repair.</w:t>
      </w:r>
    </w:p>
    <w:p w:rsidR="00000000" w:rsidRPr="00124A61" w:rsidP="00124A61">
      <w:pPr>
        <w:pStyle w:val="Heading1"/>
      </w:pPr>
      <w:bookmarkStart w:id="2" w:name="O_1115086"/>
      <w:bookmarkEnd w:id="2"/>
      <w:r w:rsidRPr="00124A61">
        <w:t>Application</w:t>
      </w:r>
    </w:p>
    <w:p w:rsidR="00000000" w:rsidRPr="00124A61" w:rsidP="006F7A4E">
      <w:pPr>
        <w:pStyle w:val="BodyText"/>
      </w:pPr>
      <w:r w:rsidRPr="00124A61">
        <w:t>This unit covers the skills and knowledge required to prepare heavy off-the-road tyres for repair. It applies to tyres defined by AS 4457.2-2008 Earth-moving machinery – Off-the-road wheels, rims an</w:t>
      </w:r>
      <w:r w:rsidRPr="00124A61">
        <w:t>d tyres – Maintenance and repair – Tyres (or its replacement) or similar tyres.</w:t>
      </w:r>
    </w:p>
    <w:p w:rsidR="00000000" w:rsidRPr="00124A61" w:rsidP="006F7A4E">
      <w:pPr>
        <w:pStyle w:val="BodyText"/>
      </w:pPr>
      <w:r w:rsidRPr="00124A61">
        <w:t>This unit applies to an individual working alone or as part of a team.</w:t>
      </w:r>
    </w:p>
    <w:p w:rsidR="00000000" w:rsidRPr="00124A61" w:rsidP="006F7A4E">
      <w:pPr>
        <w:pStyle w:val="BodyText"/>
      </w:pPr>
      <w:r w:rsidRPr="00124A61">
        <w:t>The unit principally refers to the practical, theoretical and technical knowledge and well-developed skil</w:t>
      </w:r>
      <w:r w:rsidRPr="00124A61">
        <w:t xml:space="preserve">ls required in situations that require some discretion and judgement. </w:t>
      </w:r>
    </w:p>
    <w:p w:rsidR="00000000" w:rsidRPr="00124A61" w:rsidP="006F7A4E">
      <w:pPr>
        <w:pStyle w:val="BodyText"/>
      </w:pPr>
      <w:r w:rsidRPr="00124A61">
        <w:t>No licensing or certification requirements exist at the time of publication. Relevant legislation, industry standards and codes of practice within Australia must be applied.</w:t>
      </w:r>
    </w:p>
    <w:p w:rsidR="00000000" w:rsidRPr="00124A61" w:rsidP="00124A61">
      <w:pPr>
        <w:pStyle w:val="Heading1"/>
      </w:pPr>
      <w:bookmarkStart w:id="3" w:name="O_1115087"/>
      <w:bookmarkEnd w:id="3"/>
      <w:r w:rsidRPr="00124A61">
        <w:t>Pre-requisite Unit</w:t>
      </w:r>
    </w:p>
    <w:p w:rsidR="00000000" w:rsidRPr="00124A61" w:rsidP="006F7A4E">
      <w:pPr>
        <w:pStyle w:val="BodyText"/>
      </w:pPr>
      <w:r w:rsidRPr="00124A61">
        <w:t>Nil.</w:t>
      </w:r>
    </w:p>
    <w:p w:rsidR="00000000" w:rsidRPr="00124A61" w:rsidP="00124A61">
      <w:pPr>
        <w:pStyle w:val="Heading1"/>
      </w:pPr>
      <w:bookmarkStart w:id="4" w:name="O_1115088"/>
      <w:bookmarkEnd w:id="4"/>
      <w:r w:rsidRPr="00124A61">
        <w:t>Competency Field</w:t>
      </w:r>
    </w:p>
    <w:p w:rsidR="00000000" w:rsidRPr="00124A61" w:rsidP="006F7A4E">
      <w:pPr>
        <w:pStyle w:val="BodyText"/>
      </w:pPr>
      <w:r w:rsidRPr="00124A61">
        <w:t>Production – Tyres</w:t>
      </w:r>
    </w:p>
    <w:p w:rsidR="00000000" w:rsidRPr="00124A61" w:rsidP="00124A61">
      <w:pPr>
        <w:pStyle w:val="Heading1"/>
      </w:pPr>
      <w:bookmarkStart w:id="5" w:name="O_1115090"/>
      <w:bookmarkEnd w:id="5"/>
      <w:r w:rsidRPr="00124A61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124A6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61" w:rsidP="00124A61">
            <w:pPr>
              <w:pStyle w:val="BodyText"/>
            </w:pPr>
            <w:r w:rsidRPr="00124A61">
              <w:rPr>
                <w:rStyle w:val="SpecialBold"/>
              </w:rPr>
              <w:t>Elements</w:t>
            </w:r>
          </w:p>
          <w:p w:rsidR="00000000" w:rsidRPr="00124A61" w:rsidP="00124A61">
            <w:pPr>
              <w:pStyle w:val="BodyText"/>
            </w:pPr>
            <w:r w:rsidRPr="00124A61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61" w:rsidP="00124A61">
            <w:pPr>
              <w:pStyle w:val="BodyText"/>
            </w:pPr>
            <w:r w:rsidRPr="00124A61">
              <w:rPr>
                <w:rStyle w:val="SpecialBold"/>
              </w:rPr>
              <w:t>Performance Criteria</w:t>
            </w:r>
          </w:p>
          <w:p w:rsidR="00000000" w:rsidP="00124A61">
            <w:pPr>
              <w:pStyle w:val="BodyText"/>
              <w:rPr>
                <w:lang w:val="en-NZ"/>
              </w:rPr>
            </w:pPr>
            <w:r w:rsidRPr="00124A61">
              <w:t>Performance criteria describe the performanc</w:t>
            </w:r>
            <w:r w:rsidRPr="00124A61">
              <w:t>e needed to demonstrate achievement of the element.</w:t>
            </w:r>
          </w:p>
        </w:tc>
      </w:tr>
      <w:tr w:rsidTr="00124A6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61">
            <w:pPr>
              <w:pStyle w:val="BodyText"/>
              <w:rPr>
                <w:lang w:val="en-NZ"/>
              </w:rPr>
            </w:pPr>
            <w:r w:rsidRPr="00124A61">
              <w:t>1. Prepare for job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61" w:rsidP="00124A61">
            <w:pPr>
              <w:pStyle w:val="BodyText"/>
            </w:pPr>
            <w:r w:rsidRPr="00124A61">
              <w:t>1.1 Move tyre into position in preparation for tyre inspection and repair</w:t>
            </w:r>
          </w:p>
          <w:p w:rsidR="00000000" w:rsidRPr="00124A61" w:rsidP="00124A61">
            <w:pPr>
              <w:pStyle w:val="BodyText"/>
            </w:pPr>
            <w:r w:rsidRPr="00124A61">
              <w:t xml:space="preserve">1.2 Secure tyre ready for repair preparation </w:t>
            </w:r>
          </w:p>
          <w:p w:rsidR="00000000" w:rsidRPr="00124A61" w:rsidP="00124A61">
            <w:pPr>
              <w:pStyle w:val="BodyText"/>
            </w:pPr>
            <w:r w:rsidRPr="00124A61">
              <w:t>1.3 Select and prepare required tools according to repair requirements</w:t>
            </w:r>
          </w:p>
          <w:p w:rsidR="00000000" w:rsidP="00124A61">
            <w:pPr>
              <w:pStyle w:val="BodyText"/>
              <w:rPr>
                <w:lang w:val="en-NZ"/>
              </w:rPr>
            </w:pPr>
            <w:r w:rsidRPr="00124A61">
              <w:t xml:space="preserve">1.4 Check and wear required personal protective equipment (PPE) </w:t>
            </w:r>
          </w:p>
        </w:tc>
      </w:tr>
      <w:tr w:rsidTr="00124A6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61">
            <w:pPr>
              <w:pStyle w:val="BodyText"/>
              <w:rPr>
                <w:lang w:val="en-NZ"/>
              </w:rPr>
            </w:pPr>
            <w:r w:rsidRPr="00124A61">
              <w:t>2. Expose injury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61" w:rsidP="00124A61">
            <w:pPr>
              <w:pStyle w:val="BodyText"/>
            </w:pPr>
            <w:r w:rsidRPr="00124A61">
              <w:t>2.1 Identify number of injuries, their positions and correct order of preparation for repair</w:t>
            </w:r>
          </w:p>
          <w:p w:rsidR="00000000" w:rsidRPr="00124A61" w:rsidP="00124A61">
            <w:pPr>
              <w:pStyle w:val="BodyText"/>
            </w:pPr>
            <w:r w:rsidRPr="00124A61">
              <w:t>2.2 Remov</w:t>
            </w:r>
            <w:r w:rsidRPr="00124A61">
              <w:t>e loose tyre materials to expose area for repair</w:t>
            </w:r>
          </w:p>
          <w:p w:rsidR="00000000" w:rsidRPr="00124A61" w:rsidP="00124A61">
            <w:pPr>
              <w:pStyle w:val="BodyText"/>
            </w:pPr>
            <w:r w:rsidRPr="00124A61">
              <w:t>2.3 Remove all foreign material in area of injury to ensure repair area is clear</w:t>
            </w:r>
          </w:p>
          <w:p w:rsidR="00000000" w:rsidRPr="00124A61" w:rsidP="00124A61">
            <w:pPr>
              <w:pStyle w:val="BodyText"/>
            </w:pPr>
            <w:r w:rsidRPr="00124A61">
              <w:t xml:space="preserve">2.4 Skive injury to required size and shape </w:t>
            </w:r>
          </w:p>
          <w:p w:rsidR="00000000" w:rsidP="00124A61">
            <w:pPr>
              <w:pStyle w:val="BodyText"/>
              <w:rPr>
                <w:lang w:val="en-NZ"/>
              </w:rPr>
            </w:pPr>
            <w:r w:rsidRPr="00124A61">
              <w:t>2.5 Inspect exposed injury and validate repair decision against criteria</w:t>
            </w:r>
          </w:p>
        </w:tc>
      </w:tr>
      <w:tr w:rsidTr="00124A6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61">
            <w:pPr>
              <w:pStyle w:val="BodyText"/>
              <w:rPr>
                <w:lang w:val="en-NZ"/>
              </w:rPr>
            </w:pPr>
            <w:r w:rsidRPr="00124A61">
              <w:t>3. Prep</w:t>
            </w:r>
            <w:r w:rsidRPr="00124A61">
              <w:t>are injury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61" w:rsidP="00124A61">
            <w:pPr>
              <w:pStyle w:val="BodyText"/>
            </w:pPr>
            <w:r w:rsidRPr="00124A61">
              <w:t xml:space="preserve">3.1 Buff exposed rubber to required standard </w:t>
            </w:r>
          </w:p>
          <w:p w:rsidR="00000000" w:rsidRPr="00124A61" w:rsidP="00124A61">
            <w:pPr>
              <w:pStyle w:val="BodyText"/>
            </w:pPr>
            <w:r w:rsidRPr="00124A61">
              <w:t>3.2 Inspect any exposed steel or fabric cords to determine any remedial action required</w:t>
            </w:r>
          </w:p>
          <w:p w:rsidR="00000000" w:rsidRPr="00124A61" w:rsidP="00124A61">
            <w:pPr>
              <w:pStyle w:val="BodyText"/>
            </w:pPr>
            <w:r w:rsidRPr="00124A61">
              <w:t>3.3 Prepare steel or fabric cords as required in preparation for repair</w:t>
            </w:r>
          </w:p>
          <w:p w:rsidR="00000000" w:rsidRPr="00124A61" w:rsidP="00124A61">
            <w:pPr>
              <w:pStyle w:val="BodyText"/>
            </w:pPr>
            <w:r w:rsidRPr="00124A61">
              <w:t>3.4 Review tyres for hidden injuri</w:t>
            </w:r>
            <w:r w:rsidRPr="00124A61">
              <w:t>es to ensure completeness of repair</w:t>
            </w:r>
          </w:p>
          <w:p w:rsidR="00000000" w:rsidRPr="00124A61" w:rsidP="00124A61">
            <w:pPr>
              <w:pStyle w:val="BodyText"/>
            </w:pPr>
            <w:r w:rsidRPr="00124A61">
              <w:t>3.5 Measure and record dimensions of injury to support repair process</w:t>
            </w:r>
          </w:p>
          <w:p w:rsidR="00000000" w:rsidRPr="00124A61" w:rsidP="00124A61">
            <w:pPr>
              <w:pStyle w:val="BodyText"/>
            </w:pPr>
            <w:r w:rsidRPr="00124A61">
              <w:t>3.6 Make any required decisions about repair to finalise requirements</w:t>
            </w:r>
          </w:p>
          <w:p w:rsidR="00000000" w:rsidP="00124A61">
            <w:pPr>
              <w:pStyle w:val="BodyText"/>
              <w:rPr>
                <w:lang w:val="en-NZ"/>
              </w:rPr>
            </w:pPr>
            <w:r w:rsidRPr="00124A61">
              <w:t>3.7 Strip liner and prepare inner surface to meet requirements using appropriate</w:t>
            </w:r>
            <w:r w:rsidRPr="00124A61">
              <w:t xml:space="preserve"> hazard controls</w:t>
            </w:r>
          </w:p>
        </w:tc>
      </w:tr>
      <w:tr w:rsidTr="00124A6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61">
            <w:pPr>
              <w:pStyle w:val="BodyText"/>
              <w:rPr>
                <w:lang w:val="en-NZ"/>
              </w:rPr>
            </w:pPr>
            <w:r w:rsidRPr="00124A61">
              <w:t>4. Complete repair preparation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61" w:rsidP="00124A61">
            <w:pPr>
              <w:pStyle w:val="BodyText"/>
            </w:pPr>
            <w:r w:rsidRPr="00124A61">
              <w:t>4.1 Shape to meet requirements and perform final buff to standard</w:t>
            </w:r>
          </w:p>
          <w:p w:rsidR="00000000" w:rsidRPr="00124A61" w:rsidP="00124A61">
            <w:pPr>
              <w:pStyle w:val="BodyText"/>
            </w:pPr>
            <w:r w:rsidRPr="00124A61">
              <w:t xml:space="preserve">4.2 Clean injury area ready for further process steps </w:t>
            </w:r>
          </w:p>
          <w:p w:rsidR="00000000" w:rsidRPr="00124A61" w:rsidP="00124A61">
            <w:pPr>
              <w:pStyle w:val="BodyText"/>
            </w:pPr>
            <w:r w:rsidRPr="00124A61">
              <w:t>4.3 Accurately complete any required paperwork</w:t>
            </w:r>
          </w:p>
          <w:p w:rsidR="00000000" w:rsidRPr="00124A61" w:rsidP="00124A61">
            <w:pPr>
              <w:pStyle w:val="BodyText"/>
            </w:pPr>
            <w:r w:rsidRPr="00124A61">
              <w:t>4.4 Pause or stop equipment in normal a</w:t>
            </w:r>
            <w:r w:rsidRPr="00124A61">
              <w:t>nd abnormal circumstances according to workplace procedures</w:t>
            </w:r>
          </w:p>
          <w:p w:rsidR="00000000" w:rsidP="00124A61">
            <w:pPr>
              <w:pStyle w:val="BodyText"/>
              <w:rPr>
                <w:lang w:val="en-NZ"/>
              </w:rPr>
            </w:pPr>
            <w:r w:rsidRPr="00124A61">
              <w:t>4.5 Perform housekeeping tasks and apply waste management strategies to collect and segregate scrap, trim and other materials according to workplace procedures</w:t>
            </w:r>
          </w:p>
        </w:tc>
      </w:tr>
      <w:tr w:rsidTr="00124A6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61">
            <w:pPr>
              <w:pStyle w:val="BodyText"/>
              <w:rPr>
                <w:lang w:val="en-NZ"/>
              </w:rPr>
            </w:pPr>
            <w:r w:rsidRPr="00124A61">
              <w:t>5. Anticipate and solve process con</w:t>
            </w:r>
            <w:r w:rsidRPr="00124A61">
              <w:t>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61" w:rsidP="00124A61">
            <w:pPr>
              <w:pStyle w:val="BodyText"/>
            </w:pPr>
            <w:r w:rsidRPr="00124A61">
              <w:t>5.1 Recognise existing or potential process control variances and their causes</w:t>
            </w:r>
          </w:p>
          <w:p w:rsidR="00000000" w:rsidRPr="00124A61" w:rsidP="00124A61">
            <w:pPr>
              <w:pStyle w:val="BodyText"/>
            </w:pPr>
            <w:r w:rsidRPr="00124A61">
              <w:t>5.2 Determine, prioritise and implement remedial and preventative actions based on identified issues and causes</w:t>
            </w:r>
          </w:p>
          <w:p w:rsidR="00000000" w:rsidRPr="00124A61" w:rsidP="00124A61">
            <w:pPr>
              <w:pStyle w:val="BodyText"/>
            </w:pPr>
            <w:r w:rsidRPr="00124A61">
              <w:t>5.3 Monitor process control variances and correcti</w:t>
            </w:r>
            <w:r w:rsidRPr="00124A61">
              <w:t>ve actions taken until resolved</w:t>
            </w:r>
          </w:p>
          <w:p w:rsidR="00000000" w:rsidRPr="00124A61" w:rsidP="00124A61">
            <w:pPr>
              <w:pStyle w:val="BodyText"/>
            </w:pPr>
            <w:r w:rsidRPr="00124A61">
              <w:t xml:space="preserve">5.4 Accurately maintain records and logbooks </w:t>
            </w:r>
          </w:p>
        </w:tc>
      </w:tr>
    </w:tbl>
    <w:p w:rsidR="00000000" w:rsidRPr="00124A61" w:rsidP="00124A61">
      <w:pPr>
        <w:pStyle w:val="BodyText"/>
      </w:pPr>
    </w:p>
    <w:p w:rsidR="00000000" w:rsidRPr="00124A61" w:rsidP="00124A61">
      <w:pPr>
        <w:pStyle w:val="AllowPageBreak"/>
      </w:pPr>
    </w:p>
    <w:p w:rsidR="00000000" w:rsidRPr="00124A61" w:rsidP="00124A61">
      <w:pPr>
        <w:pStyle w:val="Heading1"/>
      </w:pPr>
      <w:bookmarkStart w:id="6" w:name="O_1115091"/>
      <w:bookmarkEnd w:id="6"/>
      <w:r w:rsidRPr="00124A61">
        <w:t>Foundation Skills</w:t>
      </w:r>
    </w:p>
    <w:p w:rsidR="00000000" w:rsidRPr="00124A61" w:rsidP="006F7A4E">
      <w:pPr>
        <w:pStyle w:val="BodyText"/>
      </w:pPr>
      <w:r w:rsidRPr="00124A61">
        <w:t xml:space="preserve">This section describes those language, literacy, numeracy and employment skills that are essential to performance. </w:t>
      </w:r>
    </w:p>
    <w:p w:rsidR="00000000" w:rsidRPr="00124A61" w:rsidP="00124A61">
      <w:pPr>
        <w:pStyle w:val="ListBullet"/>
      </w:pPr>
      <w:r w:rsidRPr="00124A61">
        <w:t>Numeracy skills to interpret technical information.</w:t>
      </w:r>
    </w:p>
    <w:p w:rsidR="00000000" w:rsidRPr="00124A61" w:rsidP="00124A61">
      <w:pPr>
        <w:pStyle w:val="ListBullet"/>
      </w:pPr>
      <w:r w:rsidRPr="00124A61">
        <w:t>Reading skills to interpret specifications and workplace procedures.</w:t>
      </w:r>
    </w:p>
    <w:p w:rsidR="00000000" w:rsidRPr="00124A61" w:rsidP="00124A61">
      <w:pPr>
        <w:pStyle w:val="ListBullet"/>
      </w:pPr>
      <w:r w:rsidRPr="00124A61">
        <w:t>Writing and oral communication skills to record and report on tyre repair operations.</w:t>
      </w:r>
    </w:p>
    <w:p w:rsidR="00000000" w:rsidRPr="006F7A4E" w:rsidP="006F7A4E">
      <w:pPr>
        <w:pStyle w:val="BodyText"/>
        <w:rPr>
          <w:i/>
        </w:rPr>
      </w:pPr>
      <w:r w:rsidRPr="006F7A4E">
        <w:rPr>
          <w:rStyle w:val="Emphasis"/>
        </w:rPr>
        <w:t>Foundation skills essential to performance are ex</w:t>
      </w:r>
      <w:r w:rsidRPr="006F7A4E">
        <w:rPr>
          <w:rStyle w:val="Emphasis"/>
        </w:rPr>
        <w:t>plicit in the performance criteria of this unit of competency.</w:t>
      </w:r>
    </w:p>
    <w:p w:rsidR="00000000" w:rsidRPr="00124A61" w:rsidP="00124A61">
      <w:pPr>
        <w:pStyle w:val="Heading1"/>
      </w:pPr>
      <w:bookmarkStart w:id="7" w:name="O_1115093"/>
      <w:bookmarkEnd w:id="7"/>
      <w:r w:rsidRPr="00124A61">
        <w:t>Unit Mapping Information</w:t>
      </w:r>
    </w:p>
    <w:p w:rsidR="00000000" w:rsidRPr="00124A61" w:rsidP="006F7A4E">
      <w:pPr>
        <w:pStyle w:val="BodyText"/>
      </w:pPr>
      <w:r w:rsidRPr="00124A61">
        <w:t>Supersedes and is equivalent to PMBPROD337 Prepare heavy off-the-road tyres for repair.</w:t>
      </w:r>
    </w:p>
    <w:p w:rsidR="00000000" w:rsidRPr="00124A61" w:rsidP="00124A61">
      <w:pPr>
        <w:pStyle w:val="Heading1"/>
      </w:pPr>
      <w:bookmarkStart w:id="8" w:name="O_1115100"/>
      <w:bookmarkEnd w:id="8"/>
      <w:r w:rsidRPr="00124A61">
        <w:t>Links</w:t>
      </w:r>
    </w:p>
    <w:p w:rsidR="00000000" w:rsidRPr="00124A61" w:rsidP="006F7A4E">
      <w:pPr>
        <w:pStyle w:val="BodyText"/>
      </w:pPr>
      <w:r w:rsidRPr="00124A61">
        <w:t>Companion Volume implementation guid</w:t>
      </w:r>
      <w:r w:rsidRPr="00124A61">
        <w:t xml:space="preserve">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410B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24A61" w:rsidP="006F7A4E">
      <w:pPr>
        <w:pStyle w:val="BodyText"/>
        <w:sectPr w:rsidSect="00124A6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4A61" w:rsidP="00124A61">
      <w:pPr>
        <w:pStyle w:val="SuperHeading"/>
      </w:pPr>
      <w:r w:rsidRPr="00124A61">
        <w:t>Assessment Requirements for PMBPROD337E Prepare heavy off-the-road tyres for repair</w:t>
      </w:r>
    </w:p>
    <w:p w:rsidR="00000000" w:rsidRPr="00124A61" w:rsidP="00124A61">
      <w:pPr>
        <w:pStyle w:val="Heading1"/>
      </w:pPr>
      <w:bookmarkStart w:id="9" w:name="O_1115095"/>
      <w:bookmarkEnd w:id="9"/>
      <w:r w:rsidRPr="00124A61">
        <w:t>Modification History</w:t>
      </w:r>
    </w:p>
    <w:p w:rsidR="00000000" w:rsidRPr="00124A61" w:rsidP="006F7A4E">
      <w:pPr>
        <w:pStyle w:val="BodyText"/>
      </w:pPr>
      <w:r w:rsidRPr="00124A61">
        <w:t>Release 1. Unit code changed. Application changed. Elements and Performance Criteria changed. Range of Conditions removed. Assessment Requirements changed. Supersedes and is equivalent to PMBPROD337 Prepare heavy off-the-road tyre</w:t>
      </w:r>
      <w:r w:rsidRPr="00124A61">
        <w:t>s for repair.</w:t>
      </w:r>
    </w:p>
    <w:p w:rsidR="00000000" w:rsidRPr="00124A61" w:rsidP="00124A61">
      <w:pPr>
        <w:pStyle w:val="Heading1"/>
      </w:pPr>
      <w:bookmarkStart w:id="10" w:name="O_1115096"/>
      <w:bookmarkEnd w:id="10"/>
      <w:r w:rsidRPr="00124A61">
        <w:t>Performance Evidence</w:t>
      </w:r>
    </w:p>
    <w:p w:rsidR="00000000" w:rsidRPr="00124A61" w:rsidP="006F7A4E">
      <w:pPr>
        <w:pStyle w:val="BodyText"/>
      </w:pPr>
      <w:r w:rsidRPr="00124A61">
        <w:t>There must be evidence the candidate has completed the tasks outlined in the elements and performance criteria of this unit, and demonstrated the ability to:</w:t>
      </w:r>
    </w:p>
    <w:p w:rsidR="00000000" w:rsidRPr="00124A61" w:rsidP="00124A61">
      <w:pPr>
        <w:pStyle w:val="ListBullet"/>
      </w:pPr>
      <w:r w:rsidRPr="00124A61">
        <w:t xml:space="preserve">prepare heavy off-the-road tyres for repair, including: </w:t>
      </w:r>
    </w:p>
    <w:p w:rsidR="00000000" w:rsidRPr="00124A61" w:rsidP="00124A61">
      <w:pPr>
        <w:pStyle w:val="ListBullet2"/>
      </w:pPr>
      <w:r w:rsidRPr="00124A61">
        <w:t xml:space="preserve">at least two of the following types of repair: </w:t>
      </w:r>
    </w:p>
    <w:p w:rsidR="00000000" w:rsidRPr="00124A61" w:rsidP="00124A61">
      <w:pPr>
        <w:pStyle w:val="ListBullet3"/>
      </w:pPr>
      <w:r w:rsidRPr="00124A61">
        <w:t>cuts, abrasion, splits, cracks and crazing</w:t>
      </w:r>
    </w:p>
    <w:p w:rsidR="00000000" w:rsidRPr="00124A61" w:rsidP="00124A61">
      <w:pPr>
        <w:pStyle w:val="ListBullet3"/>
      </w:pPr>
      <w:r w:rsidRPr="00124A61">
        <w:t xml:space="preserve">separations within the structure </w:t>
      </w:r>
    </w:p>
    <w:p w:rsidR="00000000" w:rsidRPr="00124A61" w:rsidP="00124A61">
      <w:pPr>
        <w:pStyle w:val="ListBullet3"/>
      </w:pPr>
      <w:r w:rsidRPr="00124A61">
        <w:t xml:space="preserve">internal or surface deformities </w:t>
      </w:r>
    </w:p>
    <w:p w:rsidR="00000000" w:rsidRPr="00124A61" w:rsidP="00124A61">
      <w:pPr>
        <w:pStyle w:val="ListBullet3"/>
      </w:pPr>
      <w:r w:rsidRPr="00124A61">
        <w:t>penetrations into and through the casing/carcass</w:t>
      </w:r>
    </w:p>
    <w:p w:rsidR="00000000" w:rsidRPr="00124A61" w:rsidP="00124A61">
      <w:pPr>
        <w:pStyle w:val="ListBullet2"/>
      </w:pPr>
      <w:r w:rsidRPr="00124A61">
        <w:t>at least two of the following repair locations:</w:t>
      </w:r>
    </w:p>
    <w:p w:rsidR="00000000" w:rsidRPr="00124A61" w:rsidP="00124A61">
      <w:pPr>
        <w:pStyle w:val="ListBullet3"/>
      </w:pPr>
      <w:r w:rsidRPr="00124A61">
        <w:t>tread or crown including steel components</w:t>
      </w:r>
    </w:p>
    <w:p w:rsidR="00000000" w:rsidRPr="00124A61" w:rsidP="00124A61">
      <w:pPr>
        <w:pStyle w:val="ListBullet3"/>
      </w:pPr>
      <w:r w:rsidRPr="00124A61">
        <w:t>shoulder or sidewall</w:t>
      </w:r>
    </w:p>
    <w:p w:rsidR="00000000" w:rsidRPr="00124A61" w:rsidP="00124A61">
      <w:pPr>
        <w:pStyle w:val="ListBullet3"/>
      </w:pPr>
      <w:r w:rsidRPr="00124A61">
        <w:t>bead area</w:t>
      </w:r>
    </w:p>
    <w:p w:rsidR="00000000" w:rsidRPr="00124A61" w:rsidP="00124A61">
      <w:pPr>
        <w:pStyle w:val="ListBullet3"/>
      </w:pPr>
      <w:r w:rsidRPr="00124A61">
        <w:t>liner.</w:t>
      </w:r>
    </w:p>
    <w:p w:rsidR="00000000" w:rsidRPr="00124A61" w:rsidP="00124A61">
      <w:pPr>
        <w:pStyle w:val="AllowPageBreak"/>
      </w:pPr>
    </w:p>
    <w:p w:rsidR="00000000" w:rsidRPr="00124A61" w:rsidP="00124A61">
      <w:pPr>
        <w:pStyle w:val="Heading1"/>
      </w:pPr>
      <w:bookmarkStart w:id="11" w:name="O_1115097"/>
      <w:bookmarkEnd w:id="11"/>
      <w:r w:rsidRPr="00124A61">
        <w:t>Knowledge Evidence</w:t>
      </w:r>
    </w:p>
    <w:p w:rsidR="00000000" w:rsidRPr="00124A61" w:rsidP="006F7A4E">
      <w:pPr>
        <w:pStyle w:val="BodyText"/>
      </w:pPr>
      <w:r w:rsidRPr="00124A61">
        <w:t>There must be evidence the candidate ha</w:t>
      </w:r>
      <w:r w:rsidRPr="00124A61">
        <w:t>s knowledge of:</w:t>
      </w:r>
    </w:p>
    <w:p w:rsidR="00000000" w:rsidRPr="00124A61" w:rsidP="00124A61">
      <w:pPr>
        <w:pStyle w:val="ListBullet"/>
      </w:pPr>
      <w:r w:rsidRPr="00124A61">
        <w:t>functions and operating principles of preparation and inspection equipment, machine components and ancillary equipment</w:t>
      </w:r>
    </w:p>
    <w:p w:rsidR="00000000" w:rsidRPr="00124A61" w:rsidP="00124A61">
      <w:pPr>
        <w:pStyle w:val="ListBullet"/>
      </w:pPr>
      <w:r w:rsidRPr="00124A61">
        <w:t>heavy off-the-road tyre construction</w:t>
      </w:r>
    </w:p>
    <w:p w:rsidR="00000000" w:rsidRPr="00124A61" w:rsidP="00124A61">
      <w:pPr>
        <w:pStyle w:val="ListBullet"/>
      </w:pPr>
      <w:r w:rsidRPr="00124A61">
        <w:t>radial and bias ply construction</w:t>
      </w:r>
    </w:p>
    <w:p w:rsidR="00000000" w:rsidRPr="00124A61" w:rsidP="00124A61">
      <w:pPr>
        <w:pStyle w:val="ListBullet"/>
      </w:pPr>
      <w:r w:rsidRPr="00124A61">
        <w:t>common injuries to heavy off-the-road tyres and their indicators</w:t>
      </w:r>
    </w:p>
    <w:p w:rsidR="00000000" w:rsidRPr="00124A61" w:rsidP="00124A61">
      <w:pPr>
        <w:pStyle w:val="ListBullet"/>
      </w:pPr>
      <w:r w:rsidRPr="00124A61">
        <w:t>common hidden injuries and their indicators, including:</w:t>
      </w:r>
    </w:p>
    <w:p w:rsidR="00000000" w:rsidRPr="00124A61" w:rsidP="00124A61">
      <w:pPr>
        <w:pStyle w:val="ListBullet2"/>
      </w:pPr>
      <w:r w:rsidRPr="00124A61">
        <w:t>cuts</w:t>
      </w:r>
    </w:p>
    <w:p w:rsidR="00000000" w:rsidRPr="00124A61" w:rsidP="00124A61">
      <w:pPr>
        <w:pStyle w:val="ListBullet2"/>
      </w:pPr>
      <w:r w:rsidRPr="00124A61">
        <w:t>oxidation</w:t>
      </w:r>
    </w:p>
    <w:p w:rsidR="00000000" w:rsidRPr="00124A61" w:rsidP="00124A61">
      <w:pPr>
        <w:pStyle w:val="ListBullet2"/>
      </w:pPr>
      <w:r w:rsidRPr="00124A61">
        <w:t>separations</w:t>
      </w:r>
    </w:p>
    <w:p w:rsidR="00000000" w:rsidRPr="00124A61" w:rsidP="00124A61">
      <w:pPr>
        <w:pStyle w:val="ListBullet"/>
      </w:pPr>
      <w:r w:rsidRPr="00124A61">
        <w:t>methods for repairing injuries to tyres, including:</w:t>
      </w:r>
    </w:p>
    <w:p w:rsidR="00000000" w:rsidRPr="00124A61" w:rsidP="00124A61">
      <w:pPr>
        <w:pStyle w:val="ListBullet2"/>
      </w:pPr>
      <w:r w:rsidRPr="00124A61">
        <w:t>cuts, abrasion, splits, cracks and crazing</w:t>
      </w:r>
    </w:p>
    <w:p w:rsidR="00000000" w:rsidRPr="00124A61" w:rsidP="00124A61">
      <w:pPr>
        <w:pStyle w:val="ListBullet2"/>
      </w:pPr>
      <w:r w:rsidRPr="00124A61">
        <w:t>separation</w:t>
      </w:r>
      <w:r w:rsidRPr="00124A61">
        <w:t>s within the structure</w:t>
      </w:r>
    </w:p>
    <w:p w:rsidR="00000000" w:rsidRPr="00124A61" w:rsidP="00124A61">
      <w:pPr>
        <w:pStyle w:val="ListBullet2"/>
      </w:pPr>
      <w:r w:rsidRPr="00124A61">
        <w:t>deformities both surface and internal</w:t>
      </w:r>
    </w:p>
    <w:p w:rsidR="00000000" w:rsidRPr="00124A61" w:rsidP="00124A61">
      <w:pPr>
        <w:pStyle w:val="ListBullet2"/>
      </w:pPr>
      <w:r w:rsidRPr="00124A61">
        <w:t>penetrations into and through the casing/carcass</w:t>
      </w:r>
    </w:p>
    <w:p w:rsidR="00000000" w:rsidRPr="00124A61" w:rsidP="00124A61">
      <w:pPr>
        <w:pStyle w:val="ListBullet"/>
      </w:pPr>
      <w:r w:rsidRPr="00124A61">
        <w:t>methods for repairing injuries to tyres in:</w:t>
      </w:r>
    </w:p>
    <w:p w:rsidR="00000000" w:rsidRPr="00124A61" w:rsidP="00124A61">
      <w:pPr>
        <w:pStyle w:val="ListBullet2"/>
      </w:pPr>
      <w:r w:rsidRPr="00124A61">
        <w:t>tread or crown, including steel components</w:t>
      </w:r>
    </w:p>
    <w:p w:rsidR="00000000" w:rsidRPr="00124A61" w:rsidP="00124A61">
      <w:pPr>
        <w:pStyle w:val="ListBullet2"/>
      </w:pPr>
      <w:r w:rsidRPr="00124A61">
        <w:t>shoulder</w:t>
      </w:r>
    </w:p>
    <w:p w:rsidR="00000000" w:rsidRPr="00124A61" w:rsidP="00124A61">
      <w:pPr>
        <w:pStyle w:val="ListBullet2"/>
      </w:pPr>
      <w:r w:rsidRPr="00124A61">
        <w:t>sidewall</w:t>
      </w:r>
    </w:p>
    <w:p w:rsidR="00000000" w:rsidRPr="00124A61" w:rsidP="00124A61">
      <w:pPr>
        <w:pStyle w:val="ListBullet2"/>
      </w:pPr>
      <w:r w:rsidRPr="00124A61">
        <w:t>bead area</w:t>
      </w:r>
    </w:p>
    <w:p w:rsidR="00000000" w:rsidRPr="00124A61" w:rsidP="00124A61">
      <w:pPr>
        <w:pStyle w:val="ListBullet2"/>
      </w:pPr>
      <w:r w:rsidRPr="00124A61">
        <w:t>liner</w:t>
      </w:r>
    </w:p>
    <w:p w:rsidR="00000000" w:rsidRPr="00124A61" w:rsidP="00124A61">
      <w:pPr>
        <w:pStyle w:val="ListBullet"/>
      </w:pPr>
      <w:r w:rsidRPr="00124A61">
        <w:t>types of injuries that do not need repairing, injuries that are reparable and injuries that either individually or in the sum should not be repaired</w:t>
      </w:r>
    </w:p>
    <w:p w:rsidR="00000000" w:rsidRPr="00124A61" w:rsidP="00124A61">
      <w:pPr>
        <w:pStyle w:val="ListBullet"/>
      </w:pPr>
      <w:r w:rsidRPr="00124A61">
        <w:t>methods of identifying lug/position</w:t>
      </w:r>
    </w:p>
    <w:p w:rsidR="00000000" w:rsidRPr="00124A61" w:rsidP="00124A61">
      <w:pPr>
        <w:pStyle w:val="ListBullet"/>
      </w:pPr>
      <w:r w:rsidRPr="00124A61">
        <w:t xml:space="preserve">impact of significantly faulty tyres falsely passing inspection </w:t>
      </w:r>
    </w:p>
    <w:p w:rsidR="00000000" w:rsidRPr="00124A61" w:rsidP="00124A61">
      <w:pPr>
        <w:pStyle w:val="ListBullet"/>
      </w:pPr>
      <w:r w:rsidRPr="00124A61">
        <w:t>key va</w:t>
      </w:r>
      <w:r w:rsidRPr="00124A61">
        <w:t>riables that may affect product quality and production output</w:t>
      </w:r>
    </w:p>
    <w:p w:rsidR="00000000" w:rsidRPr="00124A61" w:rsidP="00124A61">
      <w:pPr>
        <w:pStyle w:val="ListBullet"/>
      </w:pPr>
      <w:r w:rsidRPr="00124A61">
        <w:t>typical and atypical process and product problems, including early warning signs, possible causes and corrective actions</w:t>
      </w:r>
    </w:p>
    <w:p w:rsidR="00000000" w:rsidRPr="00124A61" w:rsidP="00124A61">
      <w:pPr>
        <w:pStyle w:val="ListBullet"/>
      </w:pPr>
      <w:r w:rsidRPr="00124A61">
        <w:t>organisational procedures relevant to the work environment or job role, i</w:t>
      </w:r>
      <w:r w:rsidRPr="00124A61">
        <w:t>ncluding procedures for the emergency shutdown of equipment</w:t>
      </w:r>
    </w:p>
    <w:p w:rsidR="00000000" w:rsidRPr="00124A61" w:rsidP="00124A61">
      <w:pPr>
        <w:pStyle w:val="ListBullet"/>
      </w:pPr>
      <w:r w:rsidRPr="00124A61">
        <w:t>hazards that may arise in the job or work environment and:</w:t>
      </w:r>
    </w:p>
    <w:p w:rsidR="00000000" w:rsidRPr="00124A61" w:rsidP="00124A61">
      <w:pPr>
        <w:pStyle w:val="ListBullet2"/>
      </w:pPr>
      <w:r w:rsidRPr="00124A61">
        <w:t xml:space="preserve">their possible causes </w:t>
      </w:r>
    </w:p>
    <w:p w:rsidR="00000000" w:rsidRPr="00124A61" w:rsidP="00124A61">
      <w:pPr>
        <w:pStyle w:val="ListBullet2"/>
      </w:pPr>
      <w:r w:rsidRPr="00124A61">
        <w:t>potential consequences</w:t>
      </w:r>
    </w:p>
    <w:p w:rsidR="00000000" w:rsidRPr="00124A61" w:rsidP="00124A61">
      <w:pPr>
        <w:pStyle w:val="ListBullet2"/>
      </w:pPr>
      <w:r w:rsidRPr="00124A61">
        <w:t>appropriate risk controls.</w:t>
      </w:r>
    </w:p>
    <w:p w:rsidR="00000000" w:rsidRPr="00124A61" w:rsidP="00124A61">
      <w:pPr>
        <w:pStyle w:val="AllowPageBreak"/>
      </w:pPr>
    </w:p>
    <w:p w:rsidR="00000000" w:rsidRPr="00124A61" w:rsidP="00124A61">
      <w:pPr>
        <w:pStyle w:val="Heading1"/>
      </w:pPr>
      <w:bookmarkStart w:id="12" w:name="O_1115098"/>
      <w:bookmarkEnd w:id="12"/>
      <w:r w:rsidRPr="00124A61">
        <w:t>Assessment Conditions</w:t>
      </w:r>
    </w:p>
    <w:p w:rsidR="00000000" w:rsidRPr="00124A61" w:rsidP="006F7A4E">
      <w:pPr>
        <w:pStyle w:val="BodyText"/>
      </w:pPr>
      <w:r w:rsidRPr="00124A61">
        <w:t xml:space="preserve">Skills must have been demonstrated in the workplace or in a simulated environment that reflects workplace conditions and contingencies. </w:t>
      </w:r>
    </w:p>
    <w:p w:rsidR="00000000" w:rsidRPr="00124A61" w:rsidP="006F7A4E">
      <w:pPr>
        <w:pStyle w:val="BodyText"/>
      </w:pPr>
      <w:r w:rsidRPr="00124A61">
        <w:t>Assessors must satisfy the NVR/AQTF mandatory competency requirements for assessors.</w:t>
      </w:r>
    </w:p>
    <w:p w:rsidR="00000000" w:rsidRPr="00124A61" w:rsidP="00124A61">
      <w:pPr>
        <w:pStyle w:val="Heading1"/>
      </w:pPr>
      <w:bookmarkStart w:id="13" w:name="O_1115101"/>
      <w:bookmarkEnd w:id="13"/>
      <w:r w:rsidRPr="00124A61">
        <w:t>Links</w:t>
      </w:r>
    </w:p>
    <w:p w:rsidR="00000000" w:rsidRPr="00124A61" w:rsidP="006F7A4E">
      <w:pPr>
        <w:pStyle w:val="BodyText"/>
      </w:pPr>
      <w:r w:rsidRPr="00124A61">
        <w:t>Companion</w:t>
      </w:r>
      <w:r w:rsidRPr="00124A61">
        <w:t xml:space="preserve">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410B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124A61" w:rsidP="00124A61"/>
    <w:sectPr w:rsidSect="00124A6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61" w:rsidRPr="006F7A4E" w:rsidP="006F7A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A4E" w:rsidP="00124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7A4E" w:rsidP="00124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F7A4E" w:rsidP="00124A6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61" w:rsidP="00124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7A4E">
      <w:t>Approved</w:t>
    </w:r>
    <w:r w:rsidR="006F7A4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7A4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7A4E">
      <w:rPr>
        <w:noProof/>
      </w:rPr>
      <w:t>4</w:t>
    </w:r>
    <w:r>
      <w:rPr>
        <w:noProof/>
      </w:rPr>
      <w:fldChar w:fldCharType="end"/>
    </w:r>
  </w:p>
  <w:p w:rsidR="00124A61" w:rsidP="00124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7A4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7A4E">
      <w:t>Manufacturing Industry Skills Alliance</w:t>
    </w:r>
    <w:r w:rsidR="006F7A4E">
      <w:fldChar w:fldCharType="end"/>
    </w:r>
  </w:p>
  <w:p w:rsidR="00124A61" w:rsidP="00124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A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A61" w:rsidRPr="006F7A4E" w:rsidP="006F7A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A4E" w:rsidRPr="002D2AF8" w:rsidP="00124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PMBPROD337E Prepare heavy off-the-road tyres for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7A4E" w:rsidP="00124A6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61" w:rsidRPr="002D2AF8" w:rsidP="00124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7A4E">
      <w:t>PMBPROD337E Prepare heavy off-the-road tyres for repair</w:t>
    </w:r>
    <w:r w:rsidR="006F7A4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7A4E">
      <w:rPr>
        <w:noProof/>
      </w:rPr>
      <w:t>2 March 2025</w:t>
    </w:r>
    <w:r>
      <w:fldChar w:fldCharType="end"/>
    </w:r>
  </w:p>
  <w:p w:rsidR="00124A61" w:rsidP="00124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7438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82A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305D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A61"/>
  </w:style>
  <w:style w:type="character" w:customStyle="1" w:styleId="Heading1Char">
    <w:name w:val="Heading 1 Char"/>
    <w:basedOn w:val="DefaultParagraphFont"/>
    <w:link w:val="Heading1"/>
    <w:rsid w:val="00124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A6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4A61"/>
    <w:rPr>
      <w:b/>
      <w:spacing w:val="0"/>
    </w:rPr>
  </w:style>
  <w:style w:type="paragraph" w:styleId="ListBullet2">
    <w:name w:val="List Bullet 2"/>
    <w:basedOn w:val="List2"/>
    <w:rsid w:val="00124A6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4A61"/>
    <w:rPr>
      <w:i/>
    </w:rPr>
  </w:style>
  <w:style w:type="paragraph" w:customStyle="1" w:styleId="SuperHeading">
    <w:name w:val="SuperHeading"/>
    <w:basedOn w:val="Normal"/>
    <w:rsid w:val="00124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24A6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24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4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4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A6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4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A61"/>
  </w:style>
  <w:style w:type="paragraph" w:styleId="TableofFigures">
    <w:name w:val="table of figures"/>
    <w:basedOn w:val="Normal"/>
    <w:next w:val="Normal"/>
    <w:semiHidden/>
    <w:rsid w:val="00124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A6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24A61"/>
    <w:rPr>
      <w:rFonts w:ascii="Wingdings" w:hAnsi="Wingdings"/>
    </w:rPr>
  </w:style>
  <w:style w:type="paragraph" w:customStyle="1" w:styleId="TableHeading">
    <w:name w:val="Table Heading"/>
    <w:basedOn w:val="HeadingBase"/>
    <w:rsid w:val="00124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A61"/>
    <w:rPr>
      <w:color w:val="0033CC"/>
      <w:u w:val="none"/>
    </w:rPr>
  </w:style>
  <w:style w:type="paragraph" w:customStyle="1" w:styleId="BodyTextRight">
    <w:name w:val="Body Text Right"/>
    <w:basedOn w:val="BodyText"/>
    <w:rsid w:val="00124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A6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A61"/>
    <w:rPr>
      <w:sz w:val="32"/>
    </w:rPr>
  </w:style>
  <w:style w:type="paragraph" w:customStyle="1" w:styleId="HeadingProcedure">
    <w:name w:val="Heading Procedure"/>
    <w:basedOn w:val="HeadingBase"/>
    <w:next w:val="Normal"/>
    <w:rsid w:val="00124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A61"/>
    <w:pPr>
      <w:spacing w:before="60" w:after="60"/>
    </w:pPr>
  </w:style>
  <w:style w:type="paragraph" w:styleId="ListContinue">
    <w:name w:val="List Continue"/>
    <w:basedOn w:val="List"/>
    <w:rsid w:val="00124A61"/>
    <w:pPr>
      <w:ind w:firstLine="0"/>
    </w:pPr>
  </w:style>
  <w:style w:type="paragraph" w:customStyle="1" w:styleId="ListNote">
    <w:name w:val="List Note"/>
    <w:basedOn w:val="List"/>
    <w:rsid w:val="00124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A61"/>
    <w:rPr>
      <w:rFonts w:ascii="Courier New" w:hAnsi="Courier New"/>
    </w:rPr>
  </w:style>
  <w:style w:type="paragraph" w:customStyle="1" w:styleId="NoteBullet">
    <w:name w:val="Note Bullet"/>
    <w:basedOn w:val="Note"/>
    <w:rsid w:val="00124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A6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24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A61"/>
    <w:rPr>
      <w:b/>
      <w:smallCaps/>
    </w:rPr>
  </w:style>
  <w:style w:type="paragraph" w:customStyle="1" w:styleId="TableListNumber">
    <w:name w:val="Table List Number"/>
    <w:basedOn w:val="ListNumber"/>
    <w:rsid w:val="00124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A61"/>
    <w:pPr>
      <w:numPr>
        <w:numId w:val="10"/>
      </w:numPr>
    </w:pPr>
  </w:style>
  <w:style w:type="paragraph" w:customStyle="1" w:styleId="ListAlpha2">
    <w:name w:val="List Alpha 2"/>
    <w:basedOn w:val="List2"/>
    <w:rsid w:val="00124A61"/>
    <w:pPr>
      <w:numPr>
        <w:numId w:val="9"/>
      </w:numPr>
    </w:pPr>
  </w:style>
  <w:style w:type="paragraph" w:styleId="List2">
    <w:name w:val="List 2"/>
    <w:basedOn w:val="BodyText"/>
    <w:rsid w:val="00124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A6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24A6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24A61"/>
    <w:pPr>
      <w:numPr>
        <w:numId w:val="5"/>
      </w:numPr>
    </w:pPr>
  </w:style>
  <w:style w:type="paragraph" w:styleId="ListContinue2">
    <w:name w:val="List Continue 2"/>
    <w:basedOn w:val="List2"/>
    <w:rsid w:val="00124A61"/>
    <w:pPr>
      <w:ind w:firstLine="0"/>
    </w:pPr>
  </w:style>
  <w:style w:type="paragraph" w:styleId="ListContinue3">
    <w:name w:val="List Continue 3"/>
    <w:basedOn w:val="List3"/>
    <w:rsid w:val="00124A61"/>
    <w:pPr>
      <w:ind w:left="1021" w:firstLine="0"/>
    </w:pPr>
  </w:style>
  <w:style w:type="paragraph" w:styleId="ListContinue4">
    <w:name w:val="List Continue 4"/>
    <w:basedOn w:val="List4"/>
    <w:rsid w:val="00124A61"/>
    <w:pPr>
      <w:ind w:firstLine="0"/>
    </w:pPr>
  </w:style>
  <w:style w:type="paragraph" w:styleId="ListContinue5">
    <w:name w:val="List Continue 5"/>
    <w:basedOn w:val="List5"/>
    <w:rsid w:val="00124A61"/>
    <w:pPr>
      <w:ind w:firstLine="0"/>
    </w:pPr>
  </w:style>
  <w:style w:type="paragraph" w:styleId="ListNumber3">
    <w:name w:val="List Number 3"/>
    <w:basedOn w:val="List3"/>
    <w:rsid w:val="00124A61"/>
    <w:pPr>
      <w:numPr>
        <w:numId w:val="6"/>
      </w:numPr>
    </w:pPr>
  </w:style>
  <w:style w:type="paragraph" w:styleId="ListNumber4">
    <w:name w:val="List Number 4"/>
    <w:basedOn w:val="List4"/>
    <w:rsid w:val="00124A61"/>
    <w:pPr>
      <w:numPr>
        <w:numId w:val="7"/>
      </w:numPr>
    </w:pPr>
  </w:style>
  <w:style w:type="paragraph" w:styleId="ListNumber5">
    <w:name w:val="List Number 5"/>
    <w:basedOn w:val="List5"/>
    <w:rsid w:val="00124A61"/>
    <w:pPr>
      <w:numPr>
        <w:numId w:val="8"/>
      </w:numPr>
    </w:pPr>
  </w:style>
  <w:style w:type="paragraph" w:styleId="BlockText">
    <w:name w:val="Block Text"/>
    <w:basedOn w:val="Normal"/>
    <w:rsid w:val="00124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A61"/>
    <w:rPr>
      <w:sz w:val="16"/>
      <w:vertAlign w:val="superscript"/>
    </w:rPr>
  </w:style>
  <w:style w:type="character" w:customStyle="1" w:styleId="Symbols">
    <w:name w:val="Symbols"/>
    <w:basedOn w:val="DefaultParagraphFont"/>
    <w:rsid w:val="00124A61"/>
    <w:rPr>
      <w:rFonts w:ascii="Symbol" w:hAnsi="Symbol"/>
    </w:rPr>
  </w:style>
  <w:style w:type="character" w:customStyle="1" w:styleId="MenuOptions">
    <w:name w:val="Menu Options"/>
    <w:basedOn w:val="DefaultParagraphFont"/>
    <w:rsid w:val="00124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A61"/>
    <w:rPr>
      <w:b/>
    </w:rPr>
  </w:style>
  <w:style w:type="character" w:customStyle="1" w:styleId="Underlined">
    <w:name w:val="Underlined"/>
    <w:basedOn w:val="DefaultParagraphFont"/>
    <w:rsid w:val="00124A61"/>
    <w:rPr>
      <w:u w:val="single"/>
    </w:rPr>
  </w:style>
  <w:style w:type="paragraph" w:customStyle="1" w:styleId="TableBodyTextRight">
    <w:name w:val="Table Body Text Right"/>
    <w:basedOn w:val="TableBodyText"/>
    <w:rsid w:val="00124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A61"/>
    <w:rPr>
      <w:sz w:val="18"/>
    </w:rPr>
  </w:style>
  <w:style w:type="paragraph" w:customStyle="1" w:styleId="BodySmallRight">
    <w:name w:val="Body Small Right"/>
    <w:basedOn w:val="BodyTextRight"/>
    <w:rsid w:val="00124A61"/>
    <w:rPr>
      <w:sz w:val="18"/>
      <w:szCs w:val="18"/>
    </w:rPr>
  </w:style>
  <w:style w:type="paragraph" w:customStyle="1" w:styleId="MarginEdition">
    <w:name w:val="Margin Edition"/>
    <w:basedOn w:val="MarginNote"/>
    <w:rsid w:val="00124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A61"/>
    <w:rPr>
      <w:sz w:val="2"/>
      <w:szCs w:val="2"/>
    </w:rPr>
  </w:style>
  <w:style w:type="character" w:customStyle="1" w:styleId="Small">
    <w:name w:val="Small"/>
    <w:basedOn w:val="DefaultParagraphFont"/>
    <w:rsid w:val="00124A61"/>
    <w:rPr>
      <w:sz w:val="16"/>
    </w:rPr>
  </w:style>
  <w:style w:type="paragraph" w:customStyle="1" w:styleId="WideTable">
    <w:name w:val="Wide Table"/>
    <w:basedOn w:val="Normal"/>
    <w:rsid w:val="00124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A61"/>
  </w:style>
  <w:style w:type="paragraph" w:styleId="Quote">
    <w:name w:val="Quote"/>
    <w:basedOn w:val="Heading1"/>
    <w:link w:val="QuoteChar"/>
    <w:qFormat/>
    <w:rsid w:val="00124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A61"/>
    <w:pPr>
      <w:pageBreakBefore/>
    </w:pPr>
  </w:style>
  <w:style w:type="paragraph" w:customStyle="1" w:styleId="Border">
    <w:name w:val="Border"/>
    <w:basedOn w:val="Normal"/>
    <w:qFormat/>
    <w:rsid w:val="00124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A61"/>
    <w:rPr>
      <w:u w:val="single"/>
    </w:rPr>
  </w:style>
  <w:style w:type="character" w:customStyle="1" w:styleId="BoldandItalics">
    <w:name w:val="Bold and Italics"/>
    <w:qFormat/>
    <w:rsid w:val="00124A61"/>
    <w:rPr>
      <w:b/>
      <w:i/>
      <w:u w:val="none"/>
    </w:rPr>
  </w:style>
  <w:style w:type="paragraph" w:styleId="BalloonText">
    <w:name w:val="Balloon Text"/>
    <w:basedOn w:val="Normal"/>
    <w:link w:val="BalloonTextChar"/>
    <w:rsid w:val="00124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A61"/>
    <w:pPr>
      <w:spacing w:before="0" w:after="0"/>
    </w:pPr>
  </w:style>
  <w:style w:type="paragraph" w:customStyle="1" w:styleId="BodyTextBold">
    <w:name w:val="Body Text Bold"/>
    <w:basedOn w:val="BodyText"/>
    <w:qFormat/>
    <w:rsid w:val="00124A61"/>
    <w:rPr>
      <w:b/>
    </w:rPr>
  </w:style>
  <w:style w:type="character" w:styleId="Hyperlink">
    <w:name w:val="Hyperlink"/>
    <w:basedOn w:val="DefaultParagraphFont"/>
    <w:uiPriority w:val="99"/>
    <w:unhideWhenUsed/>
    <w:rsid w:val="006F7A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6162</Characters>
  <Application>Microsoft Office Word</Application>
  <DocSecurity>0</DocSecurity>
  <Lines>171</Lines>
  <Paragraphs>132</Paragraphs>
  <ScaleCrop>false</ScaleCrop>
  <Company>Author-it Software Corporation Ltd.</Company>
  <LinksUpToDate>false</LinksUpToDate>
  <CharactersWithSpaces>7001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PMBPROD337E Prepare heavy off-the-road tyres for repair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2025-03-02T00:37:00Z</dcterms:created>
  <dcterms:modified xsi:type="dcterms:W3CDTF">2025-03-02T00:37:00Z</dcterms:modified>
</cp:coreProperties>
</file>