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B24" w:rsidP="00B60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PMBPROD337E Prepare heavy off-the-road tyres for repair</w:t>
      </w:r>
      <w:r>
        <w:fldChar w:fldCharType="end"/>
      </w:r>
    </w:p>
    <w:p w:rsidR="00B60B24" w:rsidP="00B60B24">
      <w:pPr>
        <w:pStyle w:val="Version"/>
        <w:sectPr w:rsidSect="00740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447" w:rsidP="00740447">
      <w:pPr>
        <w:pStyle w:val="SuperHeading"/>
      </w:pPr>
      <w:r w:rsidRPr="00740447">
        <w:t>Assessment Requirements for PMBPROD337E Prepare heavy off-the-road tyres for repair</w:t>
      </w:r>
    </w:p>
    <w:p w:rsidR="00000000" w:rsidRPr="00740447" w:rsidP="00740447">
      <w:pPr>
        <w:pStyle w:val="Heading1"/>
      </w:pPr>
      <w:bookmarkStart w:id="1" w:name="O_1115095"/>
      <w:bookmarkEnd w:id="1"/>
      <w:r w:rsidRPr="00740447">
        <w:t>Modification History</w:t>
      </w:r>
    </w:p>
    <w:p w:rsidR="00000000" w:rsidRPr="00740447" w:rsidP="00B60B24">
      <w:pPr>
        <w:pStyle w:val="BodyText"/>
      </w:pPr>
      <w:r w:rsidRPr="00740447">
        <w:t>Release 1. Unit code changed. Application changed. Elements and Performance Criteria changed. Range of Conditions removed. Assessment Requirements changed. Supersedes and is equivalent to PMBPROD337 Prepare heavy off-the-road tyres for repair.</w:t>
      </w:r>
    </w:p>
    <w:p w:rsidR="00000000" w:rsidRPr="00740447" w:rsidP="00740447">
      <w:pPr>
        <w:pStyle w:val="Heading1"/>
      </w:pPr>
      <w:bookmarkStart w:id="2" w:name="O_1115096"/>
      <w:bookmarkEnd w:id="2"/>
      <w:r w:rsidRPr="00740447">
        <w:t>Performance Evidence</w:t>
      </w:r>
    </w:p>
    <w:p w:rsidR="00000000" w:rsidRPr="00740447" w:rsidP="00B60B24">
      <w:pPr>
        <w:pStyle w:val="BodyText"/>
      </w:pPr>
      <w:r w:rsidRPr="00740447">
        <w:t>There must be evidence the candidate has completed the tasks outlined in the elements and performance criteria of this unit, and demonstrated the ability to:</w:t>
      </w:r>
    </w:p>
    <w:p w:rsidR="00000000" w:rsidRPr="00740447" w:rsidP="00740447">
      <w:pPr>
        <w:pStyle w:val="ListBullet"/>
      </w:pPr>
      <w:r w:rsidRPr="00740447">
        <w:t xml:space="preserve">prepare heavy off-the-road tyres for repair, including: </w:t>
      </w:r>
    </w:p>
    <w:p w:rsidR="00000000" w:rsidRPr="00740447" w:rsidP="00740447">
      <w:pPr>
        <w:pStyle w:val="ListBullet2"/>
      </w:pPr>
      <w:r w:rsidRPr="00740447">
        <w:t>at least tw</w:t>
      </w:r>
      <w:r w:rsidRPr="00740447">
        <w:t xml:space="preserve">o of the following types of repair: </w:t>
      </w:r>
    </w:p>
    <w:p w:rsidR="00000000" w:rsidRPr="00740447" w:rsidP="00740447">
      <w:pPr>
        <w:pStyle w:val="ListBullet3"/>
      </w:pPr>
      <w:r w:rsidRPr="00740447">
        <w:t>cuts, abrasion, splits, cracks and crazing</w:t>
      </w:r>
    </w:p>
    <w:p w:rsidR="00000000" w:rsidRPr="00740447" w:rsidP="00740447">
      <w:pPr>
        <w:pStyle w:val="ListBullet3"/>
      </w:pPr>
      <w:r w:rsidRPr="00740447">
        <w:t xml:space="preserve">separations within the structure </w:t>
      </w:r>
    </w:p>
    <w:p w:rsidR="00000000" w:rsidRPr="00740447" w:rsidP="00740447">
      <w:pPr>
        <w:pStyle w:val="ListBullet3"/>
      </w:pPr>
      <w:r w:rsidRPr="00740447">
        <w:t xml:space="preserve">internal or surface deformities </w:t>
      </w:r>
    </w:p>
    <w:p w:rsidR="00000000" w:rsidRPr="00740447" w:rsidP="00740447">
      <w:pPr>
        <w:pStyle w:val="ListBullet3"/>
      </w:pPr>
      <w:r w:rsidRPr="00740447">
        <w:t>penetrations into and through the casing/carcass</w:t>
      </w:r>
    </w:p>
    <w:p w:rsidR="00000000" w:rsidRPr="00740447" w:rsidP="00740447">
      <w:pPr>
        <w:pStyle w:val="ListBullet2"/>
      </w:pPr>
      <w:r w:rsidRPr="00740447">
        <w:t>at least two of the following repair locations:</w:t>
      </w:r>
    </w:p>
    <w:p w:rsidR="00000000" w:rsidRPr="00740447" w:rsidP="00740447">
      <w:pPr>
        <w:pStyle w:val="ListBullet3"/>
      </w:pPr>
      <w:r w:rsidRPr="00740447">
        <w:t>tread or crown including steel components</w:t>
      </w:r>
    </w:p>
    <w:p w:rsidR="00000000" w:rsidRPr="00740447" w:rsidP="00740447">
      <w:pPr>
        <w:pStyle w:val="ListBullet3"/>
      </w:pPr>
      <w:r w:rsidRPr="00740447">
        <w:t>shoulder or sidewall</w:t>
      </w:r>
    </w:p>
    <w:p w:rsidR="00000000" w:rsidRPr="00740447" w:rsidP="00740447">
      <w:pPr>
        <w:pStyle w:val="ListBullet3"/>
      </w:pPr>
      <w:r w:rsidRPr="00740447">
        <w:t>bead area</w:t>
      </w:r>
    </w:p>
    <w:p w:rsidR="00000000" w:rsidRPr="00740447" w:rsidP="00740447">
      <w:pPr>
        <w:pStyle w:val="ListBullet3"/>
      </w:pPr>
      <w:r w:rsidRPr="00740447">
        <w:t>liner.</w:t>
      </w:r>
    </w:p>
    <w:p w:rsidR="00000000" w:rsidRPr="00740447" w:rsidP="00740447">
      <w:pPr>
        <w:pStyle w:val="AllowPageBreak"/>
      </w:pPr>
    </w:p>
    <w:p w:rsidR="00000000" w:rsidRPr="00740447" w:rsidP="00740447">
      <w:pPr>
        <w:pStyle w:val="Heading1"/>
      </w:pPr>
      <w:bookmarkStart w:id="3" w:name="O_1115097"/>
      <w:bookmarkEnd w:id="3"/>
      <w:r w:rsidRPr="00740447">
        <w:t>Knowledge Evidence</w:t>
      </w:r>
    </w:p>
    <w:p w:rsidR="00000000" w:rsidRPr="00740447" w:rsidP="00B60B24">
      <w:pPr>
        <w:pStyle w:val="BodyText"/>
      </w:pPr>
      <w:r w:rsidRPr="00740447">
        <w:t>There must be evidence the candidate has knowledge of:</w:t>
      </w:r>
    </w:p>
    <w:p w:rsidR="00000000" w:rsidRPr="00740447" w:rsidP="00740447">
      <w:pPr>
        <w:pStyle w:val="ListBullet"/>
      </w:pPr>
      <w:r w:rsidRPr="00740447">
        <w:t>functions and operating principles of preparation and inspection equipment, machin</w:t>
      </w:r>
      <w:r w:rsidRPr="00740447">
        <w:t>e components and ancillary equipment</w:t>
      </w:r>
    </w:p>
    <w:p w:rsidR="00000000" w:rsidRPr="00740447" w:rsidP="00740447">
      <w:pPr>
        <w:pStyle w:val="ListBullet"/>
      </w:pPr>
      <w:r w:rsidRPr="00740447">
        <w:t>heavy off-the-road tyre construction</w:t>
      </w:r>
    </w:p>
    <w:p w:rsidR="00000000" w:rsidRPr="00740447" w:rsidP="00740447">
      <w:pPr>
        <w:pStyle w:val="ListBullet"/>
      </w:pPr>
      <w:r w:rsidRPr="00740447">
        <w:t>radial and bias ply construction</w:t>
      </w:r>
    </w:p>
    <w:p w:rsidR="00000000" w:rsidRPr="00740447" w:rsidP="00740447">
      <w:pPr>
        <w:pStyle w:val="ListBullet"/>
      </w:pPr>
      <w:r w:rsidRPr="00740447">
        <w:t>common injuries to heavy off-the-road tyres and their indicators</w:t>
      </w:r>
    </w:p>
    <w:p w:rsidR="00000000" w:rsidRPr="00740447" w:rsidP="00740447">
      <w:pPr>
        <w:pStyle w:val="ListBullet"/>
      </w:pPr>
      <w:r w:rsidRPr="00740447">
        <w:t>common hidden injuries and their indicators, including:</w:t>
      </w:r>
    </w:p>
    <w:p w:rsidR="00000000" w:rsidRPr="00740447" w:rsidP="00740447">
      <w:pPr>
        <w:pStyle w:val="ListBullet2"/>
      </w:pPr>
      <w:r w:rsidRPr="00740447">
        <w:t>cuts</w:t>
      </w:r>
    </w:p>
    <w:p w:rsidR="00000000" w:rsidRPr="00740447" w:rsidP="00740447">
      <w:pPr>
        <w:pStyle w:val="ListBullet2"/>
      </w:pPr>
      <w:r w:rsidRPr="00740447">
        <w:t>oxidation</w:t>
      </w:r>
    </w:p>
    <w:p w:rsidR="00000000" w:rsidRPr="00740447" w:rsidP="00740447">
      <w:pPr>
        <w:pStyle w:val="ListBullet2"/>
      </w:pPr>
      <w:r w:rsidRPr="00740447">
        <w:t>separations</w:t>
      </w:r>
    </w:p>
    <w:p w:rsidR="00000000" w:rsidRPr="00740447" w:rsidP="00740447">
      <w:pPr>
        <w:pStyle w:val="ListBullet"/>
      </w:pPr>
      <w:r w:rsidRPr="00740447">
        <w:t>methods for repairing injuries to tyres, including:</w:t>
      </w:r>
    </w:p>
    <w:p w:rsidR="00000000" w:rsidRPr="00740447" w:rsidP="00740447">
      <w:pPr>
        <w:pStyle w:val="ListBullet2"/>
      </w:pPr>
      <w:r w:rsidRPr="00740447">
        <w:t>cuts, abrasion, splits, cracks and crazing</w:t>
      </w:r>
    </w:p>
    <w:p w:rsidR="00000000" w:rsidRPr="00740447" w:rsidP="00740447">
      <w:pPr>
        <w:pStyle w:val="ListBullet2"/>
      </w:pPr>
      <w:r w:rsidRPr="00740447">
        <w:t>separations within the structure</w:t>
      </w:r>
    </w:p>
    <w:p w:rsidR="00000000" w:rsidRPr="00740447" w:rsidP="00740447">
      <w:pPr>
        <w:pStyle w:val="ListBullet2"/>
      </w:pPr>
      <w:r w:rsidRPr="00740447">
        <w:t>deformities both surface and internal</w:t>
      </w:r>
    </w:p>
    <w:p w:rsidR="00000000" w:rsidRPr="00740447" w:rsidP="00740447">
      <w:pPr>
        <w:pStyle w:val="ListBullet2"/>
      </w:pPr>
      <w:r w:rsidRPr="00740447">
        <w:t>penetrations into and through the casing/carcass</w:t>
      </w:r>
    </w:p>
    <w:p w:rsidR="00000000" w:rsidRPr="00740447" w:rsidP="00740447">
      <w:pPr>
        <w:pStyle w:val="ListBullet"/>
      </w:pPr>
      <w:r w:rsidRPr="00740447">
        <w:t>methods for repairing injuries to tyre</w:t>
      </w:r>
      <w:r w:rsidRPr="00740447">
        <w:t>s in:</w:t>
      </w:r>
    </w:p>
    <w:p w:rsidR="00000000" w:rsidRPr="00740447" w:rsidP="00740447">
      <w:pPr>
        <w:pStyle w:val="ListBullet2"/>
      </w:pPr>
      <w:r w:rsidRPr="00740447">
        <w:t>tread or crown, including steel components</w:t>
      </w:r>
    </w:p>
    <w:p w:rsidR="00000000" w:rsidRPr="00740447" w:rsidP="00740447">
      <w:pPr>
        <w:pStyle w:val="ListBullet2"/>
      </w:pPr>
      <w:r w:rsidRPr="00740447">
        <w:t>shoulder</w:t>
      </w:r>
    </w:p>
    <w:p w:rsidR="00000000" w:rsidRPr="00740447" w:rsidP="00740447">
      <w:pPr>
        <w:pStyle w:val="ListBullet2"/>
      </w:pPr>
      <w:r w:rsidRPr="00740447">
        <w:t>sidewall</w:t>
      </w:r>
    </w:p>
    <w:p w:rsidR="00000000" w:rsidRPr="00740447" w:rsidP="00740447">
      <w:pPr>
        <w:pStyle w:val="ListBullet2"/>
      </w:pPr>
      <w:r w:rsidRPr="00740447">
        <w:t>bead area</w:t>
      </w:r>
    </w:p>
    <w:p w:rsidR="00000000" w:rsidRPr="00740447" w:rsidP="00740447">
      <w:pPr>
        <w:pStyle w:val="ListBullet2"/>
      </w:pPr>
      <w:r w:rsidRPr="00740447">
        <w:t>liner</w:t>
      </w:r>
    </w:p>
    <w:p w:rsidR="00000000" w:rsidRPr="00740447" w:rsidP="00740447">
      <w:pPr>
        <w:pStyle w:val="ListBullet"/>
      </w:pPr>
      <w:r w:rsidRPr="00740447">
        <w:t>types of injuries that do not need repairing, injuries that are reparable and injuries that either individually or in the sum should not be repaired</w:t>
      </w:r>
    </w:p>
    <w:p w:rsidR="00000000" w:rsidRPr="00740447" w:rsidP="00740447">
      <w:pPr>
        <w:pStyle w:val="ListBullet"/>
      </w:pPr>
      <w:r w:rsidRPr="00740447">
        <w:t>methods of identifying lug/position</w:t>
      </w:r>
    </w:p>
    <w:p w:rsidR="00000000" w:rsidRPr="00740447" w:rsidP="00740447">
      <w:pPr>
        <w:pStyle w:val="ListBullet"/>
      </w:pPr>
      <w:r w:rsidRPr="00740447">
        <w:t xml:space="preserve">impact of significantly faulty tyres falsely passing inspection </w:t>
      </w:r>
    </w:p>
    <w:p w:rsidR="00000000" w:rsidRPr="00740447" w:rsidP="00740447">
      <w:pPr>
        <w:pStyle w:val="ListBullet"/>
      </w:pPr>
      <w:r w:rsidRPr="00740447">
        <w:t>key variables that may affect product quality and production output</w:t>
      </w:r>
    </w:p>
    <w:p w:rsidR="00000000" w:rsidRPr="00740447" w:rsidP="00740447">
      <w:pPr>
        <w:pStyle w:val="ListBullet"/>
      </w:pPr>
      <w:r w:rsidRPr="00740447">
        <w:t>typical and atypical process and product problems, including early warning signs, possi</w:t>
      </w:r>
      <w:r w:rsidRPr="00740447">
        <w:t>ble causes and corrective actions</w:t>
      </w:r>
    </w:p>
    <w:p w:rsidR="00000000" w:rsidRPr="00740447" w:rsidP="00740447">
      <w:pPr>
        <w:pStyle w:val="ListBullet"/>
      </w:pPr>
      <w:r w:rsidRPr="00740447">
        <w:t>organisational procedures relevant to the work environment or job role, including procedures for the emergency shutdown of equipment</w:t>
      </w:r>
    </w:p>
    <w:p w:rsidR="00000000" w:rsidRPr="00740447" w:rsidP="00740447">
      <w:pPr>
        <w:pStyle w:val="ListBullet"/>
      </w:pPr>
      <w:r w:rsidRPr="00740447">
        <w:t>hazards that may arise in the job or work environment and:</w:t>
      </w:r>
    </w:p>
    <w:p w:rsidR="00000000" w:rsidRPr="00740447" w:rsidP="00740447">
      <w:pPr>
        <w:pStyle w:val="ListBullet2"/>
      </w:pPr>
      <w:r w:rsidRPr="00740447">
        <w:t xml:space="preserve">their possible causes </w:t>
      </w:r>
    </w:p>
    <w:p w:rsidR="00000000" w:rsidRPr="00740447" w:rsidP="00740447">
      <w:pPr>
        <w:pStyle w:val="ListBullet2"/>
      </w:pPr>
      <w:r w:rsidRPr="00740447">
        <w:t>potent</w:t>
      </w:r>
      <w:r w:rsidRPr="00740447">
        <w:t>ial consequences</w:t>
      </w:r>
    </w:p>
    <w:p w:rsidR="00000000" w:rsidRPr="00740447" w:rsidP="00740447">
      <w:pPr>
        <w:pStyle w:val="ListBullet2"/>
      </w:pPr>
      <w:r w:rsidRPr="00740447">
        <w:t>appropriate risk controls.</w:t>
      </w:r>
    </w:p>
    <w:p w:rsidR="00000000" w:rsidRPr="00740447" w:rsidP="00740447">
      <w:pPr>
        <w:pStyle w:val="AllowPageBreak"/>
      </w:pPr>
    </w:p>
    <w:p w:rsidR="00000000" w:rsidRPr="00740447" w:rsidP="00740447">
      <w:pPr>
        <w:pStyle w:val="Heading1"/>
      </w:pPr>
      <w:bookmarkStart w:id="4" w:name="O_1115098"/>
      <w:bookmarkEnd w:id="4"/>
      <w:r w:rsidRPr="00740447">
        <w:t>Assessment Conditions</w:t>
      </w:r>
    </w:p>
    <w:p w:rsidR="00000000" w:rsidRPr="00740447" w:rsidP="00B60B24">
      <w:pPr>
        <w:pStyle w:val="BodyText"/>
      </w:pPr>
      <w:r w:rsidRPr="00740447">
        <w:t xml:space="preserve">Skills must have been demonstrated in the workplace or in a simulated environment that reflects workplace conditions and contingencies. </w:t>
      </w:r>
    </w:p>
    <w:p w:rsidR="00000000" w:rsidRPr="00740447" w:rsidP="00B60B24">
      <w:pPr>
        <w:pStyle w:val="BodyText"/>
      </w:pPr>
      <w:r w:rsidRPr="00740447">
        <w:t>Assessors must satisfy the NVR/AQTF mandatory competency requirements for assessors.</w:t>
      </w:r>
    </w:p>
    <w:p w:rsidR="00000000" w:rsidRPr="00740447" w:rsidP="00740447">
      <w:pPr>
        <w:pStyle w:val="Heading1"/>
      </w:pPr>
      <w:bookmarkStart w:id="5" w:name="O_1115101"/>
      <w:bookmarkEnd w:id="5"/>
      <w:r w:rsidRPr="00740447">
        <w:t>Links</w:t>
      </w:r>
    </w:p>
    <w:p w:rsidR="00000000" w:rsidRPr="00740447" w:rsidP="00B60B24">
      <w:pPr>
        <w:pStyle w:val="BodyText"/>
      </w:pPr>
      <w:r w:rsidRPr="0074044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C381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40447" w:rsidP="00740447"/>
    <w:sectPr w:rsidSect="00740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7" w:rsidRPr="00B60B24" w:rsidP="00B60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24" w:rsidP="00740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B24" w:rsidP="00740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0B24" w:rsidP="00740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447" w:rsidRPr="00B60B24" w:rsidP="00B60B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24" w:rsidRPr="002D2AF8" w:rsidP="00740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PMBPROD337E Prepare heavy off-the-road tyres for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60B24" w:rsidP="00740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6CD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A1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81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447"/>
  </w:style>
  <w:style w:type="character" w:customStyle="1" w:styleId="Heading1Char">
    <w:name w:val="Heading 1 Char"/>
    <w:basedOn w:val="DefaultParagraphFont"/>
    <w:link w:val="Heading1"/>
    <w:rsid w:val="00740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4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04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0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04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0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0447"/>
    <w:rPr>
      <w:b/>
      <w:spacing w:val="0"/>
    </w:rPr>
  </w:style>
  <w:style w:type="paragraph" w:customStyle="1" w:styleId="SuperTitle">
    <w:name w:val="SuperTitle"/>
    <w:basedOn w:val="Title"/>
    <w:rsid w:val="00740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447"/>
    <w:rPr>
      <w:i/>
    </w:rPr>
  </w:style>
  <w:style w:type="paragraph" w:styleId="Caption">
    <w:name w:val="caption"/>
    <w:basedOn w:val="BodyText"/>
    <w:next w:val="Normal"/>
    <w:qFormat/>
    <w:rsid w:val="00740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447"/>
  </w:style>
  <w:style w:type="paragraph" w:styleId="TableofFigures">
    <w:name w:val="table of figures"/>
    <w:basedOn w:val="Normal"/>
    <w:next w:val="Normal"/>
    <w:semiHidden/>
    <w:rsid w:val="00740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4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0447"/>
    <w:rPr>
      <w:rFonts w:ascii="Wingdings" w:hAnsi="Wingdings"/>
    </w:rPr>
  </w:style>
  <w:style w:type="paragraph" w:customStyle="1" w:styleId="TableHeading">
    <w:name w:val="Table Heading"/>
    <w:basedOn w:val="HeadingBase"/>
    <w:rsid w:val="00740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447"/>
    <w:rPr>
      <w:color w:val="0033CC"/>
      <w:u w:val="none"/>
    </w:rPr>
  </w:style>
  <w:style w:type="paragraph" w:customStyle="1" w:styleId="BodyTextRight">
    <w:name w:val="Body Text Right"/>
    <w:basedOn w:val="BodyText"/>
    <w:rsid w:val="00740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4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447"/>
    <w:rPr>
      <w:sz w:val="32"/>
    </w:rPr>
  </w:style>
  <w:style w:type="paragraph" w:customStyle="1" w:styleId="HeadingProcedure">
    <w:name w:val="Heading Procedure"/>
    <w:basedOn w:val="HeadingBase"/>
    <w:next w:val="Normal"/>
    <w:rsid w:val="00740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447"/>
    <w:pPr>
      <w:spacing w:before="60" w:after="60"/>
    </w:pPr>
  </w:style>
  <w:style w:type="paragraph" w:styleId="ListContinue">
    <w:name w:val="List Continue"/>
    <w:basedOn w:val="List"/>
    <w:rsid w:val="00740447"/>
    <w:pPr>
      <w:ind w:firstLine="0"/>
    </w:pPr>
  </w:style>
  <w:style w:type="paragraph" w:customStyle="1" w:styleId="ListNote">
    <w:name w:val="List Note"/>
    <w:basedOn w:val="List"/>
    <w:rsid w:val="00740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447"/>
    <w:rPr>
      <w:rFonts w:ascii="Courier New" w:hAnsi="Courier New"/>
    </w:rPr>
  </w:style>
  <w:style w:type="paragraph" w:customStyle="1" w:styleId="NoteBullet">
    <w:name w:val="Note Bullet"/>
    <w:basedOn w:val="Note"/>
    <w:rsid w:val="00740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4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0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447"/>
    <w:rPr>
      <w:b/>
      <w:smallCaps/>
    </w:rPr>
  </w:style>
  <w:style w:type="paragraph" w:customStyle="1" w:styleId="TableListNumber">
    <w:name w:val="Table List Number"/>
    <w:basedOn w:val="ListNumber"/>
    <w:rsid w:val="00740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447"/>
    <w:pPr>
      <w:numPr>
        <w:numId w:val="10"/>
      </w:numPr>
    </w:pPr>
  </w:style>
  <w:style w:type="paragraph" w:customStyle="1" w:styleId="ListAlpha2">
    <w:name w:val="List Alpha 2"/>
    <w:basedOn w:val="List2"/>
    <w:rsid w:val="00740447"/>
    <w:pPr>
      <w:numPr>
        <w:numId w:val="9"/>
      </w:numPr>
    </w:pPr>
  </w:style>
  <w:style w:type="paragraph" w:styleId="List2">
    <w:name w:val="List 2"/>
    <w:basedOn w:val="BodyText"/>
    <w:rsid w:val="00740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4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04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0447"/>
    <w:pPr>
      <w:numPr>
        <w:numId w:val="5"/>
      </w:numPr>
    </w:pPr>
  </w:style>
  <w:style w:type="paragraph" w:styleId="ListContinue2">
    <w:name w:val="List Continue 2"/>
    <w:basedOn w:val="List2"/>
    <w:rsid w:val="00740447"/>
    <w:pPr>
      <w:ind w:firstLine="0"/>
    </w:pPr>
  </w:style>
  <w:style w:type="paragraph" w:styleId="ListContinue3">
    <w:name w:val="List Continue 3"/>
    <w:basedOn w:val="List3"/>
    <w:rsid w:val="00740447"/>
    <w:pPr>
      <w:ind w:left="1021" w:firstLine="0"/>
    </w:pPr>
  </w:style>
  <w:style w:type="paragraph" w:styleId="ListContinue4">
    <w:name w:val="List Continue 4"/>
    <w:basedOn w:val="List4"/>
    <w:rsid w:val="00740447"/>
    <w:pPr>
      <w:ind w:firstLine="0"/>
    </w:pPr>
  </w:style>
  <w:style w:type="paragraph" w:styleId="ListContinue5">
    <w:name w:val="List Continue 5"/>
    <w:basedOn w:val="List5"/>
    <w:rsid w:val="00740447"/>
    <w:pPr>
      <w:ind w:firstLine="0"/>
    </w:pPr>
  </w:style>
  <w:style w:type="paragraph" w:styleId="ListNumber3">
    <w:name w:val="List Number 3"/>
    <w:basedOn w:val="List3"/>
    <w:rsid w:val="00740447"/>
    <w:pPr>
      <w:numPr>
        <w:numId w:val="6"/>
      </w:numPr>
    </w:pPr>
  </w:style>
  <w:style w:type="paragraph" w:styleId="ListNumber4">
    <w:name w:val="List Number 4"/>
    <w:basedOn w:val="List4"/>
    <w:rsid w:val="00740447"/>
    <w:pPr>
      <w:numPr>
        <w:numId w:val="7"/>
      </w:numPr>
    </w:pPr>
  </w:style>
  <w:style w:type="paragraph" w:styleId="ListNumber5">
    <w:name w:val="List Number 5"/>
    <w:basedOn w:val="List5"/>
    <w:rsid w:val="00740447"/>
    <w:pPr>
      <w:numPr>
        <w:numId w:val="8"/>
      </w:numPr>
    </w:pPr>
  </w:style>
  <w:style w:type="paragraph" w:styleId="BlockText">
    <w:name w:val="Block Text"/>
    <w:basedOn w:val="Normal"/>
    <w:rsid w:val="00740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447"/>
    <w:rPr>
      <w:sz w:val="16"/>
      <w:vertAlign w:val="superscript"/>
    </w:rPr>
  </w:style>
  <w:style w:type="character" w:customStyle="1" w:styleId="Symbols">
    <w:name w:val="Symbols"/>
    <w:basedOn w:val="DefaultParagraphFont"/>
    <w:rsid w:val="00740447"/>
    <w:rPr>
      <w:rFonts w:ascii="Symbol" w:hAnsi="Symbol"/>
    </w:rPr>
  </w:style>
  <w:style w:type="character" w:customStyle="1" w:styleId="MenuOptions">
    <w:name w:val="Menu Options"/>
    <w:basedOn w:val="DefaultParagraphFont"/>
    <w:rsid w:val="00740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447"/>
    <w:rPr>
      <w:b/>
    </w:rPr>
  </w:style>
  <w:style w:type="character" w:customStyle="1" w:styleId="Underlined">
    <w:name w:val="Underlined"/>
    <w:basedOn w:val="DefaultParagraphFont"/>
    <w:rsid w:val="00740447"/>
    <w:rPr>
      <w:u w:val="single"/>
    </w:rPr>
  </w:style>
  <w:style w:type="paragraph" w:customStyle="1" w:styleId="TableBodyTextRight">
    <w:name w:val="Table Body Text Right"/>
    <w:basedOn w:val="TableBodyText"/>
    <w:rsid w:val="00740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447"/>
    <w:rPr>
      <w:sz w:val="18"/>
    </w:rPr>
  </w:style>
  <w:style w:type="paragraph" w:customStyle="1" w:styleId="BodySmallRight">
    <w:name w:val="Body Small Right"/>
    <w:basedOn w:val="BodyTextRight"/>
    <w:rsid w:val="00740447"/>
    <w:rPr>
      <w:sz w:val="18"/>
      <w:szCs w:val="18"/>
    </w:rPr>
  </w:style>
  <w:style w:type="paragraph" w:customStyle="1" w:styleId="MarginEdition">
    <w:name w:val="Margin Edition"/>
    <w:basedOn w:val="MarginNote"/>
    <w:rsid w:val="00740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447"/>
    <w:rPr>
      <w:sz w:val="2"/>
      <w:szCs w:val="2"/>
    </w:rPr>
  </w:style>
  <w:style w:type="character" w:customStyle="1" w:styleId="Small">
    <w:name w:val="Small"/>
    <w:basedOn w:val="DefaultParagraphFont"/>
    <w:rsid w:val="00740447"/>
    <w:rPr>
      <w:sz w:val="16"/>
    </w:rPr>
  </w:style>
  <w:style w:type="paragraph" w:customStyle="1" w:styleId="WideTable">
    <w:name w:val="Wide Table"/>
    <w:basedOn w:val="Normal"/>
    <w:rsid w:val="00740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447"/>
  </w:style>
  <w:style w:type="paragraph" w:styleId="Quote">
    <w:name w:val="Quote"/>
    <w:basedOn w:val="Heading1"/>
    <w:link w:val="QuoteChar"/>
    <w:qFormat/>
    <w:rsid w:val="00740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447"/>
    <w:pPr>
      <w:pageBreakBefore/>
    </w:pPr>
  </w:style>
  <w:style w:type="paragraph" w:customStyle="1" w:styleId="Border">
    <w:name w:val="Border"/>
    <w:basedOn w:val="Normal"/>
    <w:qFormat/>
    <w:rsid w:val="00740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447"/>
    <w:rPr>
      <w:u w:val="single"/>
    </w:rPr>
  </w:style>
  <w:style w:type="character" w:customStyle="1" w:styleId="BoldandItalics">
    <w:name w:val="Bold and Italics"/>
    <w:qFormat/>
    <w:rsid w:val="00740447"/>
    <w:rPr>
      <w:b/>
      <w:i/>
      <w:u w:val="none"/>
    </w:rPr>
  </w:style>
  <w:style w:type="paragraph" w:styleId="BalloonText">
    <w:name w:val="Balloon Text"/>
    <w:basedOn w:val="Normal"/>
    <w:link w:val="BalloonTextChar"/>
    <w:rsid w:val="00740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447"/>
    <w:pPr>
      <w:spacing w:before="0" w:after="0"/>
    </w:pPr>
  </w:style>
  <w:style w:type="paragraph" w:customStyle="1" w:styleId="BodyTextBold">
    <w:name w:val="Body Text Bold"/>
    <w:basedOn w:val="BodyText"/>
    <w:qFormat/>
    <w:rsid w:val="00740447"/>
    <w:rPr>
      <w:b/>
    </w:rPr>
  </w:style>
  <w:style w:type="character" w:styleId="Hyperlink">
    <w:name w:val="Hyperlink"/>
    <w:basedOn w:val="DefaultParagraphFont"/>
    <w:uiPriority w:val="99"/>
    <w:unhideWhenUsed/>
    <w:rsid w:val="00B60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2640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PMBPROD337E Prepare heavy off-the-road tyres for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