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4D6D" w:rsidP="003C4D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PMBPROD321E Produce rotational moulded products</w:t>
      </w:r>
      <w:r>
        <w:fldChar w:fldCharType="end"/>
      </w:r>
    </w:p>
    <w:p w:rsidR="003C4D6D" w:rsidP="003C4D6D">
      <w:pPr>
        <w:pStyle w:val="Version"/>
        <w:sectPr w:rsidSect="00C32E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E3B" w:rsidP="00C32E3B">
      <w:pPr>
        <w:pStyle w:val="SuperHeading"/>
      </w:pPr>
      <w:r w:rsidRPr="00C32E3B">
        <w:t>Assessment Requirements for PMBPROD321E Produce rotational moulded products</w:t>
      </w:r>
    </w:p>
    <w:p w:rsidR="00000000" w:rsidRPr="00C32E3B" w:rsidP="00C32E3B">
      <w:pPr>
        <w:pStyle w:val="Heading1"/>
      </w:pPr>
      <w:bookmarkStart w:id="1" w:name="O_1114981"/>
      <w:bookmarkEnd w:id="1"/>
      <w:r w:rsidRPr="00C32E3B">
        <w:t>Modification History</w:t>
      </w:r>
    </w:p>
    <w:p w:rsidR="00000000" w:rsidRPr="00C32E3B" w:rsidP="003C4D6D">
      <w:pPr>
        <w:pStyle w:val="BodyText"/>
      </w:pPr>
      <w:r w:rsidRPr="00C32E3B">
        <w:t>Release 1. Unit code changed. Application changed. Elements and Perfo</w:t>
      </w:r>
      <w:r w:rsidRPr="00C32E3B">
        <w:t>rmance Criteria changed. Range of Conditions removed. Assessment Requirements changed. Supersedes and is equivalent to PMBPROD321 Produce rotational moulded products.</w:t>
      </w:r>
    </w:p>
    <w:p w:rsidR="00000000" w:rsidRPr="00C32E3B" w:rsidP="00C32E3B">
      <w:pPr>
        <w:pStyle w:val="Heading1"/>
      </w:pPr>
      <w:bookmarkStart w:id="2" w:name="O_1114982"/>
      <w:bookmarkEnd w:id="2"/>
      <w:r w:rsidRPr="00C32E3B">
        <w:t>Performance Evidence</w:t>
      </w:r>
    </w:p>
    <w:p w:rsidR="00000000" w:rsidRPr="00C32E3B" w:rsidP="003C4D6D">
      <w:pPr>
        <w:pStyle w:val="BodyText"/>
      </w:pPr>
      <w:r w:rsidRPr="00C32E3B">
        <w:t>There must be evidence the candidate has complete</w:t>
      </w:r>
      <w:r w:rsidRPr="00C32E3B">
        <w:t>d the tasks outlined in the elements and performance criteria of this unit, and demonstrated the ability to:</w:t>
      </w:r>
    </w:p>
    <w:p w:rsidR="00000000" w:rsidRPr="00C32E3B" w:rsidP="00C32E3B">
      <w:pPr>
        <w:pStyle w:val="ListBullet"/>
      </w:pPr>
      <w:r w:rsidRPr="00C32E3B">
        <w:t>produce rotational moulded products at least once to meet job specifications.</w:t>
      </w:r>
    </w:p>
    <w:p w:rsidR="00000000" w:rsidRPr="00C32E3B" w:rsidP="00C32E3B">
      <w:pPr>
        <w:pStyle w:val="AllowPageBreak"/>
      </w:pPr>
    </w:p>
    <w:p w:rsidR="00000000" w:rsidRPr="00C32E3B" w:rsidP="00C32E3B">
      <w:pPr>
        <w:pStyle w:val="Heading1"/>
      </w:pPr>
      <w:bookmarkStart w:id="3" w:name="O_1114983"/>
      <w:bookmarkEnd w:id="3"/>
      <w:r w:rsidRPr="00C32E3B">
        <w:t>Knowledge Evidence</w:t>
      </w:r>
    </w:p>
    <w:p w:rsidR="00000000" w:rsidRPr="00C32E3B" w:rsidP="003C4D6D">
      <w:pPr>
        <w:pStyle w:val="BodyText"/>
      </w:pPr>
      <w:r w:rsidRPr="00C32E3B">
        <w:t>There must be evidence the can</w:t>
      </w:r>
      <w:r w:rsidRPr="00C32E3B">
        <w:t>didate has knowledge of:</w:t>
      </w:r>
    </w:p>
    <w:p w:rsidR="00000000" w:rsidRPr="00C32E3B" w:rsidP="00C32E3B">
      <w:pPr>
        <w:pStyle w:val="ListBullet"/>
      </w:pPr>
      <w:r w:rsidRPr="00C32E3B">
        <w:t>the functions of rotational moulding equipment and ancillary equipment</w:t>
      </w:r>
    </w:p>
    <w:p w:rsidR="00000000" w:rsidRPr="00C32E3B" w:rsidP="00C32E3B">
      <w:pPr>
        <w:pStyle w:val="ListBullet"/>
      </w:pPr>
      <w:r w:rsidRPr="00C32E3B">
        <w:t>the principles of operation of rotational moulding equipment</w:t>
      </w:r>
    </w:p>
    <w:p w:rsidR="00000000" w:rsidRPr="00C32E3B" w:rsidP="00C32E3B">
      <w:pPr>
        <w:pStyle w:val="ListBullet"/>
      </w:pPr>
      <w:r w:rsidRPr="00C32E3B">
        <w:t>mechanical and electrical principles that affect machine operation</w:t>
      </w:r>
    </w:p>
    <w:p w:rsidR="00000000" w:rsidRPr="00C32E3B" w:rsidP="00C32E3B">
      <w:pPr>
        <w:pStyle w:val="ListBullet"/>
      </w:pPr>
      <w:r w:rsidRPr="00C32E3B">
        <w:t>the rotational moulding manufac</w:t>
      </w:r>
      <w:r w:rsidRPr="00C32E3B">
        <w:t xml:space="preserve">turing process and phases of the production cycle </w:t>
      </w:r>
    </w:p>
    <w:p w:rsidR="00000000" w:rsidRPr="00C32E3B" w:rsidP="00C32E3B">
      <w:pPr>
        <w:pStyle w:val="ListBullet"/>
      </w:pPr>
      <w:r w:rsidRPr="00C32E3B">
        <w:t>the criteria for overall process/equipment readiness for the process or equipment being used, including the importance of machine set-up and warm-up for effective processing of materials</w:t>
      </w:r>
    </w:p>
    <w:p w:rsidR="00000000" w:rsidRPr="00C32E3B" w:rsidP="00C32E3B">
      <w:pPr>
        <w:pStyle w:val="ListBullet"/>
      </w:pPr>
      <w:r w:rsidRPr="00C32E3B">
        <w:t>characteristics of</w:t>
      </w:r>
      <w:r w:rsidRPr="00C32E3B">
        <w:t xml:space="preserve"> materials and their behaviour in relation to process conditions and stages of production</w:t>
      </w:r>
    </w:p>
    <w:p w:rsidR="00000000" w:rsidRPr="00C32E3B" w:rsidP="00C32E3B">
      <w:pPr>
        <w:pStyle w:val="ListBullet"/>
      </w:pPr>
      <w:r w:rsidRPr="00C32E3B">
        <w:t>typical quality standards required at each stage of production</w:t>
      </w:r>
    </w:p>
    <w:p w:rsidR="00000000" w:rsidRPr="00C32E3B" w:rsidP="00C32E3B">
      <w:pPr>
        <w:pStyle w:val="ListBullet"/>
      </w:pPr>
      <w:r w:rsidRPr="00C32E3B">
        <w:t>key variables that may affect product quality and production output, including:</w:t>
      </w:r>
    </w:p>
    <w:p w:rsidR="00000000" w:rsidRPr="00C32E3B" w:rsidP="00C32E3B">
      <w:pPr>
        <w:pStyle w:val="ListBullet2"/>
      </w:pPr>
      <w:r w:rsidRPr="00C32E3B">
        <w:t>cycle time according t</w:t>
      </w:r>
      <w:r w:rsidRPr="00C32E3B">
        <w:t xml:space="preserve">o external temperatures and humidity </w:t>
      </w:r>
    </w:p>
    <w:p w:rsidR="00000000" w:rsidRPr="00C32E3B" w:rsidP="00C32E3B">
      <w:pPr>
        <w:pStyle w:val="ListBullet2"/>
      </w:pPr>
      <w:r w:rsidRPr="00C32E3B">
        <w:t>operating temperatures</w:t>
      </w:r>
    </w:p>
    <w:p w:rsidR="00000000" w:rsidRPr="00C32E3B" w:rsidP="00C32E3B">
      <w:pPr>
        <w:pStyle w:val="ListBullet2"/>
      </w:pPr>
      <w:r w:rsidRPr="00C32E3B">
        <w:t xml:space="preserve">type of heating used </w:t>
      </w:r>
    </w:p>
    <w:p w:rsidR="00000000" w:rsidRPr="00C32E3B" w:rsidP="00C32E3B">
      <w:pPr>
        <w:pStyle w:val="ListBullet2"/>
      </w:pPr>
      <w:r w:rsidRPr="00C32E3B">
        <w:t>cooling time</w:t>
      </w:r>
    </w:p>
    <w:p w:rsidR="00000000" w:rsidRPr="00C32E3B" w:rsidP="00C32E3B">
      <w:pPr>
        <w:pStyle w:val="ListBullet2"/>
      </w:pPr>
      <w:r w:rsidRPr="00C32E3B">
        <w:t xml:space="preserve">speed of rotation/movement </w:t>
      </w:r>
    </w:p>
    <w:p w:rsidR="00000000" w:rsidRPr="00C32E3B" w:rsidP="00C32E3B">
      <w:pPr>
        <w:pStyle w:val="ListBullet2"/>
      </w:pPr>
      <w:r w:rsidRPr="00C32E3B">
        <w:t>pattern of movement</w:t>
      </w:r>
    </w:p>
    <w:p w:rsidR="00000000" w:rsidRPr="00C32E3B" w:rsidP="00C32E3B">
      <w:pPr>
        <w:pStyle w:val="ListBullet2"/>
      </w:pPr>
      <w:r w:rsidRPr="00C32E3B">
        <w:t xml:space="preserve">colour of product </w:t>
      </w:r>
    </w:p>
    <w:p w:rsidR="00000000" w:rsidRPr="00C32E3B" w:rsidP="00C32E3B">
      <w:pPr>
        <w:pStyle w:val="ListBullet2"/>
      </w:pPr>
      <w:r w:rsidRPr="00C32E3B">
        <w:t>product integrity and general conformance to specification</w:t>
      </w:r>
    </w:p>
    <w:p w:rsidR="00000000" w:rsidRPr="00C32E3B" w:rsidP="00C32E3B">
      <w:pPr>
        <w:pStyle w:val="ListBullet"/>
      </w:pPr>
      <w:r w:rsidRPr="00C32E3B">
        <w:t xml:space="preserve">typical and atypical process and </w:t>
      </w:r>
      <w:r w:rsidRPr="00C32E3B">
        <w:t>product problems, including early warning signs, possible causes and corrective actions</w:t>
      </w:r>
    </w:p>
    <w:p w:rsidR="00000000" w:rsidRPr="00C32E3B" w:rsidP="00C32E3B">
      <w:pPr>
        <w:pStyle w:val="ListBullet"/>
      </w:pPr>
      <w:r w:rsidRPr="00C32E3B">
        <w:t>the distinguishing characteristics of causes of problems as being either based on the properties of materials or caused by process variables</w:t>
      </w:r>
    </w:p>
    <w:p w:rsidR="00000000" w:rsidRPr="00C32E3B" w:rsidP="00C32E3B">
      <w:pPr>
        <w:pStyle w:val="ListBullet"/>
      </w:pPr>
      <w:r w:rsidRPr="00C32E3B">
        <w:t>organisational procedures r</w:t>
      </w:r>
      <w:r w:rsidRPr="00C32E3B">
        <w:t>elevant to the work environment or job role, including procedures for the emergency shutdown of equipment</w:t>
      </w:r>
    </w:p>
    <w:p w:rsidR="00000000" w:rsidRPr="00C32E3B" w:rsidP="00C32E3B">
      <w:pPr>
        <w:pStyle w:val="ListBullet"/>
      </w:pPr>
      <w:r w:rsidRPr="00C32E3B">
        <w:t>hazards that may arise in the job or work environment, and:</w:t>
      </w:r>
    </w:p>
    <w:p w:rsidR="00000000" w:rsidRPr="00C32E3B" w:rsidP="00C32E3B">
      <w:pPr>
        <w:pStyle w:val="ListBullet2"/>
      </w:pPr>
      <w:r w:rsidRPr="00C32E3B">
        <w:t>their possible causes</w:t>
      </w:r>
    </w:p>
    <w:p w:rsidR="00000000" w:rsidRPr="00C32E3B" w:rsidP="00C32E3B">
      <w:pPr>
        <w:pStyle w:val="ListBullet2"/>
      </w:pPr>
      <w:r w:rsidRPr="00C32E3B">
        <w:t>potential consequences</w:t>
      </w:r>
    </w:p>
    <w:p w:rsidR="00000000" w:rsidRPr="00C32E3B" w:rsidP="00C32E3B">
      <w:pPr>
        <w:pStyle w:val="ListBullet2"/>
      </w:pPr>
      <w:r w:rsidRPr="00C32E3B">
        <w:t>appropriate risk controls.</w:t>
      </w:r>
    </w:p>
    <w:p w:rsidR="00000000" w:rsidRPr="00C32E3B" w:rsidP="00C32E3B">
      <w:pPr>
        <w:pStyle w:val="AllowPageBreak"/>
      </w:pPr>
    </w:p>
    <w:p w:rsidR="00000000" w:rsidRPr="00C32E3B" w:rsidP="00C32E3B">
      <w:pPr>
        <w:pStyle w:val="Heading1"/>
      </w:pPr>
      <w:bookmarkStart w:id="4" w:name="O_1114984"/>
      <w:bookmarkEnd w:id="4"/>
      <w:r w:rsidRPr="00C32E3B">
        <w:t>Assessment Conditions</w:t>
      </w:r>
    </w:p>
    <w:p w:rsidR="00000000" w:rsidRPr="00C32E3B" w:rsidP="003C4D6D">
      <w:pPr>
        <w:pStyle w:val="BodyText"/>
      </w:pPr>
      <w:r w:rsidRPr="00C32E3B">
        <w:t xml:space="preserve">Skills must have been demonstrated in the workplace or in a simulated environment that reflects workplace conditions and contingencies. </w:t>
      </w:r>
    </w:p>
    <w:p w:rsidR="00000000" w:rsidRPr="00C32E3B" w:rsidP="003C4D6D">
      <w:pPr>
        <w:pStyle w:val="BodyText"/>
      </w:pPr>
      <w:r w:rsidRPr="00C32E3B">
        <w:t>Assessors must satisfy the NVR/AQTF mandatory competency requirements for assessors.</w:t>
      </w:r>
    </w:p>
    <w:p w:rsidR="00000000" w:rsidRPr="00C32E3B" w:rsidP="00C32E3B">
      <w:pPr>
        <w:pStyle w:val="Heading1"/>
      </w:pPr>
      <w:bookmarkStart w:id="5" w:name="O_1114987"/>
      <w:bookmarkEnd w:id="5"/>
      <w:r w:rsidRPr="00C32E3B">
        <w:t>Links</w:t>
      </w:r>
    </w:p>
    <w:p w:rsidR="00000000" w:rsidRPr="00C32E3B" w:rsidP="003C4D6D">
      <w:pPr>
        <w:pStyle w:val="BodyText"/>
      </w:pPr>
      <w:r w:rsidRPr="00C32E3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6121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32E3B" w:rsidP="00C32E3B"/>
    <w:sectPr w:rsidSect="00C32E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3B" w:rsidRPr="003C4D6D" w:rsidP="003C4D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D6D" w:rsidP="00C32E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4D6D" w:rsidP="00C32E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C4D6D" w:rsidP="00C32E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D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E3B" w:rsidRPr="003C4D6D" w:rsidP="003C4D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D6D" w:rsidRPr="002D2AF8" w:rsidP="00C32E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PMBPROD321E Produce rotational moulded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3C4D6D" w:rsidP="00C32E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B683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BAC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7CEE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E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E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E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E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E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E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E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E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E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E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E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E3B"/>
  </w:style>
  <w:style w:type="character" w:customStyle="1" w:styleId="Heading1Char">
    <w:name w:val="Heading 1 Char"/>
    <w:basedOn w:val="DefaultParagraphFont"/>
    <w:link w:val="Heading1"/>
    <w:rsid w:val="00C32E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E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E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2E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2E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2E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E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2E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E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E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E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E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E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E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E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E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E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E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E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E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E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2E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2E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2E3B"/>
    <w:rPr>
      <w:b/>
      <w:spacing w:val="0"/>
    </w:rPr>
  </w:style>
  <w:style w:type="paragraph" w:customStyle="1" w:styleId="SuperTitle">
    <w:name w:val="SuperTitle"/>
    <w:basedOn w:val="Title"/>
    <w:rsid w:val="00C32E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E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E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2E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E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E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E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E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E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E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E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E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2E3B"/>
    <w:rPr>
      <w:i/>
    </w:rPr>
  </w:style>
  <w:style w:type="paragraph" w:styleId="Caption">
    <w:name w:val="caption"/>
    <w:basedOn w:val="BodyText"/>
    <w:next w:val="Normal"/>
    <w:qFormat/>
    <w:rsid w:val="00C32E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E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E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E3B"/>
  </w:style>
  <w:style w:type="paragraph" w:styleId="TableofFigures">
    <w:name w:val="table of figures"/>
    <w:basedOn w:val="Normal"/>
    <w:next w:val="Normal"/>
    <w:semiHidden/>
    <w:rsid w:val="00C32E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E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2E3B"/>
    <w:rPr>
      <w:rFonts w:ascii="Wingdings" w:hAnsi="Wingdings"/>
    </w:rPr>
  </w:style>
  <w:style w:type="paragraph" w:customStyle="1" w:styleId="TableHeading">
    <w:name w:val="Table Heading"/>
    <w:basedOn w:val="HeadingBase"/>
    <w:rsid w:val="00C32E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E3B"/>
    <w:rPr>
      <w:color w:val="0033CC"/>
      <w:u w:val="none"/>
    </w:rPr>
  </w:style>
  <w:style w:type="paragraph" w:customStyle="1" w:styleId="BodyTextRight">
    <w:name w:val="Body Text Right"/>
    <w:basedOn w:val="BodyText"/>
    <w:rsid w:val="00C32E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E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E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E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E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E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E3B"/>
    <w:rPr>
      <w:sz w:val="32"/>
    </w:rPr>
  </w:style>
  <w:style w:type="paragraph" w:customStyle="1" w:styleId="HeadingProcedure">
    <w:name w:val="Heading Procedure"/>
    <w:basedOn w:val="HeadingBase"/>
    <w:next w:val="Normal"/>
    <w:rsid w:val="00C32E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E3B"/>
    <w:pPr>
      <w:spacing w:before="60" w:after="60"/>
    </w:pPr>
  </w:style>
  <w:style w:type="paragraph" w:styleId="ListContinue">
    <w:name w:val="List Continue"/>
    <w:basedOn w:val="List"/>
    <w:rsid w:val="00C32E3B"/>
    <w:pPr>
      <w:ind w:firstLine="0"/>
    </w:pPr>
  </w:style>
  <w:style w:type="paragraph" w:customStyle="1" w:styleId="ListNote">
    <w:name w:val="List Note"/>
    <w:basedOn w:val="List"/>
    <w:rsid w:val="00C32E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E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E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E3B"/>
    <w:rPr>
      <w:rFonts w:ascii="Courier New" w:hAnsi="Courier New"/>
    </w:rPr>
  </w:style>
  <w:style w:type="paragraph" w:customStyle="1" w:styleId="NoteBullet">
    <w:name w:val="Note Bullet"/>
    <w:basedOn w:val="Note"/>
    <w:rsid w:val="00C32E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E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E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E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E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2E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E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E3B"/>
    <w:rPr>
      <w:b/>
      <w:smallCaps/>
    </w:rPr>
  </w:style>
  <w:style w:type="paragraph" w:customStyle="1" w:styleId="TableListNumber">
    <w:name w:val="Table List Number"/>
    <w:basedOn w:val="ListNumber"/>
    <w:rsid w:val="00C32E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E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E3B"/>
    <w:pPr>
      <w:numPr>
        <w:numId w:val="9"/>
      </w:numPr>
    </w:pPr>
  </w:style>
  <w:style w:type="paragraph" w:customStyle="1" w:styleId="ListAlpha2">
    <w:name w:val="List Alpha 2"/>
    <w:basedOn w:val="List2"/>
    <w:rsid w:val="00C32E3B"/>
    <w:pPr>
      <w:numPr>
        <w:numId w:val="8"/>
      </w:numPr>
    </w:pPr>
  </w:style>
  <w:style w:type="paragraph" w:styleId="List2">
    <w:name w:val="List 2"/>
    <w:basedOn w:val="BodyText"/>
    <w:rsid w:val="00C32E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E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E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E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E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E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2E3B"/>
    <w:pPr>
      <w:numPr>
        <w:numId w:val="4"/>
      </w:numPr>
    </w:pPr>
  </w:style>
  <w:style w:type="paragraph" w:styleId="ListContinue2">
    <w:name w:val="List Continue 2"/>
    <w:basedOn w:val="List2"/>
    <w:rsid w:val="00C32E3B"/>
    <w:pPr>
      <w:ind w:firstLine="0"/>
    </w:pPr>
  </w:style>
  <w:style w:type="paragraph" w:styleId="ListContinue3">
    <w:name w:val="List Continue 3"/>
    <w:basedOn w:val="List3"/>
    <w:rsid w:val="00C32E3B"/>
    <w:pPr>
      <w:ind w:left="1021" w:firstLine="0"/>
    </w:pPr>
  </w:style>
  <w:style w:type="paragraph" w:styleId="ListContinue4">
    <w:name w:val="List Continue 4"/>
    <w:basedOn w:val="List4"/>
    <w:rsid w:val="00C32E3B"/>
    <w:pPr>
      <w:ind w:firstLine="0"/>
    </w:pPr>
  </w:style>
  <w:style w:type="paragraph" w:styleId="ListContinue5">
    <w:name w:val="List Continue 5"/>
    <w:basedOn w:val="List5"/>
    <w:rsid w:val="00C32E3B"/>
    <w:pPr>
      <w:ind w:firstLine="0"/>
    </w:pPr>
  </w:style>
  <w:style w:type="paragraph" w:styleId="ListNumber3">
    <w:name w:val="List Number 3"/>
    <w:basedOn w:val="List3"/>
    <w:rsid w:val="00C32E3B"/>
    <w:pPr>
      <w:numPr>
        <w:numId w:val="5"/>
      </w:numPr>
    </w:pPr>
  </w:style>
  <w:style w:type="paragraph" w:styleId="ListNumber4">
    <w:name w:val="List Number 4"/>
    <w:basedOn w:val="List4"/>
    <w:rsid w:val="00C32E3B"/>
    <w:pPr>
      <w:numPr>
        <w:numId w:val="6"/>
      </w:numPr>
    </w:pPr>
  </w:style>
  <w:style w:type="paragraph" w:styleId="ListNumber5">
    <w:name w:val="List Number 5"/>
    <w:basedOn w:val="List5"/>
    <w:rsid w:val="00C32E3B"/>
    <w:pPr>
      <w:numPr>
        <w:numId w:val="7"/>
      </w:numPr>
    </w:pPr>
  </w:style>
  <w:style w:type="paragraph" w:styleId="BlockText">
    <w:name w:val="Block Text"/>
    <w:basedOn w:val="Normal"/>
    <w:rsid w:val="00C32E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E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E3B"/>
    <w:rPr>
      <w:sz w:val="16"/>
      <w:vertAlign w:val="superscript"/>
    </w:rPr>
  </w:style>
  <w:style w:type="character" w:customStyle="1" w:styleId="Symbols">
    <w:name w:val="Symbols"/>
    <w:basedOn w:val="DefaultParagraphFont"/>
    <w:rsid w:val="00C32E3B"/>
    <w:rPr>
      <w:rFonts w:ascii="Symbol" w:hAnsi="Symbol"/>
    </w:rPr>
  </w:style>
  <w:style w:type="character" w:customStyle="1" w:styleId="MenuOptions">
    <w:name w:val="Menu Options"/>
    <w:basedOn w:val="DefaultParagraphFont"/>
    <w:rsid w:val="00C32E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E3B"/>
    <w:rPr>
      <w:b/>
    </w:rPr>
  </w:style>
  <w:style w:type="character" w:customStyle="1" w:styleId="Underlined">
    <w:name w:val="Underlined"/>
    <w:basedOn w:val="DefaultParagraphFont"/>
    <w:rsid w:val="00C32E3B"/>
    <w:rPr>
      <w:u w:val="single"/>
    </w:rPr>
  </w:style>
  <w:style w:type="paragraph" w:customStyle="1" w:styleId="TableBodyTextRight">
    <w:name w:val="Table Body Text Right"/>
    <w:basedOn w:val="TableBodyText"/>
    <w:rsid w:val="00C32E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E3B"/>
    <w:rPr>
      <w:sz w:val="18"/>
    </w:rPr>
  </w:style>
  <w:style w:type="paragraph" w:customStyle="1" w:styleId="BodySmallRight">
    <w:name w:val="Body Small Right"/>
    <w:basedOn w:val="BodyTextRight"/>
    <w:rsid w:val="00C32E3B"/>
    <w:rPr>
      <w:sz w:val="18"/>
      <w:szCs w:val="18"/>
    </w:rPr>
  </w:style>
  <w:style w:type="paragraph" w:customStyle="1" w:styleId="MarginEdition">
    <w:name w:val="Margin Edition"/>
    <w:basedOn w:val="MarginNote"/>
    <w:rsid w:val="00C32E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E3B"/>
    <w:rPr>
      <w:sz w:val="2"/>
      <w:szCs w:val="2"/>
    </w:rPr>
  </w:style>
  <w:style w:type="character" w:customStyle="1" w:styleId="Small">
    <w:name w:val="Small"/>
    <w:basedOn w:val="DefaultParagraphFont"/>
    <w:rsid w:val="00C32E3B"/>
    <w:rPr>
      <w:sz w:val="16"/>
    </w:rPr>
  </w:style>
  <w:style w:type="paragraph" w:customStyle="1" w:styleId="WideTable">
    <w:name w:val="Wide Table"/>
    <w:basedOn w:val="Normal"/>
    <w:rsid w:val="00C32E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E3B"/>
  </w:style>
  <w:style w:type="paragraph" w:styleId="Quote">
    <w:name w:val="Quote"/>
    <w:basedOn w:val="Heading1"/>
    <w:link w:val="QuoteChar"/>
    <w:qFormat/>
    <w:rsid w:val="00C32E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E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E3B"/>
    <w:pPr>
      <w:pageBreakBefore/>
    </w:pPr>
  </w:style>
  <w:style w:type="paragraph" w:customStyle="1" w:styleId="Border">
    <w:name w:val="Border"/>
    <w:basedOn w:val="Normal"/>
    <w:qFormat/>
    <w:rsid w:val="00C32E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E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E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E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E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E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E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E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E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E3B"/>
    <w:rPr>
      <w:u w:val="single"/>
    </w:rPr>
  </w:style>
  <w:style w:type="character" w:customStyle="1" w:styleId="BoldandItalics">
    <w:name w:val="Bold and Italics"/>
    <w:qFormat/>
    <w:rsid w:val="00C32E3B"/>
    <w:rPr>
      <w:b/>
      <w:i/>
      <w:u w:val="none"/>
    </w:rPr>
  </w:style>
  <w:style w:type="paragraph" w:styleId="BalloonText">
    <w:name w:val="Balloon Text"/>
    <w:basedOn w:val="Normal"/>
    <w:link w:val="BalloonTextChar"/>
    <w:rsid w:val="00C32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E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E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E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E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E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E3B"/>
    <w:pPr>
      <w:spacing w:before="0" w:after="0"/>
    </w:pPr>
  </w:style>
  <w:style w:type="paragraph" w:customStyle="1" w:styleId="BodyTextBold">
    <w:name w:val="Body Text Bold"/>
    <w:basedOn w:val="BodyText"/>
    <w:qFormat/>
    <w:rsid w:val="00C32E3B"/>
    <w:rPr>
      <w:b/>
    </w:rPr>
  </w:style>
  <w:style w:type="character" w:styleId="Hyperlink">
    <w:name w:val="Hyperlink"/>
    <w:basedOn w:val="DefaultParagraphFont"/>
    <w:uiPriority w:val="99"/>
    <w:unhideWhenUsed/>
    <w:rsid w:val="003C4D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2449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PMBPROD321E Produce rotational moulded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2022-03-25T00:42:00Z</dcterms:created>
  <dcterms:modified xsi:type="dcterms:W3CDTF">2022-03-25T00:42:00Z</dcterms:modified>
</cp:coreProperties>
</file>