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49D0" w:rsidP="00B749D0">
      <w:pPr>
        <w:pStyle w:val="Title"/>
      </w:pPr>
      <w:r>
        <w:fldChar w:fldCharType="begin"/>
      </w:r>
      <w:r>
        <w:instrText xml:space="preserve"> TITLE   \* MERGEFORMAT </w:instrText>
      </w:r>
      <w:r>
        <w:fldChar w:fldCharType="separate"/>
      </w:r>
      <w:r>
        <w:t>PMBPROD319 Build up rollers</w:t>
      </w:r>
      <w:r>
        <w:fldChar w:fldCharType="end"/>
      </w:r>
    </w:p>
    <w:p w:rsidR="00B749D0" w:rsidP="00B749D0">
      <w:pPr>
        <w:pStyle w:val="Version"/>
        <w:sectPr w:rsidSect="00BE55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5564" w:rsidP="00BE5564">
      <w:pPr>
        <w:pStyle w:val="SuperHeading"/>
      </w:pPr>
      <w:r w:rsidRPr="00BE5564">
        <w:t>PMBPROD319 Build up rollers</w:t>
      </w:r>
    </w:p>
    <w:p w:rsidR="00000000" w:rsidRPr="00BE5564" w:rsidP="00BE5564">
      <w:pPr>
        <w:pStyle w:val="Heading1"/>
      </w:pPr>
      <w:bookmarkStart w:id="1" w:name="O_926116"/>
      <w:bookmarkEnd w:id="1"/>
      <w:r w:rsidRPr="00BE5564">
        <w:t>Modification History</w:t>
      </w:r>
    </w:p>
    <w:p w:rsidR="00000000" w:rsidRPr="00BE5564" w:rsidP="00B749D0">
      <w:pPr>
        <w:pStyle w:val="BodyText"/>
      </w:pPr>
      <w:r w:rsidRPr="00BE5564">
        <w:t>Release 1. Supersedes and is equivalent to PMBPROD319C Build up rollers</w:t>
      </w:r>
    </w:p>
    <w:p w:rsidR="00000000" w:rsidRPr="00BE5564" w:rsidP="00BE5564">
      <w:pPr>
        <w:pStyle w:val="Heading1"/>
      </w:pPr>
      <w:bookmarkStart w:id="2" w:name="O_926124"/>
      <w:bookmarkEnd w:id="2"/>
      <w:r w:rsidRPr="00BE5564">
        <w:t>Application</w:t>
      </w:r>
    </w:p>
    <w:p w:rsidR="00000000" w:rsidRPr="00BE5564" w:rsidP="00B749D0">
      <w:pPr>
        <w:pStyle w:val="BodyText"/>
      </w:pPr>
      <w:r w:rsidRPr="00BE5564">
        <w:t>This unit of competency covers the skills and knowledge required to operate and adjust roller building equipment to build rubber or si</w:t>
      </w:r>
      <w:r w:rsidRPr="00BE5564">
        <w:t>milar rollers.</w:t>
      </w:r>
    </w:p>
    <w:p w:rsidR="00000000" w:rsidRPr="00BE5564" w:rsidP="00B749D0">
      <w:pPr>
        <w:pStyle w:val="BodyText"/>
      </w:pPr>
      <w:r w:rsidRPr="00BE5564">
        <w:t>This unit of competency applies to experienced operators who are required to check roller building equipment settings, prepare surfaces and materials, monitor equipment operation, establish a stable process, make adjustments to remedy fault</w:t>
      </w:r>
      <w:r w:rsidRPr="00BE5564">
        <w:t>s and non-conformity and solve problems within area of responsibility.</w:t>
      </w:r>
    </w:p>
    <w:p w:rsidR="00000000" w:rsidRPr="00BE5564" w:rsidP="00B749D0">
      <w:pPr>
        <w:pStyle w:val="BodyText"/>
      </w:pPr>
      <w:r w:rsidRPr="00BE5564">
        <w:t>This unit of competency applies to an experienced operator demonstrating theoretical and technical knowledge and well developed skills in situations that require some discretion and ju</w:t>
      </w:r>
      <w:r w:rsidRPr="00BE5564">
        <w:t>dgement. The advanced operator may work alone or as a member of a team or group and will work in liaison with other shift team members, team leader and supervisor, as appropriate.</w:t>
      </w:r>
    </w:p>
    <w:p w:rsidR="00000000" w:rsidRPr="00BE5564" w:rsidP="00B749D0">
      <w:pPr>
        <w:pStyle w:val="BodyText"/>
      </w:pPr>
      <w:r w:rsidRPr="00BE5564">
        <w:t xml:space="preserve">No licensing, legislative or certification requirements apply to this unit </w:t>
      </w:r>
      <w:r w:rsidRPr="00BE5564">
        <w:t>at the time of publication.</w:t>
      </w:r>
    </w:p>
    <w:p w:rsidR="00000000" w:rsidRPr="00BE5564" w:rsidP="00BE5564">
      <w:pPr>
        <w:pStyle w:val="Heading1"/>
      </w:pPr>
      <w:bookmarkStart w:id="3" w:name="O_926123"/>
      <w:bookmarkEnd w:id="3"/>
      <w:r w:rsidRPr="00BE5564">
        <w:t>Pre-requisite Unit</w:t>
      </w:r>
    </w:p>
    <w:p w:rsidR="00000000" w:rsidRPr="00BE5564" w:rsidP="00B749D0">
      <w:pPr>
        <w:pStyle w:val="BodyText"/>
      </w:pPr>
      <w:r w:rsidRPr="00BE5564">
        <w:t>Nil</w:t>
      </w:r>
    </w:p>
    <w:p w:rsidR="00000000" w:rsidRPr="00BE5564" w:rsidP="00BE5564">
      <w:pPr>
        <w:pStyle w:val="Heading1"/>
      </w:pPr>
      <w:bookmarkStart w:id="4" w:name="O_926122"/>
      <w:bookmarkEnd w:id="4"/>
      <w:r w:rsidRPr="00BE5564">
        <w:t>Competency Field</w:t>
      </w:r>
    </w:p>
    <w:p w:rsidR="00000000" w:rsidRPr="00BE5564" w:rsidP="00B749D0">
      <w:pPr>
        <w:pStyle w:val="BodyText"/>
      </w:pPr>
      <w:r w:rsidRPr="00BE5564">
        <w:t>Production</w:t>
      </w:r>
    </w:p>
    <w:p w:rsidR="00000000" w:rsidRPr="00BE5564" w:rsidP="00BE5564">
      <w:pPr>
        <w:pStyle w:val="Heading1"/>
      </w:pPr>
      <w:bookmarkStart w:id="5" w:name="O_926121"/>
      <w:bookmarkEnd w:id="5"/>
      <w:r w:rsidRPr="00BE5564">
        <w:t>Unit Sector</w:t>
      </w:r>
    </w:p>
    <w:p w:rsidR="00000000" w:rsidRPr="00BE5564" w:rsidP="00B749D0">
      <w:pPr>
        <w:pStyle w:val="BodyText"/>
      </w:pPr>
      <w:r w:rsidRPr="00BE5564">
        <w:t>Not applicable</w:t>
      </w:r>
    </w:p>
    <w:p w:rsidR="00000000" w:rsidRPr="00BE5564" w:rsidP="00BE5564">
      <w:pPr>
        <w:pStyle w:val="Heading1"/>
      </w:pPr>
      <w:bookmarkStart w:id="6" w:name="O_926120"/>
      <w:bookmarkEnd w:id="6"/>
      <w:r w:rsidRPr="00BE556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E556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t>Perfo</w:t>
            </w:r>
            <w:r w:rsidRPr="00BE5564">
              <w:t>rmance criteria describe the performance needed to demonstrate achievement of the element.</w:t>
            </w:r>
          </w:p>
        </w:tc>
      </w:tr>
      <w:tr w:rsidTr="00BE55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E5564" w:rsidP="00BE5564">
            <w:pPr>
              <w:pStyle w:val="BodyText"/>
            </w:pPr>
            <w:r w:rsidRPr="00BE5564">
              <w:t>1</w:t>
            </w:r>
          </w:p>
        </w:tc>
        <w:tc>
          <w:tcPr>
            <w:tcW w:w="1962" w:type="dxa"/>
            <w:vMerge w:val="restart"/>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t>1.1</w:t>
            </w:r>
          </w:p>
        </w:tc>
        <w:tc>
          <w:tcPr>
            <w:tcW w:w="5610" w:type="dxa"/>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t>Identify procedures, equipment and processes used for production process and upstream and downstream operations from production plan or request</w:t>
            </w:r>
          </w:p>
        </w:tc>
      </w:tr>
      <w:tr w:rsidTr="00BE55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t>1.2</w:t>
            </w:r>
          </w:p>
        </w:tc>
        <w:tc>
          <w:tcPr>
            <w:tcW w:w="5610" w:type="dxa"/>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t>Select appropriate compound, adhesives and solvent type to meet product specifications</w:t>
            </w:r>
          </w:p>
        </w:tc>
      </w:tr>
      <w:tr w:rsidTr="00BE55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t>1.3</w:t>
            </w:r>
          </w:p>
        </w:tc>
        <w:tc>
          <w:tcPr>
            <w:tcW w:w="5610" w:type="dxa"/>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t>Identify other materials required</w:t>
            </w:r>
          </w:p>
        </w:tc>
      </w:tr>
      <w:tr w:rsidTr="00BE55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t>1.4</w:t>
            </w:r>
          </w:p>
        </w:tc>
        <w:tc>
          <w:tcPr>
            <w:tcW w:w="5610" w:type="dxa"/>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t>Recognise hazards and take appropriate action</w:t>
            </w:r>
          </w:p>
        </w:tc>
      </w:tr>
      <w:tr w:rsidTr="00BE55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t>1.5</w:t>
            </w:r>
          </w:p>
        </w:tc>
        <w:tc>
          <w:tcPr>
            <w:tcW w:w="5610" w:type="dxa"/>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t>Identify and check emergency stops, guards and controls</w:t>
            </w:r>
          </w:p>
        </w:tc>
      </w:tr>
      <w:tr w:rsidTr="00BE55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t>1.6</w:t>
            </w:r>
          </w:p>
        </w:tc>
        <w:tc>
          <w:tcPr>
            <w:tcW w:w="5610" w:type="dxa"/>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t>Identify requirements for materials, quality, production and equipment checks</w:t>
            </w:r>
          </w:p>
        </w:tc>
      </w:tr>
      <w:tr w:rsidTr="00BE55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t>1.7</w:t>
            </w:r>
          </w:p>
        </w:tc>
        <w:tc>
          <w:tcPr>
            <w:tcW w:w="5610" w:type="dxa"/>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t>Identify materials, waste management and housekeeping needs</w:t>
            </w:r>
          </w:p>
        </w:tc>
      </w:tr>
      <w:tr w:rsidTr="00BE556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E5564">
            <w:pPr>
              <w:pStyle w:val="BodyText"/>
              <w:rPr>
                <w:lang w:val="en-NZ"/>
              </w:rPr>
            </w:pPr>
          </w:p>
        </w:tc>
      </w:tr>
      <w:tr w:rsidTr="00BE55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E5564" w:rsidP="00BE5564">
            <w:pPr>
              <w:pStyle w:val="BodyText"/>
            </w:pPr>
            <w:r w:rsidRPr="00BE5564">
              <w:t>2</w:t>
            </w:r>
          </w:p>
        </w:tc>
        <w:tc>
          <w:tcPr>
            <w:tcW w:w="1962" w:type="dxa"/>
            <w:vMerge w:val="restart"/>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rPr>
                <w:rStyle w:val="SpecialBold"/>
              </w:rPr>
              <w:t>Check roller building process set-up and materials</w:t>
            </w:r>
          </w:p>
        </w:tc>
        <w:tc>
          <w:tcPr>
            <w:tcW w:w="770" w:type="dxa"/>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t>2.1</w:t>
            </w:r>
          </w:p>
        </w:tc>
        <w:tc>
          <w:tcPr>
            <w:tcW w:w="5610" w:type="dxa"/>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t>Check roller building settings, stop bars and pressure wheel adjustments for conformity to procedures</w:t>
            </w:r>
          </w:p>
        </w:tc>
      </w:tr>
      <w:tr w:rsidTr="00BE55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t>2.2</w:t>
            </w:r>
          </w:p>
        </w:tc>
        <w:tc>
          <w:tcPr>
            <w:tcW w:w="5610" w:type="dxa"/>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t>Check materials for conformity with requirements</w:t>
            </w:r>
          </w:p>
        </w:tc>
      </w:tr>
      <w:tr w:rsidTr="00BE55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t>2.3</w:t>
            </w:r>
          </w:p>
        </w:tc>
        <w:tc>
          <w:tcPr>
            <w:tcW w:w="5610" w:type="dxa"/>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t>Measure and cut rubber sheet</w:t>
            </w:r>
          </w:p>
        </w:tc>
      </w:tr>
      <w:tr w:rsidTr="00BE55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t>2.4</w:t>
            </w:r>
          </w:p>
        </w:tc>
        <w:tc>
          <w:tcPr>
            <w:tcW w:w="5610" w:type="dxa"/>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t>Discard or re-sand non-conforming materials to procedures</w:t>
            </w:r>
          </w:p>
        </w:tc>
      </w:tr>
      <w:tr w:rsidTr="00BE556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E5564">
            <w:pPr>
              <w:pStyle w:val="BodyText"/>
              <w:rPr>
                <w:lang w:val="en-NZ"/>
              </w:rPr>
            </w:pPr>
          </w:p>
        </w:tc>
      </w:tr>
      <w:tr w:rsidTr="00BE55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E5564" w:rsidP="00BE5564">
            <w:pPr>
              <w:pStyle w:val="BodyText"/>
            </w:pPr>
            <w:r w:rsidRPr="00BE5564">
              <w:t>3</w:t>
            </w:r>
          </w:p>
        </w:tc>
        <w:tc>
          <w:tcPr>
            <w:tcW w:w="1962" w:type="dxa"/>
            <w:vMerge w:val="restart"/>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rPr>
                <w:rStyle w:val="SpecialBold"/>
              </w:rPr>
              <w:t>Build rubber rollers</w:t>
            </w:r>
          </w:p>
        </w:tc>
        <w:tc>
          <w:tcPr>
            <w:tcW w:w="770" w:type="dxa"/>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t>3.1</w:t>
            </w:r>
          </w:p>
        </w:tc>
        <w:tc>
          <w:tcPr>
            <w:tcW w:w="5610" w:type="dxa"/>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t>Number rollers to procedures</w:t>
            </w:r>
          </w:p>
        </w:tc>
      </w:tr>
      <w:tr w:rsidTr="00BE55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t>3.2</w:t>
            </w:r>
          </w:p>
        </w:tc>
        <w:tc>
          <w:tcPr>
            <w:tcW w:w="5610" w:type="dxa"/>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t>Sand off excess rubber to ensure a good metal surface for adhesion</w:t>
            </w:r>
          </w:p>
        </w:tc>
      </w:tr>
      <w:tr w:rsidTr="00BE55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t>3.3</w:t>
            </w:r>
          </w:p>
        </w:tc>
        <w:tc>
          <w:tcPr>
            <w:tcW w:w="5610" w:type="dxa"/>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t>Take measurements and compare with specifications</w:t>
            </w:r>
          </w:p>
        </w:tc>
      </w:tr>
      <w:tr w:rsidTr="00BE55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t>3.4</w:t>
            </w:r>
          </w:p>
        </w:tc>
        <w:tc>
          <w:tcPr>
            <w:tcW w:w="5610" w:type="dxa"/>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t>Trim edges flush with rollers and minimise waste</w:t>
            </w:r>
          </w:p>
        </w:tc>
      </w:tr>
      <w:tr w:rsidTr="00BE55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t>3.5</w:t>
            </w:r>
          </w:p>
        </w:tc>
        <w:tc>
          <w:tcPr>
            <w:tcW w:w="5610" w:type="dxa"/>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t>Use plates to restrict flow of rubber during curing</w:t>
            </w:r>
          </w:p>
        </w:tc>
      </w:tr>
      <w:tr w:rsidTr="00BE55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t>3.6</w:t>
            </w:r>
          </w:p>
        </w:tc>
        <w:tc>
          <w:tcPr>
            <w:tcW w:w="5610" w:type="dxa"/>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t>Monitor roller building operations, noting adhesion, rubber build-up, overlap, product quality, production outputs and equipment operating temperatures</w:t>
            </w:r>
          </w:p>
        </w:tc>
      </w:tr>
      <w:tr w:rsidTr="00BE55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t>3.7</w:t>
            </w:r>
          </w:p>
        </w:tc>
        <w:tc>
          <w:tcPr>
            <w:tcW w:w="5610" w:type="dxa"/>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t>Make adjustments to remedy faults and non-conformity to production standards</w:t>
            </w:r>
          </w:p>
        </w:tc>
      </w:tr>
      <w:tr w:rsidTr="00BE55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t>3.8</w:t>
            </w:r>
          </w:p>
        </w:tc>
        <w:tc>
          <w:tcPr>
            <w:tcW w:w="5610" w:type="dxa"/>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t>Collect and r</w:t>
            </w:r>
            <w:r w:rsidRPr="00BE5564">
              <w:t>e-use material which is able to be reprocessed and deal with waste and scrap to procedures</w:t>
            </w:r>
          </w:p>
        </w:tc>
      </w:tr>
      <w:tr w:rsidTr="00BE55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t>3.9</w:t>
            </w:r>
          </w:p>
        </w:tc>
        <w:tc>
          <w:tcPr>
            <w:tcW w:w="5610" w:type="dxa"/>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t>Complete equipment cleanup, lubrication, adjustment and waste management to procedures</w:t>
            </w:r>
          </w:p>
        </w:tc>
      </w:tr>
      <w:tr w:rsidTr="00BE55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t>3.10</w:t>
            </w:r>
          </w:p>
        </w:tc>
        <w:tc>
          <w:tcPr>
            <w:tcW w:w="5610" w:type="dxa"/>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t>Compare product quality including thickness and product integrity with process specifications for green rubber product</w:t>
            </w:r>
          </w:p>
        </w:tc>
      </w:tr>
      <w:tr w:rsidTr="00BE556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E5564">
            <w:pPr>
              <w:pStyle w:val="BodyText"/>
              <w:rPr>
                <w:lang w:val="en-NZ"/>
              </w:rPr>
            </w:pPr>
          </w:p>
        </w:tc>
      </w:tr>
      <w:tr w:rsidTr="00BE55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E5564" w:rsidP="00BE5564">
            <w:pPr>
              <w:pStyle w:val="BodyText"/>
            </w:pPr>
            <w:r w:rsidRPr="00BE5564">
              <w:t>4</w:t>
            </w:r>
          </w:p>
        </w:tc>
        <w:tc>
          <w:tcPr>
            <w:tcW w:w="1962" w:type="dxa"/>
            <w:vMerge w:val="restart"/>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t>4.1</w:t>
            </w:r>
          </w:p>
        </w:tc>
        <w:tc>
          <w:tcPr>
            <w:tcW w:w="5610" w:type="dxa"/>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t>Recognise a problem or a potential problem</w:t>
            </w:r>
          </w:p>
        </w:tc>
      </w:tr>
      <w:tr w:rsidTr="00BE55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t>4.2</w:t>
            </w:r>
          </w:p>
        </w:tc>
        <w:tc>
          <w:tcPr>
            <w:tcW w:w="5610" w:type="dxa"/>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t>Determine problems needing priority action</w:t>
            </w:r>
          </w:p>
        </w:tc>
      </w:tr>
      <w:tr w:rsidTr="00BE55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t>4.3</w:t>
            </w:r>
          </w:p>
        </w:tc>
        <w:tc>
          <w:tcPr>
            <w:tcW w:w="5610" w:type="dxa"/>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t>Refer problems outside area of responsibility to appropriate person, with possible causes</w:t>
            </w:r>
          </w:p>
        </w:tc>
      </w:tr>
      <w:tr w:rsidTr="00BE55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t>4.4</w:t>
            </w:r>
          </w:p>
        </w:tc>
        <w:tc>
          <w:tcPr>
            <w:tcW w:w="5610" w:type="dxa"/>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t>Seek information and assistance as required to solve problems</w:t>
            </w:r>
          </w:p>
        </w:tc>
      </w:tr>
      <w:tr w:rsidTr="00BE55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t>4.5</w:t>
            </w:r>
          </w:p>
        </w:tc>
        <w:tc>
          <w:tcPr>
            <w:tcW w:w="5610" w:type="dxa"/>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t>Solve problems within area of responsibility</w:t>
            </w:r>
          </w:p>
        </w:tc>
      </w:tr>
      <w:tr w:rsidTr="00BE556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t>4.6</w:t>
            </w:r>
          </w:p>
        </w:tc>
        <w:tc>
          <w:tcPr>
            <w:tcW w:w="5610" w:type="dxa"/>
            <w:tcBorders>
              <w:top w:val="nil"/>
              <w:left w:val="nil"/>
              <w:bottom w:val="nil"/>
              <w:right w:val="nil"/>
            </w:tcBorders>
            <w:tcMar>
              <w:top w:w="0" w:type="dxa"/>
              <w:left w:w="62" w:type="dxa"/>
              <w:bottom w:w="0" w:type="dxa"/>
              <w:right w:w="62" w:type="dxa"/>
            </w:tcMar>
          </w:tcPr>
          <w:p w:rsidR="00000000" w:rsidRPr="00BE5564" w:rsidP="00BE5564">
            <w:pPr>
              <w:pStyle w:val="BodyText"/>
            </w:pPr>
            <w:r w:rsidRPr="00BE5564">
              <w:t>Follow through items initiated until final resolution has occurred</w:t>
            </w:r>
          </w:p>
        </w:tc>
      </w:tr>
    </w:tbl>
    <w:p w:rsidR="00000000" w:rsidRPr="00BE5564" w:rsidP="00BE5564">
      <w:pPr>
        <w:pStyle w:val="BodyText"/>
      </w:pPr>
    </w:p>
    <w:p w:rsidR="00000000" w:rsidRPr="00BE5564" w:rsidP="00BE5564">
      <w:pPr>
        <w:pStyle w:val="AllowPageBreak"/>
      </w:pPr>
    </w:p>
    <w:p w:rsidR="00000000" w:rsidRPr="00BE5564" w:rsidP="00BE5564">
      <w:pPr>
        <w:pStyle w:val="Heading1"/>
      </w:pPr>
      <w:bookmarkStart w:id="7" w:name="O_926119"/>
      <w:bookmarkEnd w:id="7"/>
      <w:r w:rsidRPr="00BE5564">
        <w:t>Foundation Skills</w:t>
      </w:r>
    </w:p>
    <w:p w:rsidR="00000000" w:rsidRPr="00BE5564" w:rsidP="00B749D0">
      <w:pPr>
        <w:pStyle w:val="BodyText"/>
      </w:pPr>
      <w:r w:rsidRPr="00BE5564">
        <w:t>This section describes those required skills (language, literacy and numeracy) that are essential to performance.</w:t>
      </w:r>
    </w:p>
    <w:p w:rsidR="00000000" w:rsidRPr="00BE5564" w:rsidP="00B749D0">
      <w:pPr>
        <w:pStyle w:val="BodyText"/>
      </w:pPr>
      <w:r w:rsidRPr="00BE5564">
        <w:t>Foundation skills essential to perfor</w:t>
      </w:r>
      <w:r w:rsidRPr="00BE5564">
        <w:t>mance are explicit in the performance criteria of this unit of competency.</w:t>
      </w:r>
    </w:p>
    <w:p w:rsidR="00000000" w:rsidRPr="00BE5564" w:rsidP="00BE5564">
      <w:pPr>
        <w:pStyle w:val="Heading1"/>
      </w:pPr>
      <w:bookmarkStart w:id="8" w:name="O_926118"/>
      <w:bookmarkEnd w:id="8"/>
      <w:r w:rsidRPr="00BE5564">
        <w:t>Range of Conditions</w:t>
      </w:r>
    </w:p>
    <w:tbl>
      <w:tblPr>
        <w:tblW w:w="0" w:type="auto"/>
        <w:tblCellMar>
          <w:left w:w="62" w:type="dxa"/>
          <w:right w:w="62" w:type="dxa"/>
        </w:tblCellMar>
        <w:tblLook w:val="0000"/>
      </w:tblPr>
      <w:tblGrid>
        <w:gridCol w:w="2163"/>
        <w:gridCol w:w="7033"/>
      </w:tblGrid>
      <w:tr w:rsidTr="00B749D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t>This field allows for different work environments and conditions that may affect performance. Essential operating conditions that may be present (depending on the work situation, needs of the candidate, accessibility of the item, and local industry and reg</w:t>
            </w:r>
            <w:r w:rsidRPr="00BE5564">
              <w:t>ional contexts) are included.</w:t>
            </w:r>
          </w:p>
        </w:tc>
      </w:tr>
      <w:tr w:rsidTr="00B749D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E5564" w:rsidP="00BE5564">
            <w:pPr>
              <w:pStyle w:val="BodyText"/>
            </w:pPr>
            <w:r w:rsidRPr="00BE5564">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BE5564" w:rsidP="00BE5564">
            <w:pPr>
              <w:pStyle w:val="BodyText"/>
            </w:pPr>
            <w:r w:rsidRPr="00BE5564">
              <w:t>The latest version of all legislation, regulations, industry codes of practice and Australian/international standards, or the version specified by the local regulatory authority, must be used.</w:t>
            </w:r>
          </w:p>
          <w:p w:rsidR="00000000" w:rsidRPr="00BE5564" w:rsidP="00BE5564">
            <w:pPr>
              <w:pStyle w:val="BodyText"/>
            </w:pPr>
          </w:p>
          <w:p w:rsidR="00000000" w:rsidRPr="00BE5564" w:rsidP="00BE5564">
            <w:pPr>
              <w:pStyle w:val="BodyText"/>
            </w:pPr>
            <w:r w:rsidRPr="00BE5564">
              <w:t>Applica</w:t>
            </w:r>
            <w:r w:rsidRPr="00BE5564">
              <w:t>ble legislation, regulations, standards and codes of practice include:</w:t>
            </w:r>
          </w:p>
          <w:p w:rsidR="00000000" w:rsidRPr="00BE5564" w:rsidP="00BE5564">
            <w:pPr>
              <w:pStyle w:val="ListBullet"/>
            </w:pPr>
            <w:r w:rsidRPr="00BE5564">
              <w:t xml:space="preserve">health, safety and environmental (HSE) legislation, regulations and codes of practice relevant to the workplace, manual handling and hazardous materials </w:t>
            </w:r>
          </w:p>
          <w:p w:rsidR="00000000" w:rsidRPr="00BE5564" w:rsidP="00BE5564">
            <w:pPr>
              <w:pStyle w:val="ListBullet"/>
            </w:pPr>
            <w:r w:rsidRPr="00BE5564">
              <w:t>Australian/international stand</w:t>
            </w:r>
            <w:r w:rsidRPr="00BE5564">
              <w:t xml:space="preserve">ards relevant to the materials being used and products being made </w:t>
            </w:r>
          </w:p>
          <w:p w:rsidR="00000000" w:rsidRPr="00BE5564" w:rsidP="00BE5564">
            <w:pPr>
              <w:pStyle w:val="ListBullet"/>
            </w:pPr>
            <w:r w:rsidRPr="00BE5564">
              <w:t>any relevant licence and certification requirements.</w:t>
            </w:r>
          </w:p>
          <w:p w:rsidR="00000000" w:rsidRPr="00BE5564" w:rsidP="00BE5564">
            <w:pPr>
              <w:pStyle w:val="BodyText"/>
            </w:pPr>
          </w:p>
          <w:p w:rsidR="00000000" w:rsidRPr="00BE5564" w:rsidP="00BE5564">
            <w:pPr>
              <w:pStyle w:val="BodyText"/>
            </w:pPr>
            <w:r w:rsidRPr="00BE5564">
              <w:t>All operations to which this unit applies are subject to stringent HSE requirements, which may be imposed through state/territory or fe</w:t>
            </w:r>
            <w:r w:rsidRPr="00BE5564">
              <w:t>deral legislation, and these must not be compromised at any time. Where there is an apparent conflict between performance criteria and such requirements the legislative requirements take precedence.</w:t>
            </w:r>
          </w:p>
          <w:p w:rsidR="00000000" w:rsidP="00BE5564">
            <w:pPr>
              <w:pStyle w:val="BodyText"/>
              <w:rPr>
                <w:lang w:val="en-NZ"/>
              </w:rPr>
            </w:pPr>
          </w:p>
        </w:tc>
      </w:tr>
      <w:tr w:rsidTr="00B749D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BE5564" w:rsidP="00BE5564">
            <w:pPr>
              <w:pStyle w:val="BodyText"/>
            </w:pPr>
            <w:r w:rsidRPr="00BE5564">
              <w:t>All operations must be performed in accordance with relevant procedures.</w:t>
            </w:r>
          </w:p>
          <w:p w:rsidR="00000000" w:rsidRPr="00BE5564" w:rsidP="00BE5564">
            <w:pPr>
              <w:pStyle w:val="BodyText"/>
            </w:pPr>
          </w:p>
          <w:p w:rsidR="00000000" w:rsidRPr="00BE5564" w:rsidP="00BE5564">
            <w:pPr>
              <w:pStyle w:val="BodyText"/>
            </w:pPr>
            <w:r w:rsidRPr="00BE5564">
              <w:t>Procedures are written, verbal, visual, computer-based or in some other form, and include one or any combination of:</w:t>
            </w:r>
          </w:p>
          <w:p w:rsidR="00000000" w:rsidRPr="00BE5564" w:rsidP="00BE5564">
            <w:pPr>
              <w:pStyle w:val="ListBullet"/>
            </w:pPr>
            <w:r w:rsidRPr="00BE5564">
              <w:t>emergency procedures</w:t>
            </w:r>
          </w:p>
          <w:p w:rsidR="00000000" w:rsidRPr="00BE5564" w:rsidP="00BE5564">
            <w:pPr>
              <w:pStyle w:val="ListBullet"/>
            </w:pPr>
            <w:r w:rsidRPr="00BE5564">
              <w:t>work instructions</w:t>
            </w:r>
          </w:p>
          <w:p w:rsidR="00000000" w:rsidRPr="00BE5564" w:rsidP="00BE5564">
            <w:pPr>
              <w:pStyle w:val="ListBullet"/>
            </w:pPr>
            <w:r w:rsidRPr="00BE5564">
              <w:t>standard operating proced</w:t>
            </w:r>
            <w:r w:rsidRPr="00BE5564">
              <w:t>ures (SOPs)</w:t>
            </w:r>
          </w:p>
          <w:p w:rsidR="00000000" w:rsidRPr="00BE5564" w:rsidP="00BE5564">
            <w:pPr>
              <w:pStyle w:val="ListBullet"/>
            </w:pPr>
            <w:r w:rsidRPr="00BE5564">
              <w:t>safe work method statements (SWMS)</w:t>
            </w:r>
          </w:p>
          <w:p w:rsidR="00000000" w:rsidRPr="00BE5564" w:rsidP="00BE5564">
            <w:pPr>
              <w:pStyle w:val="ListBullet"/>
            </w:pPr>
            <w:r w:rsidRPr="00BE5564">
              <w:t>formulas/recipes</w:t>
            </w:r>
          </w:p>
          <w:p w:rsidR="00000000" w:rsidRPr="00BE5564" w:rsidP="00BE5564">
            <w:pPr>
              <w:pStyle w:val="ListBullet"/>
            </w:pPr>
            <w:r w:rsidRPr="00BE5564">
              <w:t>batch sheets</w:t>
            </w:r>
          </w:p>
          <w:p w:rsidR="00000000" w:rsidRPr="00BE5564" w:rsidP="00BE5564">
            <w:pPr>
              <w:pStyle w:val="ListBullet"/>
            </w:pPr>
            <w:r w:rsidRPr="00BE5564">
              <w:t>temporary instructions</w:t>
            </w:r>
          </w:p>
          <w:p w:rsidR="00000000" w:rsidRPr="00BE5564" w:rsidP="00BE5564">
            <w:pPr>
              <w:pStyle w:val="ListBullet"/>
            </w:pPr>
            <w:r w:rsidRPr="00BE5564">
              <w:t>any similar instructions provided for the smooth running of the plant.</w:t>
            </w:r>
          </w:p>
          <w:p w:rsidR="00000000" w:rsidP="00BE5564">
            <w:pPr>
              <w:pStyle w:val="BodyText"/>
              <w:rPr>
                <w:lang w:val="en-NZ"/>
              </w:rPr>
            </w:pPr>
          </w:p>
        </w:tc>
      </w:tr>
      <w:tr w:rsidTr="00B749D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BE5564" w:rsidP="00BE5564">
            <w:pPr>
              <w:pStyle w:val="BodyText"/>
            </w:pPr>
            <w:r w:rsidRPr="00BE5564">
              <w:t>Tools and equipment include:</w:t>
            </w:r>
          </w:p>
          <w:p w:rsidR="00000000" w:rsidRPr="00BE5564" w:rsidP="00BE5564">
            <w:pPr>
              <w:pStyle w:val="ListBullet"/>
            </w:pPr>
            <w:r w:rsidRPr="00BE5564">
              <w:t>roller building machines and components</w:t>
            </w:r>
          </w:p>
          <w:p w:rsidR="00000000" w:rsidRPr="00BE5564" w:rsidP="00BE5564">
            <w:pPr>
              <w:pStyle w:val="ListBullet"/>
            </w:pPr>
            <w:r w:rsidRPr="00BE5564">
              <w:t>ancillary equipment that is integral to the process.</w:t>
            </w:r>
          </w:p>
          <w:p w:rsidR="00000000" w:rsidRPr="00BE5564" w:rsidP="00BE5564">
            <w:pPr>
              <w:pStyle w:val="BodyText"/>
            </w:pPr>
          </w:p>
          <w:p w:rsidR="00000000" w:rsidRPr="00BE5564" w:rsidP="00BE5564">
            <w:pPr>
              <w:pStyle w:val="BodyText"/>
            </w:pPr>
            <w:r w:rsidRPr="00BE5564">
              <w:t>Additional tools and equipment will be selected as required from:</w:t>
            </w:r>
          </w:p>
          <w:p w:rsidR="00000000" w:rsidRPr="00BE5564" w:rsidP="00BE5564">
            <w:pPr>
              <w:pStyle w:val="ListBullet"/>
            </w:pPr>
            <w:r w:rsidRPr="00BE5564">
              <w:t>hand tools used in this process</w:t>
            </w:r>
          </w:p>
          <w:p w:rsidR="00000000" w:rsidRPr="00BE5564" w:rsidP="00BE5564">
            <w:pPr>
              <w:pStyle w:val="ListBullet"/>
            </w:pPr>
            <w:r w:rsidRPr="00BE5564">
              <w:t>knives and other sheet cutting equipment</w:t>
            </w:r>
          </w:p>
          <w:p w:rsidR="00000000" w:rsidRPr="00BE5564" w:rsidP="00BE5564">
            <w:pPr>
              <w:pStyle w:val="ListBullet"/>
            </w:pPr>
            <w:r w:rsidRPr="00BE5564">
              <w:t>solvent application/wi</w:t>
            </w:r>
            <w:r w:rsidRPr="00BE5564">
              <w:t>ping gear</w:t>
            </w:r>
          </w:p>
          <w:p w:rsidR="00000000" w:rsidRPr="00BE5564" w:rsidP="00BE5564">
            <w:pPr>
              <w:pStyle w:val="ListBullet"/>
            </w:pPr>
            <w:r w:rsidRPr="00BE5564">
              <w:t xml:space="preserve">hoists/lifting equipment not requiring any special permits or licences </w:t>
            </w:r>
          </w:p>
          <w:p w:rsidR="00000000" w:rsidRPr="00BE5564" w:rsidP="00BE5564">
            <w:pPr>
              <w:pStyle w:val="ListBullet"/>
            </w:pPr>
            <w:r w:rsidRPr="00BE5564">
              <w:t>manual handling aids, such as hand carts and trolleys</w:t>
            </w:r>
          </w:p>
          <w:p w:rsidR="00000000" w:rsidRPr="00BE5564" w:rsidP="00BE5564">
            <w:pPr>
              <w:pStyle w:val="ListBullet"/>
            </w:pPr>
            <w:r w:rsidRPr="00BE5564">
              <w:t>relevant personal protective equipment (PPE).</w:t>
            </w:r>
          </w:p>
          <w:p w:rsidR="00000000" w:rsidP="00BE5564">
            <w:pPr>
              <w:pStyle w:val="BodyText"/>
              <w:rPr>
                <w:lang w:val="en-NZ"/>
              </w:rPr>
            </w:pPr>
          </w:p>
        </w:tc>
      </w:tr>
      <w:tr w:rsidTr="00B749D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BE5564" w:rsidP="00BE5564">
            <w:pPr>
              <w:pStyle w:val="BodyText"/>
            </w:pPr>
            <w:r w:rsidRPr="00BE5564">
              <w:t>Hazards must be identified an</w:t>
            </w:r>
            <w:r w:rsidRPr="00BE5564">
              <w:t>d controlled. Identifying hazards requires consideration of:</w:t>
            </w:r>
          </w:p>
          <w:p w:rsidR="00000000" w:rsidRPr="00BE5564" w:rsidP="00BE5564">
            <w:pPr>
              <w:pStyle w:val="ListBullet"/>
            </w:pPr>
            <w:r w:rsidRPr="00BE5564">
              <w:t xml:space="preserve">fumes/vapours </w:t>
            </w:r>
          </w:p>
          <w:p w:rsidR="00000000" w:rsidRPr="00BE5564" w:rsidP="00BE5564">
            <w:pPr>
              <w:pStyle w:val="ListBullet"/>
            </w:pPr>
            <w:r w:rsidRPr="00BE5564">
              <w:t>weight, shape, volume of materials to be handled</w:t>
            </w:r>
          </w:p>
          <w:p w:rsidR="00000000" w:rsidRPr="00BE5564" w:rsidP="00BE5564">
            <w:pPr>
              <w:pStyle w:val="ListBullet"/>
            </w:pPr>
            <w:r w:rsidRPr="00BE5564">
              <w:t>hazardous products and materials</w:t>
            </w:r>
          </w:p>
          <w:p w:rsidR="00000000" w:rsidRPr="00BE5564" w:rsidP="00BE5564">
            <w:pPr>
              <w:pStyle w:val="ListBullet"/>
            </w:pPr>
            <w:r w:rsidRPr="00BE5564">
              <w:t>rotational equipment or vibration</w:t>
            </w:r>
          </w:p>
          <w:p w:rsidR="00000000" w:rsidRPr="00BE5564" w:rsidP="00BE5564">
            <w:pPr>
              <w:pStyle w:val="ListBullet"/>
            </w:pPr>
            <w:r w:rsidRPr="00BE5564">
              <w:t>sharp edges, protrusions or obstructions</w:t>
            </w:r>
          </w:p>
          <w:p w:rsidR="00000000" w:rsidRPr="00BE5564" w:rsidP="00BE5564">
            <w:pPr>
              <w:pStyle w:val="ListBullet"/>
            </w:pPr>
            <w:r w:rsidRPr="00BE5564">
              <w:t>slippery surfaces, spi</w:t>
            </w:r>
            <w:r w:rsidRPr="00BE5564">
              <w:t>lls or leaks</w:t>
            </w:r>
          </w:p>
          <w:p w:rsidR="00000000" w:rsidRPr="00BE5564" w:rsidP="00BE5564">
            <w:pPr>
              <w:pStyle w:val="ListBullet"/>
            </w:pPr>
            <w:r w:rsidRPr="00BE5564">
              <w:t>smoke, dust or other atmospheric hazards</w:t>
            </w:r>
          </w:p>
          <w:p w:rsidR="00000000" w:rsidRPr="00BE5564" w:rsidP="00BE5564">
            <w:pPr>
              <w:pStyle w:val="ListBullet"/>
            </w:pPr>
            <w:r w:rsidRPr="00BE5564">
              <w:t>high temperatures</w:t>
            </w:r>
          </w:p>
          <w:p w:rsidR="00000000" w:rsidRPr="00BE5564" w:rsidP="00BE5564">
            <w:pPr>
              <w:pStyle w:val="ListBullet"/>
            </w:pPr>
            <w:r w:rsidRPr="00BE5564">
              <w:t>electricity</w:t>
            </w:r>
          </w:p>
          <w:p w:rsidR="00000000" w:rsidRPr="00BE5564" w:rsidP="00BE5564">
            <w:pPr>
              <w:pStyle w:val="ListBullet"/>
            </w:pPr>
            <w:r w:rsidRPr="00BE5564">
              <w:t>gas</w:t>
            </w:r>
          </w:p>
          <w:p w:rsidR="00000000" w:rsidRPr="00BE5564" w:rsidP="00BE5564">
            <w:pPr>
              <w:pStyle w:val="ListBullet"/>
            </w:pPr>
            <w:r w:rsidRPr="00BE5564">
              <w:t xml:space="preserve">gases and liquids under pressure </w:t>
            </w:r>
          </w:p>
          <w:p w:rsidR="00000000" w:rsidRPr="00BE5564" w:rsidP="00BE5564">
            <w:pPr>
              <w:pStyle w:val="ListBullet"/>
            </w:pPr>
            <w:r w:rsidRPr="00BE5564">
              <w:t>structural hazards</w:t>
            </w:r>
          </w:p>
          <w:p w:rsidR="00000000" w:rsidRPr="00BE5564" w:rsidP="00BE5564">
            <w:pPr>
              <w:pStyle w:val="ListBullet"/>
            </w:pPr>
            <w:r w:rsidRPr="00BE5564">
              <w:t>equipment failures</w:t>
            </w:r>
          </w:p>
          <w:p w:rsidR="00000000" w:rsidRPr="00BE5564" w:rsidP="00BE5564">
            <w:pPr>
              <w:pStyle w:val="ListBullet"/>
            </w:pPr>
            <w:r w:rsidRPr="00BE5564">
              <w:t>machinery, equipment and product mass</w:t>
            </w:r>
          </w:p>
          <w:p w:rsidR="00000000" w:rsidRPr="00BE5564" w:rsidP="00BE5564">
            <w:pPr>
              <w:pStyle w:val="ListBullet"/>
            </w:pPr>
            <w:r w:rsidRPr="00BE5564">
              <w:t>other hazards that might arise.</w:t>
            </w:r>
          </w:p>
          <w:p w:rsidR="00000000" w:rsidP="00BE5564">
            <w:pPr>
              <w:pStyle w:val="BodyText"/>
              <w:rPr>
                <w:lang w:val="en-NZ"/>
              </w:rPr>
            </w:pPr>
          </w:p>
        </w:tc>
      </w:tr>
      <w:tr w:rsidTr="00B749D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5564">
            <w:pPr>
              <w:pStyle w:val="BodyText"/>
              <w:rPr>
                <w:lang w:val="en-NZ"/>
              </w:rPr>
            </w:pPr>
            <w:r w:rsidRPr="00BE5564">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BE5564" w:rsidP="00BE5564">
            <w:pPr>
              <w:pStyle w:val="BodyText"/>
            </w:pPr>
            <w:r w:rsidRPr="00BE5564">
              <w:t>Routine and non-routine problems must be resolved.</w:t>
            </w:r>
          </w:p>
          <w:p w:rsidR="00000000" w:rsidRPr="00BE5564" w:rsidP="00BE5564">
            <w:pPr>
              <w:pStyle w:val="BodyText"/>
            </w:pPr>
          </w:p>
          <w:p w:rsidR="00000000" w:rsidRPr="00BE5564" w:rsidP="00BE5564">
            <w:pPr>
              <w:pStyle w:val="BodyText"/>
            </w:pPr>
            <w:r w:rsidRPr="00BE5564">
              <w:t>Non-routine problems must be resolved by applying operational knowledge to develop new solutions, either individually or in collaboration with relevant experts, to:</w:t>
            </w:r>
          </w:p>
          <w:p w:rsidR="00000000" w:rsidRPr="00BE5564" w:rsidP="00BE5564">
            <w:pPr>
              <w:pStyle w:val="ListBullet"/>
            </w:pPr>
            <w:r w:rsidRPr="00BE5564">
              <w:t>determine problems needing action</w:t>
            </w:r>
          </w:p>
          <w:p w:rsidR="00000000" w:rsidRPr="00BE5564" w:rsidP="00BE5564">
            <w:pPr>
              <w:pStyle w:val="ListBullet"/>
            </w:pPr>
            <w:r w:rsidRPr="00BE5564">
              <w:t>dete</w:t>
            </w:r>
            <w:r w:rsidRPr="00BE5564">
              <w:t>rmine possible fault causes</w:t>
            </w:r>
          </w:p>
          <w:p w:rsidR="00000000" w:rsidRPr="00BE5564" w:rsidP="00BE5564">
            <w:pPr>
              <w:pStyle w:val="ListBullet"/>
            </w:pPr>
            <w:r w:rsidRPr="00BE5564">
              <w:t>develop solutions to problems which do not have a known solution</w:t>
            </w:r>
          </w:p>
          <w:p w:rsidR="00000000" w:rsidRPr="00BE5564" w:rsidP="00BE5564">
            <w:pPr>
              <w:pStyle w:val="ListBullet"/>
            </w:pPr>
            <w:r w:rsidRPr="00BE5564">
              <w:t>follow through items initiated until final resolution has occurred</w:t>
            </w:r>
          </w:p>
          <w:p w:rsidR="00000000" w:rsidRPr="00BE5564" w:rsidP="00BE5564">
            <w:pPr>
              <w:pStyle w:val="ListBullet"/>
            </w:pPr>
            <w:r w:rsidRPr="00BE5564">
              <w:t>report problems outside area of responsibility to designated person.</w:t>
            </w:r>
          </w:p>
          <w:p w:rsidR="00000000" w:rsidRPr="00BE5564" w:rsidP="00BE5564">
            <w:pPr>
              <w:pStyle w:val="BodyText"/>
            </w:pPr>
          </w:p>
          <w:p w:rsidR="00000000" w:rsidRPr="00BE5564" w:rsidP="00BE5564">
            <w:pPr>
              <w:pStyle w:val="BodyText"/>
            </w:pPr>
            <w:r w:rsidRPr="00BE5564">
              <w:t>Non-routine problems are unexpected problems or variations of previous problems and include one or more of:</w:t>
            </w:r>
          </w:p>
          <w:p w:rsidR="00000000" w:rsidRPr="00BE5564" w:rsidP="00BE5564">
            <w:pPr>
              <w:pStyle w:val="ListBullet"/>
            </w:pPr>
            <w:r w:rsidRPr="00BE5564">
              <w:t xml:space="preserve">unstable process variables </w:t>
            </w:r>
          </w:p>
          <w:p w:rsidR="00000000" w:rsidRPr="00BE5564" w:rsidP="00BE5564">
            <w:pPr>
              <w:pStyle w:val="ListBullet"/>
            </w:pPr>
            <w:r w:rsidRPr="00BE5564">
              <w:t xml:space="preserve">sub-optimal operation </w:t>
            </w:r>
          </w:p>
          <w:p w:rsidR="00000000" w:rsidRPr="00BE5564" w:rsidP="00BE5564">
            <w:pPr>
              <w:pStyle w:val="ListBullet"/>
            </w:pPr>
            <w:r w:rsidRPr="00BE5564">
              <w:t>variations in feed rates</w:t>
            </w:r>
          </w:p>
          <w:p w:rsidR="00000000" w:rsidRPr="00BE5564" w:rsidP="00BE5564">
            <w:pPr>
              <w:pStyle w:val="ListBullet"/>
            </w:pPr>
            <w:r w:rsidRPr="00BE5564">
              <w:t>variations in quality</w:t>
            </w:r>
          </w:p>
          <w:p w:rsidR="00000000" w:rsidRPr="00BE5564" w:rsidP="00BE5564">
            <w:pPr>
              <w:pStyle w:val="ListBullet"/>
            </w:pPr>
            <w:r w:rsidRPr="00BE5564">
              <w:t>emergency situations</w:t>
            </w:r>
          </w:p>
          <w:p w:rsidR="00000000" w:rsidRPr="00BE5564" w:rsidP="00BE5564">
            <w:pPr>
              <w:pStyle w:val="ListBullet"/>
            </w:pPr>
            <w:r w:rsidRPr="00BE5564">
              <w:t>intermittent faults.</w:t>
            </w:r>
          </w:p>
          <w:p w:rsidR="00000000" w:rsidRPr="00BE5564" w:rsidP="00BE5564">
            <w:pPr>
              <w:pStyle w:val="BodyText"/>
            </w:pPr>
          </w:p>
          <w:p w:rsidR="00000000" w:rsidRPr="00BE5564" w:rsidP="00BE5564">
            <w:pPr>
              <w:pStyle w:val="BodyText"/>
            </w:pPr>
            <w:r w:rsidRPr="00BE5564">
              <w:t>Operat</w:t>
            </w:r>
            <w:r w:rsidRPr="00BE5564">
              <w:t>ional knowledge includes one or more of:</w:t>
            </w:r>
          </w:p>
          <w:p w:rsidR="00000000" w:rsidRPr="00BE5564" w:rsidP="00BE5564">
            <w:pPr>
              <w:pStyle w:val="ListBullet"/>
            </w:pPr>
            <w:r w:rsidRPr="00BE5564">
              <w:t>procedures</w:t>
            </w:r>
          </w:p>
          <w:p w:rsidR="00000000" w:rsidRPr="00BE5564" w:rsidP="00BE5564">
            <w:pPr>
              <w:pStyle w:val="ListBullet"/>
            </w:pPr>
            <w:r w:rsidRPr="00BE5564">
              <w:t>training</w:t>
            </w:r>
          </w:p>
          <w:p w:rsidR="00000000" w:rsidRPr="00BE5564" w:rsidP="00BE5564">
            <w:pPr>
              <w:pStyle w:val="ListBullet"/>
            </w:pPr>
            <w:r w:rsidRPr="00BE5564">
              <w:t>technical information, such as journals and engineering specifications</w:t>
            </w:r>
          </w:p>
          <w:p w:rsidR="00000000" w:rsidRPr="00BE5564" w:rsidP="00BE5564">
            <w:pPr>
              <w:pStyle w:val="ListBullet"/>
            </w:pPr>
            <w:r w:rsidRPr="00BE5564">
              <w:t>remembered experience</w:t>
            </w:r>
          </w:p>
          <w:p w:rsidR="00000000" w:rsidRPr="00BE5564" w:rsidP="00BE5564">
            <w:pPr>
              <w:pStyle w:val="ListBullet"/>
            </w:pPr>
            <w:r w:rsidRPr="00BE5564">
              <w:t>relevant knowledge obtained from appropriate people.</w:t>
            </w:r>
          </w:p>
          <w:p w:rsidR="00000000" w:rsidRPr="00BE5564" w:rsidP="00BE5564">
            <w:pPr>
              <w:pStyle w:val="BodyText"/>
            </w:pPr>
          </w:p>
          <w:p w:rsidR="00000000" w:rsidRPr="00BE5564" w:rsidP="00BE5564">
            <w:pPr>
              <w:pStyle w:val="BodyText"/>
            </w:pPr>
            <w:r w:rsidRPr="00BE5564">
              <w:t>Routine problems are predictable and have known</w:t>
            </w:r>
            <w:r w:rsidRPr="00BE5564">
              <w:t xml:space="preserve"> solutions and include one or more of:</w:t>
            </w:r>
          </w:p>
          <w:p w:rsidR="00000000" w:rsidRPr="00BE5564" w:rsidP="00BE5564">
            <w:pPr>
              <w:pStyle w:val="ListBullet"/>
            </w:pPr>
            <w:r w:rsidRPr="00BE5564">
              <w:t xml:space="preserve">processing problems </w:t>
            </w:r>
          </w:p>
          <w:p w:rsidR="00000000" w:rsidRPr="00BE5564" w:rsidP="00BE5564">
            <w:pPr>
              <w:pStyle w:val="ListBullet"/>
            </w:pPr>
            <w:r w:rsidRPr="00BE5564">
              <w:t xml:space="preserve">equipment malfunctions </w:t>
            </w:r>
          </w:p>
          <w:p w:rsidR="00000000" w:rsidRPr="00BE5564" w:rsidP="00BE5564">
            <w:pPr>
              <w:pStyle w:val="ListBullet"/>
            </w:pPr>
            <w:r w:rsidRPr="00BE5564">
              <w:t xml:space="preserve">out-of-specification equipment operation </w:t>
            </w:r>
          </w:p>
          <w:p w:rsidR="00000000" w:rsidRPr="00BE5564" w:rsidP="00BE5564">
            <w:pPr>
              <w:pStyle w:val="ListBullet"/>
            </w:pPr>
            <w:r w:rsidRPr="00BE5564">
              <w:t xml:space="preserve">variations in materials </w:t>
            </w:r>
          </w:p>
          <w:p w:rsidR="00000000" w:rsidRPr="00BE5564" w:rsidP="00BE5564">
            <w:pPr>
              <w:pStyle w:val="ListBullet"/>
            </w:pPr>
            <w:r w:rsidRPr="00BE5564">
              <w:t>contamination of core/spindle</w:t>
            </w:r>
          </w:p>
          <w:p w:rsidR="00000000" w:rsidRPr="00BE5564" w:rsidP="00BE5564">
            <w:pPr>
              <w:pStyle w:val="ListBullet"/>
            </w:pPr>
            <w:r w:rsidRPr="00BE5564">
              <w:t xml:space="preserve">porous, damaged or unsuitable core/spindle </w:t>
            </w:r>
          </w:p>
          <w:p w:rsidR="00000000" w:rsidRPr="00BE5564" w:rsidP="00BE5564">
            <w:pPr>
              <w:pStyle w:val="ListBullet"/>
            </w:pPr>
            <w:r w:rsidRPr="00BE5564">
              <w:t>contamination of materials.</w:t>
            </w:r>
          </w:p>
        </w:tc>
      </w:tr>
    </w:tbl>
    <w:p w:rsidR="00000000" w:rsidRPr="00BE5564" w:rsidP="00BE5564">
      <w:pPr>
        <w:pStyle w:val="BodyText"/>
      </w:pPr>
    </w:p>
    <w:p w:rsidR="00000000" w:rsidRPr="00BE5564" w:rsidP="00BE5564">
      <w:pPr>
        <w:pStyle w:val="AllowPageBreak"/>
      </w:pPr>
    </w:p>
    <w:p w:rsidR="00000000" w:rsidRPr="00BE5564" w:rsidP="00BE5564">
      <w:pPr>
        <w:pStyle w:val="Heading1"/>
      </w:pPr>
      <w:bookmarkStart w:id="9" w:name="O_926117"/>
      <w:bookmarkEnd w:id="9"/>
      <w:r w:rsidRPr="00BE5564">
        <w:t>Unit Mapping Information</w:t>
      </w:r>
    </w:p>
    <w:p w:rsidR="00000000" w:rsidRPr="00BE5564" w:rsidP="00B749D0">
      <w:pPr>
        <w:pStyle w:val="BodyText"/>
      </w:pPr>
      <w:r w:rsidRPr="00BE5564">
        <w:t>Release 1. Supersedes and is equivalent to PMBPROD319C Build up rollers</w:t>
      </w:r>
    </w:p>
    <w:p w:rsidR="00000000" w:rsidRPr="00BE5564" w:rsidP="00BE5564">
      <w:pPr>
        <w:pStyle w:val="Heading1"/>
      </w:pPr>
      <w:bookmarkStart w:id="10" w:name="O_926110"/>
      <w:bookmarkEnd w:id="10"/>
      <w:r w:rsidRPr="00BE5564">
        <w:t>Links</w:t>
      </w:r>
    </w:p>
    <w:p w:rsidR="00000000" w:rsidRPr="00BE5564" w:rsidP="00B749D0">
      <w:pPr>
        <w:pStyle w:val="BodyText"/>
      </w:pPr>
      <w:r w:rsidRPr="00BE5564">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AA1148">
        <w:rPr>
          <w:rStyle w:val="Hyperlink"/>
        </w:rPr>
        <w:t>https://vetnet.gov.au/Pages/TrainingDocs.aspx?q=932aacef-7947-4c80-acc6-593719fe4090</w:t>
      </w:r>
      <w:r>
        <w:fldChar w:fldCharType="end"/>
      </w:r>
    </w:p>
    <w:p w:rsidR="00000000" w:rsidRPr="00BE5564" w:rsidP="00B749D0">
      <w:pPr>
        <w:pStyle w:val="BodyText"/>
        <w:sectPr w:rsidSect="00BE5564">
          <w:headerReference w:type="default" r:id="rId10"/>
          <w:footerReference w:type="default" r:id="rId11"/>
          <w:pgSz w:w="11908" w:h="16833"/>
          <w:pgMar w:top="1702" w:right="1418" w:bottom="1702" w:left="1418" w:header="992" w:footer="992" w:gutter="0"/>
          <w:cols w:space="720"/>
          <w:noEndnote/>
          <w:docGrid w:linePitch="299"/>
        </w:sectPr>
      </w:pPr>
    </w:p>
    <w:p w:rsidR="00000000" w:rsidRPr="00BE5564" w:rsidP="00BE5564">
      <w:pPr>
        <w:pStyle w:val="SuperHeading"/>
      </w:pPr>
      <w:r w:rsidRPr="00BE5564">
        <w:t>Assessment Requirements for PMBPROD319 Build up rollers</w:t>
      </w:r>
    </w:p>
    <w:p w:rsidR="00000000" w:rsidRPr="00BE5564" w:rsidP="00BE5564">
      <w:pPr>
        <w:pStyle w:val="Heading1"/>
      </w:pPr>
      <w:bookmarkStart w:id="11" w:name="O_926112"/>
      <w:bookmarkEnd w:id="11"/>
      <w:r w:rsidRPr="00BE5564">
        <w:t>Modification History</w:t>
      </w:r>
    </w:p>
    <w:p w:rsidR="00000000" w:rsidRPr="00BE5564" w:rsidP="00B749D0">
      <w:pPr>
        <w:pStyle w:val="BodyText"/>
      </w:pPr>
      <w:r w:rsidRPr="00BE5564">
        <w:t>Release 1. Supersedes and is equivalent to PMBPROD319C Build up rollers</w:t>
      </w:r>
    </w:p>
    <w:p w:rsidR="00000000" w:rsidRPr="00BE5564" w:rsidP="00BE5564">
      <w:pPr>
        <w:pStyle w:val="Heading1"/>
      </w:pPr>
      <w:bookmarkStart w:id="12" w:name="O_926115"/>
      <w:bookmarkEnd w:id="12"/>
      <w:r w:rsidRPr="00BE5564">
        <w:t>Performance Evidence</w:t>
      </w:r>
    </w:p>
    <w:p w:rsidR="00000000" w:rsidRPr="00BE5564" w:rsidP="00B749D0">
      <w:pPr>
        <w:pStyle w:val="BodyText"/>
      </w:pPr>
      <w:r w:rsidRPr="00BE5564">
        <w:t xml:space="preserve">Evidence required to demonstrate competence in this unit must be relevant to and satisfy the requirements of </w:t>
      </w:r>
      <w:r w:rsidRPr="00BE5564">
        <w:t>the elements and performance criteria and demonstrate the ability to:</w:t>
      </w:r>
    </w:p>
    <w:p w:rsidR="00000000" w:rsidRPr="00BE5564" w:rsidP="00BE5564">
      <w:pPr>
        <w:pStyle w:val="ListBullet"/>
      </w:pPr>
      <w:r w:rsidRPr="00BE5564">
        <w:t>read and interpret procedures, job specifications, instruments/control panels, material labels and safety data sheets (SDS)</w:t>
      </w:r>
    </w:p>
    <w:p w:rsidR="00000000" w:rsidRPr="00BE5564" w:rsidP="00BE5564">
      <w:pPr>
        <w:pStyle w:val="ListBullet"/>
      </w:pPr>
      <w:r w:rsidRPr="00BE5564">
        <w:t>plan the work and sequence tasks</w:t>
      </w:r>
    </w:p>
    <w:p w:rsidR="00000000" w:rsidRPr="00BE5564" w:rsidP="00BE5564">
      <w:pPr>
        <w:pStyle w:val="ListBullet"/>
      </w:pPr>
      <w:r w:rsidRPr="00BE5564">
        <w:t>set up roller building equip</w:t>
      </w:r>
      <w:r w:rsidRPr="00BE5564">
        <w:t xml:space="preserve">ment and prepare materials to meet specifications </w:t>
      </w:r>
    </w:p>
    <w:p w:rsidR="00000000" w:rsidRPr="00BE5564" w:rsidP="00BE5564">
      <w:pPr>
        <w:pStyle w:val="ListBullet"/>
      </w:pPr>
      <w:r w:rsidRPr="00BE5564">
        <w:t xml:space="preserve">start and operate the equipment </w:t>
      </w:r>
    </w:p>
    <w:p w:rsidR="00000000" w:rsidRPr="00BE5564" w:rsidP="00BE5564">
      <w:pPr>
        <w:pStyle w:val="ListBullet2"/>
      </w:pPr>
      <w:r w:rsidRPr="00BE5564">
        <w:t>monitor key variables, including:</w:t>
      </w:r>
    </w:p>
    <w:p w:rsidR="00000000" w:rsidRPr="00BE5564" w:rsidP="00BE5564">
      <w:pPr>
        <w:pStyle w:val="ListBullet2"/>
      </w:pPr>
      <w:r w:rsidRPr="00BE5564">
        <w:t xml:space="preserve">operating temperatures </w:t>
      </w:r>
    </w:p>
    <w:p w:rsidR="00000000" w:rsidRPr="00BE5564" w:rsidP="00BE5564">
      <w:pPr>
        <w:pStyle w:val="ListBullet2"/>
      </w:pPr>
      <w:r w:rsidRPr="00BE5564">
        <w:t>speed</w:t>
      </w:r>
    </w:p>
    <w:p w:rsidR="00000000" w:rsidRPr="00BE5564" w:rsidP="00BE5564">
      <w:pPr>
        <w:pStyle w:val="ListBullet2"/>
      </w:pPr>
      <w:r w:rsidRPr="00BE5564">
        <w:t>colour</w:t>
      </w:r>
    </w:p>
    <w:p w:rsidR="00000000" w:rsidRPr="00BE5564" w:rsidP="00BE5564">
      <w:pPr>
        <w:pStyle w:val="ListBullet2"/>
      </w:pPr>
      <w:r w:rsidRPr="00BE5564">
        <w:t xml:space="preserve">cushion specification </w:t>
      </w:r>
    </w:p>
    <w:p w:rsidR="00000000" w:rsidRPr="00BE5564" w:rsidP="00BE5564">
      <w:pPr>
        <w:pStyle w:val="ListBullet2"/>
      </w:pPr>
      <w:r w:rsidRPr="00BE5564">
        <w:t>density</w:t>
      </w:r>
    </w:p>
    <w:p w:rsidR="00000000" w:rsidRPr="00BE5564" w:rsidP="00BE5564">
      <w:pPr>
        <w:pStyle w:val="ListBullet2"/>
      </w:pPr>
      <w:r w:rsidRPr="00BE5564">
        <w:t>dimensions</w:t>
      </w:r>
    </w:p>
    <w:p w:rsidR="00000000" w:rsidRPr="00BE5564" w:rsidP="00BE5564">
      <w:pPr>
        <w:pStyle w:val="ListBullet2"/>
      </w:pPr>
      <w:r w:rsidRPr="00BE5564">
        <w:t>cycle time</w:t>
      </w:r>
    </w:p>
    <w:p w:rsidR="00000000" w:rsidRPr="00BE5564" w:rsidP="00BE5564">
      <w:pPr>
        <w:pStyle w:val="ListBullet2"/>
      </w:pPr>
      <w:r w:rsidRPr="00BE5564">
        <w:t>output rate</w:t>
      </w:r>
    </w:p>
    <w:p w:rsidR="00000000" w:rsidRPr="00BE5564" w:rsidP="00BE5564">
      <w:pPr>
        <w:pStyle w:val="ListBullet2"/>
      </w:pPr>
      <w:r w:rsidRPr="00BE5564">
        <w:t>adhesion</w:t>
      </w:r>
    </w:p>
    <w:p w:rsidR="00000000" w:rsidRPr="00BE5564" w:rsidP="00BE5564">
      <w:pPr>
        <w:pStyle w:val="ListBullet2"/>
      </w:pPr>
      <w:r w:rsidRPr="00BE5564">
        <w:t>rubber build-up</w:t>
      </w:r>
    </w:p>
    <w:p w:rsidR="00000000" w:rsidRPr="00BE5564" w:rsidP="00BE5564">
      <w:pPr>
        <w:pStyle w:val="ListBullet2"/>
      </w:pPr>
      <w:r w:rsidRPr="00BE5564">
        <w:t>overlap</w:t>
      </w:r>
    </w:p>
    <w:p w:rsidR="00000000" w:rsidRPr="00BE5564" w:rsidP="00BE5564">
      <w:pPr>
        <w:pStyle w:val="ListBullet2"/>
      </w:pPr>
      <w:r w:rsidRPr="00BE5564">
        <w:t>product integrity and general conformance to specification</w:t>
      </w:r>
    </w:p>
    <w:p w:rsidR="00000000" w:rsidRPr="00BE5564" w:rsidP="00BE5564">
      <w:pPr>
        <w:pStyle w:val="ListBullet"/>
      </w:pPr>
      <w:r w:rsidRPr="00BE5564">
        <w:t xml:space="preserve">make adjustments to remedy faults and non-conformity </w:t>
      </w:r>
    </w:p>
    <w:p w:rsidR="00000000" w:rsidRPr="00BE5564" w:rsidP="00BE5564">
      <w:pPr>
        <w:pStyle w:val="ListBullet"/>
      </w:pPr>
      <w:r w:rsidRPr="00BE5564">
        <w:t xml:space="preserve">maintain output and product quality using appropriate instruments, controls, test information and readings </w:t>
      </w:r>
    </w:p>
    <w:p w:rsidR="00000000" w:rsidRPr="00BE5564" w:rsidP="00BE5564">
      <w:pPr>
        <w:pStyle w:val="ListBullet"/>
      </w:pPr>
      <w:r w:rsidRPr="00BE5564">
        <w:t>safely shut down equipment in normal and abnormal circumstances</w:t>
      </w:r>
    </w:p>
    <w:p w:rsidR="00000000" w:rsidRPr="00BE5564" w:rsidP="00BE5564">
      <w:pPr>
        <w:pStyle w:val="ListBullet"/>
      </w:pPr>
      <w:r w:rsidRPr="00BE5564">
        <w:t xml:space="preserve">leave machine in appropriate condition with any required locks, tags or notices </w:t>
      </w:r>
    </w:p>
    <w:p w:rsidR="00000000" w:rsidRPr="00BE5564" w:rsidP="00BE5564">
      <w:pPr>
        <w:pStyle w:val="ListBullet"/>
      </w:pPr>
      <w:r w:rsidRPr="00BE5564">
        <w:t>identify hazards and apply relevant hazard controls</w:t>
      </w:r>
    </w:p>
    <w:p w:rsidR="00000000" w:rsidRPr="00BE5564" w:rsidP="00BE5564">
      <w:pPr>
        <w:pStyle w:val="ListBullet"/>
      </w:pPr>
      <w:r w:rsidRPr="00BE5564">
        <w:t>apply safety procedures</w:t>
      </w:r>
    </w:p>
    <w:p w:rsidR="00000000" w:rsidRPr="00BE5564" w:rsidP="00BE5564">
      <w:pPr>
        <w:pStyle w:val="ListBullet"/>
      </w:pPr>
      <w:r w:rsidRPr="00BE5564">
        <w:t>apply housekeeping procedures</w:t>
      </w:r>
    </w:p>
    <w:p w:rsidR="00000000" w:rsidRPr="00BE5564" w:rsidP="00BE5564">
      <w:pPr>
        <w:pStyle w:val="ListBullet"/>
      </w:pPr>
      <w:r w:rsidRPr="00BE5564">
        <w:t>apply</w:t>
      </w:r>
      <w:r w:rsidRPr="00BE5564">
        <w:t xml:space="preserve"> waste management procedures</w:t>
      </w:r>
    </w:p>
    <w:p w:rsidR="00000000" w:rsidRPr="00BE5564" w:rsidP="00BE5564">
      <w:pPr>
        <w:pStyle w:val="ListBullet"/>
      </w:pPr>
      <w:r w:rsidRPr="00BE5564">
        <w:t>recognise early warning signs of equipment/processes needing attention or with potential problems</w:t>
      </w:r>
    </w:p>
    <w:p w:rsidR="00000000" w:rsidRPr="00BE5564" w:rsidP="00BE5564">
      <w:pPr>
        <w:pStyle w:val="ListBullet"/>
      </w:pPr>
      <w:r w:rsidRPr="00BE5564">
        <w:t>distinguish between causes of problems, including:</w:t>
      </w:r>
    </w:p>
    <w:p w:rsidR="00000000" w:rsidRPr="00BE5564" w:rsidP="00BE5564">
      <w:pPr>
        <w:pStyle w:val="ListBullet2"/>
      </w:pPr>
      <w:r w:rsidRPr="00BE5564">
        <w:t>operational problems</w:t>
      </w:r>
    </w:p>
    <w:p w:rsidR="00000000" w:rsidRPr="00BE5564" w:rsidP="00BE5564">
      <w:pPr>
        <w:pStyle w:val="ListBullet2"/>
      </w:pPr>
      <w:r w:rsidRPr="00BE5564">
        <w:t>instrument failure/malfunction</w:t>
      </w:r>
    </w:p>
    <w:p w:rsidR="00000000" w:rsidRPr="00BE5564" w:rsidP="00BE5564">
      <w:pPr>
        <w:pStyle w:val="ListBullet2"/>
      </w:pPr>
      <w:r w:rsidRPr="00BE5564">
        <w:t>electrical failure/malfun</w:t>
      </w:r>
      <w:r w:rsidRPr="00BE5564">
        <w:t>ction</w:t>
      </w:r>
    </w:p>
    <w:p w:rsidR="00000000" w:rsidRPr="00BE5564" w:rsidP="00BE5564">
      <w:pPr>
        <w:pStyle w:val="ListBullet2"/>
      </w:pPr>
      <w:r w:rsidRPr="00BE5564">
        <w:t>mechanical failure/malfunction</w:t>
      </w:r>
    </w:p>
    <w:p w:rsidR="00000000" w:rsidRPr="00BE5564" w:rsidP="00BE5564">
      <w:pPr>
        <w:pStyle w:val="ListBullet2"/>
      </w:pPr>
      <w:r w:rsidRPr="00BE5564">
        <w:t>wrong readings</w:t>
      </w:r>
    </w:p>
    <w:p w:rsidR="00000000" w:rsidRPr="00BE5564" w:rsidP="00BE5564">
      <w:pPr>
        <w:pStyle w:val="ListBullet2"/>
      </w:pPr>
      <w:r w:rsidRPr="00BE5564">
        <w:t>equipment design deficiencies</w:t>
      </w:r>
    </w:p>
    <w:p w:rsidR="00000000" w:rsidRPr="00BE5564" w:rsidP="00BE5564">
      <w:pPr>
        <w:pStyle w:val="ListBullet2"/>
      </w:pPr>
      <w:r w:rsidRPr="00BE5564">
        <w:t xml:space="preserve">materials properties </w:t>
      </w:r>
    </w:p>
    <w:p w:rsidR="00000000" w:rsidRPr="00BE5564" w:rsidP="00BE5564">
      <w:pPr>
        <w:pStyle w:val="ListBullet2"/>
      </w:pPr>
      <w:r w:rsidRPr="00BE5564">
        <w:t xml:space="preserve">process variables </w:t>
      </w:r>
    </w:p>
    <w:p w:rsidR="00000000" w:rsidRPr="00BE5564" w:rsidP="00BE5564">
      <w:pPr>
        <w:pStyle w:val="ListBullet2"/>
      </w:pPr>
      <w:r w:rsidRPr="00BE5564">
        <w:t>raw material variations/contamination</w:t>
      </w:r>
    </w:p>
    <w:p w:rsidR="00000000" w:rsidRPr="00BE5564" w:rsidP="00BE5564">
      <w:pPr>
        <w:pStyle w:val="ListBullet2"/>
      </w:pPr>
      <w:r w:rsidRPr="00BE5564">
        <w:t>process abnormalities</w:t>
      </w:r>
    </w:p>
    <w:p w:rsidR="00000000" w:rsidRPr="00BE5564" w:rsidP="00BE5564">
      <w:pPr>
        <w:pStyle w:val="ListBullet2"/>
      </w:pPr>
      <w:r w:rsidRPr="00BE5564">
        <w:t xml:space="preserve">procedural errors </w:t>
      </w:r>
    </w:p>
    <w:p w:rsidR="00000000" w:rsidRPr="00BE5564" w:rsidP="00BE5564">
      <w:pPr>
        <w:pStyle w:val="ListBullet"/>
      </w:pPr>
      <w:r w:rsidRPr="00BE5564">
        <w:t>recognise and prioritise problems requiring action</w:t>
      </w:r>
    </w:p>
    <w:p w:rsidR="00000000" w:rsidRPr="00BE5564" w:rsidP="00BE5564">
      <w:pPr>
        <w:pStyle w:val="ListBullet"/>
      </w:pPr>
      <w:r w:rsidRPr="00BE5564">
        <w:t xml:space="preserve">resolve routine and non-routine problems </w:t>
      </w:r>
    </w:p>
    <w:p w:rsidR="00000000" w:rsidRPr="00BE5564" w:rsidP="00BE5564">
      <w:pPr>
        <w:pStyle w:val="ListBullet"/>
      </w:pPr>
      <w:r w:rsidRPr="00BE5564">
        <w:t>communicate effectively with team/work group and supervisors</w:t>
      </w:r>
    </w:p>
    <w:p w:rsidR="00000000" w:rsidRPr="00BE5564" w:rsidP="00BE5564">
      <w:pPr>
        <w:pStyle w:val="ListBullet"/>
      </w:pPr>
      <w:r w:rsidRPr="00BE5564">
        <w:t>complete workplace records</w:t>
      </w:r>
    </w:p>
    <w:p w:rsidR="00000000" w:rsidRPr="00BE5564" w:rsidP="00BE5564">
      <w:pPr>
        <w:pStyle w:val="ListBullet"/>
      </w:pPr>
      <w:r w:rsidRPr="00BE5564">
        <w:t>do basic arithmetical manipulations, including additions, subtractions, divisions, fractions and percentages.</w:t>
      </w:r>
    </w:p>
    <w:p w:rsidR="00000000" w:rsidRPr="00BE5564" w:rsidP="00BE5564">
      <w:pPr>
        <w:pStyle w:val="AllowPageBreak"/>
      </w:pPr>
    </w:p>
    <w:p w:rsidR="00000000" w:rsidRPr="00BE5564" w:rsidP="00BE5564">
      <w:pPr>
        <w:pStyle w:val="Heading1"/>
      </w:pPr>
      <w:bookmarkStart w:id="13" w:name="O_926114"/>
      <w:bookmarkEnd w:id="13"/>
      <w:r w:rsidRPr="00BE5564">
        <w:t>Knowledge Evidence</w:t>
      </w:r>
    </w:p>
    <w:p w:rsidR="00000000" w:rsidRPr="00BE5564" w:rsidP="00B749D0">
      <w:pPr>
        <w:pStyle w:val="BodyText"/>
      </w:pPr>
      <w:r w:rsidRPr="00BE5564">
        <w:t>Must provide evidence that demonstrates knowledge relevant to their job sufficient to operate independently and to solve routine and non-routine problems, including knowledge of:</w:t>
      </w:r>
    </w:p>
    <w:p w:rsidR="00000000" w:rsidRPr="00BE5564" w:rsidP="00BE5564">
      <w:pPr>
        <w:pStyle w:val="ListBullet"/>
      </w:pPr>
      <w:r w:rsidRPr="00BE5564">
        <w:t>function and operating principles of roller build</w:t>
      </w:r>
      <w:r w:rsidRPr="00BE5564">
        <w:t>ing equipment, machine components and ancillary equipment</w:t>
      </w:r>
    </w:p>
    <w:p w:rsidR="00000000" w:rsidRPr="00BE5564" w:rsidP="00BE5564">
      <w:pPr>
        <w:pStyle w:val="ListBullet"/>
      </w:pPr>
      <w:r w:rsidRPr="00BE5564">
        <w:t xml:space="preserve">impact of variations in machine process conditions and raw materials on product quality and production output </w:t>
      </w:r>
    </w:p>
    <w:p w:rsidR="00000000" w:rsidRPr="00BE5564" w:rsidP="00BE5564">
      <w:pPr>
        <w:pStyle w:val="ListBullet"/>
      </w:pPr>
      <w:r w:rsidRPr="00BE5564">
        <w:t>factors which may affect product quality or production output and appropriate remedies</w:t>
      </w:r>
    </w:p>
    <w:p w:rsidR="00000000" w:rsidRPr="00BE5564" w:rsidP="00BE5564">
      <w:pPr>
        <w:pStyle w:val="ListBullet"/>
      </w:pPr>
      <w:r w:rsidRPr="00BE5564">
        <w:t xml:space="preserve">injection moulding manufacturing process and phases of the cycle </w:t>
      </w:r>
    </w:p>
    <w:p w:rsidR="00000000" w:rsidRPr="00BE5564" w:rsidP="00BE5564">
      <w:pPr>
        <w:pStyle w:val="ListBullet"/>
      </w:pPr>
      <w:r w:rsidRPr="00BE5564">
        <w:t xml:space="preserve">importance of machine set-up and warm-up for effective processing of materials </w:t>
      </w:r>
    </w:p>
    <w:p w:rsidR="00000000" w:rsidRPr="00BE5564" w:rsidP="00BE5564">
      <w:pPr>
        <w:pStyle w:val="ListBullet"/>
      </w:pPr>
      <w:r w:rsidRPr="00BE5564">
        <w:t>characteristics of materials and their behaviour in relation process conditions and stages of production</w:t>
      </w:r>
    </w:p>
    <w:p w:rsidR="00000000" w:rsidRPr="00BE5564" w:rsidP="00BE5564">
      <w:pPr>
        <w:pStyle w:val="ListBullet"/>
      </w:pPr>
      <w:r w:rsidRPr="00BE5564">
        <w:t>quali</w:t>
      </w:r>
      <w:r w:rsidRPr="00BE5564">
        <w:t xml:space="preserve">ty requirements at each production stage </w:t>
      </w:r>
    </w:p>
    <w:p w:rsidR="00000000" w:rsidRPr="00BE5564" w:rsidP="00BE5564">
      <w:pPr>
        <w:pStyle w:val="ListBullet"/>
      </w:pPr>
      <w:r w:rsidRPr="00BE5564">
        <w:t>mechanical, hydraulic, pneumatic, electrical and electronic principles which effect machine operation</w:t>
      </w:r>
    </w:p>
    <w:p w:rsidR="00000000" w:rsidRPr="00BE5564" w:rsidP="00BE5564">
      <w:pPr>
        <w:pStyle w:val="ListBullet"/>
      </w:pPr>
      <w:r w:rsidRPr="00BE5564">
        <w:t>common adjustments in process variables and their  impact on product quality and production output</w:t>
      </w:r>
    </w:p>
    <w:p w:rsidR="00000000" w:rsidRPr="00BE5564" w:rsidP="00BE5564">
      <w:pPr>
        <w:pStyle w:val="ListBullet"/>
      </w:pPr>
      <w:r w:rsidRPr="00BE5564">
        <w:t>impact of var</w:t>
      </w:r>
      <w:r w:rsidRPr="00BE5564">
        <w:t>iations in raw materials and equipment operation in relation to final product</w:t>
      </w:r>
    </w:p>
    <w:p w:rsidR="00000000" w:rsidRPr="00BE5564" w:rsidP="00BE5564">
      <w:pPr>
        <w:pStyle w:val="ListBullet"/>
      </w:pPr>
      <w:r w:rsidRPr="00BE5564">
        <w:t>impact of variations in raw materials and equipment operation in relation to final product</w:t>
      </w:r>
    </w:p>
    <w:p w:rsidR="00000000" w:rsidRPr="00BE5564" w:rsidP="00BE5564">
      <w:pPr>
        <w:pStyle w:val="ListBullet"/>
      </w:pPr>
      <w:r w:rsidRPr="00BE5564">
        <w:t xml:space="preserve">possible changes to materials properties to better suit specific process requirements </w:t>
      </w:r>
    </w:p>
    <w:p w:rsidR="00000000" w:rsidRPr="00BE5564" w:rsidP="00BE5564">
      <w:pPr>
        <w:pStyle w:val="ListBullet"/>
      </w:pPr>
      <w:r w:rsidRPr="00BE5564">
        <w:t>routine and non-routine problems that may arise, the range of possible causes and appropriate actions</w:t>
      </w:r>
    </w:p>
    <w:p w:rsidR="00000000" w:rsidRPr="00BE5564" w:rsidP="00BE5564">
      <w:pPr>
        <w:pStyle w:val="ListBullet"/>
      </w:pPr>
      <w:r w:rsidRPr="00BE5564">
        <w:t>organisation procedures relevant to the work environment/job role</w:t>
      </w:r>
    </w:p>
    <w:p w:rsidR="00000000" w:rsidRPr="00BE5564" w:rsidP="00BE5564">
      <w:pPr>
        <w:pStyle w:val="ListBullet"/>
      </w:pPr>
      <w:r w:rsidRPr="00BE5564">
        <w:t>hierarchy of control</w:t>
      </w:r>
    </w:p>
    <w:p w:rsidR="00000000" w:rsidRPr="00BE5564" w:rsidP="00BE5564">
      <w:pPr>
        <w:pStyle w:val="ListBullet"/>
      </w:pPr>
      <w:r w:rsidRPr="00BE5564">
        <w:t>hazards that may arise in the job/work environment and:</w:t>
      </w:r>
    </w:p>
    <w:p w:rsidR="00000000" w:rsidRPr="00BE5564" w:rsidP="00BE5564">
      <w:pPr>
        <w:pStyle w:val="ListBullet2"/>
      </w:pPr>
      <w:r w:rsidRPr="00BE5564">
        <w:t>their poss</w:t>
      </w:r>
      <w:r w:rsidRPr="00BE5564">
        <w:t xml:space="preserve">ible causes </w:t>
      </w:r>
    </w:p>
    <w:p w:rsidR="00000000" w:rsidRPr="00BE5564" w:rsidP="00BE5564">
      <w:pPr>
        <w:pStyle w:val="ListBullet2"/>
      </w:pPr>
      <w:r w:rsidRPr="00BE5564">
        <w:t>potential consequences</w:t>
      </w:r>
    </w:p>
    <w:p w:rsidR="00000000" w:rsidRPr="00BE5564" w:rsidP="00BE5564">
      <w:pPr>
        <w:pStyle w:val="ListBullet2"/>
      </w:pPr>
      <w:r w:rsidRPr="00BE5564">
        <w:t>appropriate risk controls.</w:t>
      </w:r>
    </w:p>
    <w:p w:rsidR="00000000" w:rsidRPr="00BE5564" w:rsidP="00BE5564">
      <w:pPr>
        <w:pStyle w:val="AllowPageBreak"/>
      </w:pPr>
    </w:p>
    <w:p w:rsidR="00000000" w:rsidRPr="00BE5564" w:rsidP="00BE5564">
      <w:pPr>
        <w:pStyle w:val="Heading1"/>
      </w:pPr>
      <w:bookmarkStart w:id="14" w:name="O_926113"/>
      <w:bookmarkEnd w:id="14"/>
      <w:r w:rsidRPr="00BE5564">
        <w:t>Assessment Conditions</w:t>
      </w:r>
    </w:p>
    <w:p w:rsidR="00000000" w:rsidRPr="00BE5564" w:rsidP="00BE5564">
      <w:pPr>
        <w:pStyle w:val="ListBullet"/>
      </w:pPr>
      <w:r w:rsidRPr="00BE5564">
        <w:t xml:space="preserve">The unit should be assessed holistically and the judgement of competence shall be based on a holistic assessment of the evidence. </w:t>
      </w:r>
    </w:p>
    <w:p w:rsidR="00000000" w:rsidRPr="00BE5564" w:rsidP="00BE5564">
      <w:pPr>
        <w:pStyle w:val="ListBullet"/>
      </w:pPr>
      <w:r w:rsidRPr="00BE5564">
        <w:t>In all plants it may be appropriate to assess this unit concurrently with units such as:</w:t>
      </w:r>
    </w:p>
    <w:p w:rsidR="00000000" w:rsidRPr="00BE5564" w:rsidP="00BE5564">
      <w:pPr>
        <w:pStyle w:val="ListBullet2"/>
      </w:pPr>
      <w:r w:rsidRPr="00BE5564">
        <w:t>teamwork</w:t>
      </w:r>
    </w:p>
    <w:p w:rsidR="00000000" w:rsidRPr="00BE5564" w:rsidP="00BE5564">
      <w:pPr>
        <w:pStyle w:val="ListBullet2"/>
      </w:pPr>
      <w:r w:rsidRPr="00BE5564">
        <w:t>communication.</w:t>
      </w:r>
    </w:p>
    <w:p w:rsidR="00000000" w:rsidRPr="00BE5564" w:rsidP="00BE5564">
      <w:pPr>
        <w:pStyle w:val="ListBullet"/>
      </w:pPr>
      <w:r w:rsidRPr="00BE5564">
        <w:t>The collection of performance evidence:</w:t>
      </w:r>
    </w:p>
    <w:p w:rsidR="00000000" w:rsidRPr="00BE5564" w:rsidP="00BE5564">
      <w:pPr>
        <w:pStyle w:val="ListBullet2"/>
      </w:pPr>
      <w:r w:rsidRPr="00BE5564">
        <w:t xml:space="preserve">should occur over a range of situations which include typical disruptions to normal, smooth </w:t>
      </w:r>
      <w:r w:rsidRPr="00BE5564">
        <w:t>operatio</w:t>
      </w:r>
      <w:r w:rsidRPr="00BE5564">
        <w:t>n of an operating plant</w:t>
      </w:r>
    </w:p>
    <w:p w:rsidR="00000000" w:rsidRPr="00BE5564" w:rsidP="00BE5564">
      <w:pPr>
        <w:pStyle w:val="ListBullet2"/>
      </w:pPr>
      <w:r w:rsidRPr="00BE5564">
        <w:t>will typically include a supervisor/third-party report or other evidence, focusing on consistent performance and problem recognition and solving. A supervisor/third-party report must be prepared by someone who has a direct, relevant</w:t>
      </w:r>
      <w:r w:rsidRPr="00BE5564">
        <w:t xml:space="preserve">, current relationship with the person being assessed and who is in a position to form a judgement on workplace performance relevant to the unit of competency </w:t>
      </w:r>
    </w:p>
    <w:p w:rsidR="00000000" w:rsidRPr="00BE5564" w:rsidP="00BE5564">
      <w:pPr>
        <w:pStyle w:val="ListBullet2"/>
      </w:pPr>
      <w:r w:rsidRPr="00BE5564">
        <w:t>must include the use of an appropriate industrial item of equipment requiring demonstration of o</w:t>
      </w:r>
      <w:r w:rsidRPr="00BE5564">
        <w:t>peration, start and stop procedures and responding to problems</w:t>
      </w:r>
    </w:p>
    <w:p w:rsidR="00000000" w:rsidRPr="00BE5564" w:rsidP="00BE5564">
      <w:pPr>
        <w:pStyle w:val="ListBullet2"/>
      </w:pPr>
      <w:r w:rsidRPr="00BE5564">
        <w:t>may use industry-based simulation for all or part of the unit particularly where safety, lack of opportunity or significant cost is an issue.</w:t>
      </w:r>
    </w:p>
    <w:p w:rsidR="00000000" w:rsidRPr="00BE5564" w:rsidP="00BE5564">
      <w:pPr>
        <w:pStyle w:val="ListBullet"/>
      </w:pPr>
      <w:r w:rsidRPr="00BE5564">
        <w:t>Assessment should occur in operational workplace situations. Where this is not possible or where personal safety or environmental damage are limiting factors assessment must occur in a sufficiently rigorous simulated environment that reflects realistic ope</w:t>
      </w:r>
      <w:r w:rsidRPr="00BE5564">
        <w:t xml:space="preserve">rational workplace conditions. This must cover all aspects of workplace performance, including environment, task skills, task management skills, contingency management skills and job role environment skills.  </w:t>
      </w:r>
    </w:p>
    <w:p w:rsidR="00000000" w:rsidRPr="00BE5564" w:rsidP="00BE5564">
      <w:pPr>
        <w:pStyle w:val="ListBullet"/>
      </w:pPr>
      <w:r w:rsidRPr="00BE5564">
        <w:t>Assessment in a simulated environment should u</w:t>
      </w:r>
      <w:r w:rsidRPr="00BE5564">
        <w:t xml:space="preserve">se evidence collected from demonstration of skills and one or more of: </w:t>
      </w:r>
    </w:p>
    <w:p w:rsidR="00000000" w:rsidRPr="00BE5564" w:rsidP="00BE5564">
      <w:pPr>
        <w:pStyle w:val="ListBullet2"/>
      </w:pPr>
      <w:r w:rsidRPr="00BE5564">
        <w:t>walk-throughs</w:t>
      </w:r>
    </w:p>
    <w:p w:rsidR="00000000" w:rsidRPr="00BE5564" w:rsidP="00BE5564">
      <w:pPr>
        <w:pStyle w:val="ListBullet2"/>
      </w:pPr>
      <w:r w:rsidRPr="00BE5564">
        <w:t>pilot plant operation</w:t>
      </w:r>
    </w:p>
    <w:p w:rsidR="00000000" w:rsidRPr="00BE5564" w:rsidP="00BE5564">
      <w:pPr>
        <w:pStyle w:val="ListBullet2"/>
      </w:pPr>
      <w:r w:rsidRPr="00BE5564">
        <w:t xml:space="preserve">industry-based case studies/scenarios </w:t>
      </w:r>
    </w:p>
    <w:p w:rsidR="00000000" w:rsidRPr="00BE5564" w:rsidP="00BE5564">
      <w:pPr>
        <w:pStyle w:val="ListBullet2"/>
      </w:pPr>
      <w:r w:rsidRPr="00BE5564">
        <w:t>‘what ifs’.</w:t>
      </w:r>
    </w:p>
    <w:p w:rsidR="00000000" w:rsidRPr="00BE5564" w:rsidP="00BE5564">
      <w:pPr>
        <w:pStyle w:val="ListBullet"/>
      </w:pPr>
      <w:r w:rsidRPr="00BE5564">
        <w:t>Knowledge evidence may be collected concurrently with performance evidence or through an indepe</w:t>
      </w:r>
      <w:r w:rsidRPr="00BE5564">
        <w:t>ndent process, such as workbooks, written assessments or interviews.</w:t>
      </w:r>
    </w:p>
    <w:p w:rsidR="00000000" w:rsidRPr="00BE5564" w:rsidP="00BE5564">
      <w:pPr>
        <w:pStyle w:val="ListBullet"/>
      </w:pPr>
      <w:r w:rsidRPr="00BE5564">
        <w:t>Assessment processes and techniques must be appropriate to the language, literacy and numeracy requirements of the work being performed and the needs of the candidate.</w:t>
      </w:r>
    </w:p>
    <w:p w:rsidR="00000000" w:rsidRPr="00BE5564" w:rsidP="00BE5564">
      <w:pPr>
        <w:pStyle w:val="ListBullet"/>
      </w:pPr>
      <w:r w:rsidRPr="00BE5564">
        <w:t>Conditions for asse</w:t>
      </w:r>
      <w:r w:rsidRPr="00BE5564">
        <w:t>ssment must include access to all tools, equipment, materials and documentation required, including relevant workplace procedures, product and manufacturing specifications associated with this unit.</w:t>
      </w:r>
    </w:p>
    <w:p w:rsidR="00000000" w:rsidRPr="00BE5564" w:rsidP="00BE5564">
      <w:pPr>
        <w:pStyle w:val="ListBullet"/>
      </w:pPr>
      <w:r w:rsidRPr="00BE5564">
        <w:t>The regulatory framework will be reflected in workplace p</w:t>
      </w:r>
      <w:r w:rsidRPr="00BE5564">
        <w:t>olicies and procedures and is not required to be independently assessed.</w:t>
      </w:r>
    </w:p>
    <w:p w:rsidR="00000000" w:rsidRPr="00BE5564" w:rsidP="00BE5564">
      <w:pPr>
        <w:pStyle w:val="ListBullet"/>
      </w:pPr>
      <w:r w:rsidRPr="00BE5564">
        <w:t>Foundation skills are integral to competent performance of the unit and should not be assessed separately.</w:t>
      </w:r>
    </w:p>
    <w:p w:rsidR="00000000" w:rsidRPr="00BE5564" w:rsidP="00BE5564">
      <w:pPr>
        <w:pStyle w:val="ListBullet"/>
      </w:pPr>
      <w:r w:rsidRPr="00BE5564">
        <w:t>Assessors must satisfy the assessor competency requirements that are in plac</w:t>
      </w:r>
      <w:r w:rsidRPr="00BE5564">
        <w:t>e at the time of the assessment as set by the VET regulator.</w:t>
      </w:r>
    </w:p>
    <w:p w:rsidR="00000000" w:rsidRPr="00BE5564" w:rsidP="00BE5564">
      <w:pPr>
        <w:pStyle w:val="ListBullet"/>
      </w:pPr>
      <w:r w:rsidRPr="00BE5564">
        <w:t>In addition the assessor or anyone acting in subject matter expert role in assessment shall demonstrate both technical competency and currency. If the assessor cannot demonstrate technical compet</w:t>
      </w:r>
      <w:r w:rsidRPr="00BE5564">
        <w:t xml:space="preserve">ency and currency they shall assess with a subject matter expert who does meet these requirements. </w:t>
      </w:r>
    </w:p>
    <w:p w:rsidR="00000000" w:rsidRPr="00BE5564" w:rsidP="00BE5564">
      <w:pPr>
        <w:pStyle w:val="ListBullet"/>
      </w:pPr>
      <w:r w:rsidRPr="00BE5564">
        <w:t>Technical competence can be demonstrated through one or more of:</w:t>
      </w:r>
    </w:p>
    <w:p w:rsidR="00000000" w:rsidRPr="00BE5564" w:rsidP="00BE5564">
      <w:pPr>
        <w:pStyle w:val="ListBullet2"/>
      </w:pPr>
      <w:r w:rsidRPr="00BE5564">
        <w:t xml:space="preserve">relevant VET or other qualification/Statement of Attainment </w:t>
      </w:r>
    </w:p>
    <w:p w:rsidR="00000000" w:rsidRPr="00BE5564" w:rsidP="00BE5564">
      <w:pPr>
        <w:pStyle w:val="ListBullet2"/>
      </w:pPr>
      <w:r w:rsidRPr="00BE5564">
        <w:t xml:space="preserve">appropriate workplace experience undertaking the type of work being assessed under routine and non-routine conditions </w:t>
      </w:r>
    </w:p>
    <w:p w:rsidR="00000000" w:rsidRPr="00BE5564" w:rsidP="00BE5564">
      <w:pPr>
        <w:pStyle w:val="ListBullet2"/>
      </w:pPr>
      <w:r w:rsidRPr="00BE5564">
        <w:t>appropriate workplace experience supervising/evaluating the type of work being assessed under routine and non-routine conditions</w:t>
      </w:r>
    </w:p>
    <w:p w:rsidR="00000000" w:rsidRPr="00BE5564" w:rsidP="00BE5564">
      <w:pPr>
        <w:pStyle w:val="ListBullet"/>
      </w:pPr>
      <w:r w:rsidRPr="00BE5564">
        <w:t>Currenc</w:t>
      </w:r>
      <w:r w:rsidRPr="00BE5564">
        <w:t>y can be demonstrated through one or more of:</w:t>
      </w:r>
    </w:p>
    <w:p w:rsidR="00000000" w:rsidRPr="00BE5564" w:rsidP="00BE5564">
      <w:pPr>
        <w:pStyle w:val="ListBullet2"/>
      </w:pPr>
      <w:r w:rsidRPr="00BE5564">
        <w:t xml:space="preserve">being currently employed undertaking the type of work being assessed </w:t>
      </w:r>
    </w:p>
    <w:p w:rsidR="00000000" w:rsidRPr="00BE5564" w:rsidP="00BE5564">
      <w:pPr>
        <w:pStyle w:val="ListBullet2"/>
      </w:pPr>
      <w:r w:rsidRPr="00BE5564">
        <w:t>being employed by the organisation undertaking the type of work being assessed and having maintained currency in accordance with that organ</w:t>
      </w:r>
      <w:r w:rsidRPr="00BE5564">
        <w:t xml:space="preserve">isation’s policies and procedures </w:t>
      </w:r>
    </w:p>
    <w:p w:rsidR="00000000" w:rsidRPr="00BE5564" w:rsidP="00BE5564">
      <w:pPr>
        <w:pStyle w:val="ListBullet2"/>
      </w:pPr>
      <w:r w:rsidRPr="00BE5564">
        <w:t xml:space="preserve">having consulted/had contact with an organisation undertaking the type of work being assessed within the last twelve months, the consultation/contact being related to assessment </w:t>
      </w:r>
    </w:p>
    <w:p w:rsidR="00000000" w:rsidRPr="00BE5564" w:rsidP="00BE5564">
      <w:pPr>
        <w:pStyle w:val="ListBullet2"/>
      </w:pPr>
      <w:r w:rsidRPr="00BE5564">
        <w:t>conducting on the job training/assessments</w:t>
      </w:r>
      <w:r w:rsidRPr="00BE5564">
        <w:t xml:space="preserve"> of the type of work being assessed </w:t>
      </w:r>
    </w:p>
    <w:p w:rsidR="00000000" w:rsidRPr="00BE5564" w:rsidP="00BE5564">
      <w:pPr>
        <w:pStyle w:val="ListBullet2"/>
      </w:pPr>
      <w:r w:rsidRPr="00BE5564">
        <w:t>being an active member of a relevant professional body and participating in activities relevant to the assessment of this type of work.</w:t>
      </w:r>
    </w:p>
    <w:p w:rsidR="00000000" w:rsidRPr="00BE5564" w:rsidP="00BE5564">
      <w:pPr>
        <w:pStyle w:val="AllowPageBreak"/>
      </w:pPr>
    </w:p>
    <w:p w:rsidR="00000000" w:rsidRPr="00BE5564" w:rsidP="00BE5564">
      <w:pPr>
        <w:pStyle w:val="Heading1"/>
      </w:pPr>
      <w:bookmarkStart w:id="15" w:name="O_926111"/>
      <w:bookmarkEnd w:id="15"/>
      <w:r w:rsidRPr="00BE5564">
        <w:t>Links</w:t>
      </w:r>
    </w:p>
    <w:p w:rsidR="00000000" w:rsidRPr="00BE5564" w:rsidP="00B749D0">
      <w:pPr>
        <w:pStyle w:val="BodyText"/>
      </w:pPr>
      <w:r w:rsidRPr="00BE5564">
        <w:t>Companion Volume implementation guides are found in VETNet -</w:t>
      </w:r>
      <w:r w:rsidRPr="00BE5564">
        <w:t xml:space="preserve"> </w:t>
      </w:r>
      <w:r>
        <w:fldChar w:fldCharType="begin"/>
      </w:r>
      <w:r>
        <w:instrText xml:space="preserve"> HYPERLINK "https://vetnet.gov.au/Pages/TrainingDocs.aspx?q=932aacef-7947-4c80-acc6-593719fe4090" </w:instrText>
      </w:r>
      <w:r>
        <w:fldChar w:fldCharType="separate"/>
      </w:r>
      <w:r w:rsidRPr="00AA1148">
        <w:rPr>
          <w:rStyle w:val="Hyperlink"/>
        </w:rPr>
        <w:t>https://vetnet.gov.au/Pages/TrainingDocs.aspx?q=932aacef-7947-4c80-acc6-593719fe4090</w:t>
      </w:r>
      <w:r>
        <w:fldChar w:fldCharType="end"/>
      </w:r>
    </w:p>
    <w:p w:rsidR="00000000" w:rsidRPr="00BE5564" w:rsidP="00BE5564"/>
    <w:sectPr w:rsidSect="00BE556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5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564" w:rsidRPr="00B749D0" w:rsidP="00B749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5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9D0" w:rsidP="00BE55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B749D0" w:rsidP="00BE556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749D0" w:rsidP="00BE556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564" w:rsidP="00BE5564">
    <w:pPr>
      <w:pStyle w:val="Footer"/>
      <w:framePr w:wrap="around"/>
    </w:pPr>
    <w:r>
      <w:fldChar w:fldCharType="begin"/>
    </w:r>
    <w:r>
      <w:instrText xml:space="preserve"> DOCPROPERTY  Subject  \* MERGEFORMAT </w:instrText>
    </w:r>
    <w:r>
      <w:fldChar w:fldCharType="separate"/>
    </w:r>
    <w:r w:rsidR="00B749D0">
      <w:t>Approved</w:t>
    </w:r>
    <w:r w:rsidR="00B749D0">
      <w:fldChar w:fldCharType="end"/>
    </w:r>
    <w:r>
      <w:tab/>
      <w:t xml:space="preserve">Page </w:t>
    </w:r>
    <w:r>
      <w:fldChar w:fldCharType="begin"/>
    </w:r>
    <w:r>
      <w:instrText xml:space="preserve"> PAGE  \* Arabic  \* MERGEFORMAT </w:instrText>
    </w:r>
    <w:r>
      <w:fldChar w:fldCharType="separate"/>
    </w:r>
    <w:r w:rsidR="00B749D0">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749D0">
      <w:rPr>
        <w:noProof/>
      </w:rPr>
      <w:t>9</w:t>
    </w:r>
    <w:r>
      <w:rPr>
        <w:noProof/>
      </w:rPr>
      <w:fldChar w:fldCharType="end"/>
    </w:r>
  </w:p>
  <w:p w:rsidR="00BE5564" w:rsidP="00BE5564">
    <w:pPr>
      <w:pStyle w:val="Footer"/>
      <w:framePr w:wrap="around"/>
    </w:pPr>
    <w:r>
      <w:t xml:space="preserve">© Commonwealth of Australia, </w:t>
    </w:r>
    <w:r>
      <w:fldChar w:fldCharType="begin"/>
    </w:r>
    <w:r>
      <w:instrText xml:space="preserve"> DATE  \@ "yyyy"  \* MERGEFORMAT </w:instrText>
    </w:r>
    <w:r>
      <w:fldChar w:fldCharType="separate"/>
    </w:r>
    <w:r w:rsidR="00B749D0">
      <w:rPr>
        <w:noProof/>
      </w:rPr>
      <w:t>2025</w:t>
    </w:r>
    <w:r>
      <w:fldChar w:fldCharType="end"/>
    </w:r>
    <w:r>
      <w:tab/>
    </w:r>
    <w:r>
      <w:fldChar w:fldCharType="begin"/>
    </w:r>
    <w:r>
      <w:instrText xml:space="preserve"> DOCPROPERTY  Author  \* MERGEFORMAT </w:instrText>
    </w:r>
    <w:r>
      <w:fldChar w:fldCharType="separate"/>
    </w:r>
    <w:r w:rsidR="00B749D0">
      <w:t>Manufacturing Industry Skills Alliance</w:t>
    </w:r>
    <w:r w:rsidR="00B749D0">
      <w:fldChar w:fldCharType="end"/>
    </w:r>
  </w:p>
  <w:p w:rsidR="00BE5564" w:rsidP="00BE55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5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9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5564" w:rsidRPr="00B749D0" w:rsidP="00B749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5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9D0" w:rsidRPr="002D2AF8" w:rsidP="00BE5564">
    <w:pPr>
      <w:pStyle w:val="Header"/>
      <w:framePr w:wrap="around"/>
    </w:pPr>
    <w:r>
      <w:fldChar w:fldCharType="begin"/>
    </w:r>
    <w:r>
      <w:instrText xml:space="preserve"> TITLE   \* MERGEFORMAT </w:instrText>
    </w:r>
    <w:r>
      <w:fldChar w:fldCharType="separate"/>
    </w:r>
    <w:r>
      <w:t>PMBPROD319 Build up rollers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749D0" w:rsidP="00BE556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564" w:rsidRPr="002D2AF8" w:rsidP="00BE5564">
    <w:pPr>
      <w:pStyle w:val="Header"/>
      <w:framePr w:wrap="around"/>
    </w:pPr>
    <w:r>
      <w:fldChar w:fldCharType="begin"/>
    </w:r>
    <w:r>
      <w:instrText xml:space="preserve"> TITLE   \* MERGEFORMAT </w:instrText>
    </w:r>
    <w:r>
      <w:fldChar w:fldCharType="separate"/>
    </w:r>
    <w:r w:rsidR="00B749D0">
      <w:t>PMBPROD319 Build up rollers</w:t>
    </w:r>
    <w:r w:rsidR="00B749D0">
      <w:fldChar w:fldCharType="end"/>
    </w:r>
    <w:r>
      <w:tab/>
      <w:t xml:space="preserve">Date this document was generated: </w:t>
    </w:r>
    <w:r>
      <w:fldChar w:fldCharType="begin"/>
    </w:r>
    <w:r>
      <w:instrText xml:space="preserve"> CREATEDATE  \@ "d MMMM yyyy"  \* MERGEFORMAT </w:instrText>
    </w:r>
    <w:r>
      <w:fldChar w:fldCharType="separate"/>
    </w:r>
    <w:r w:rsidR="00B749D0">
      <w:rPr>
        <w:noProof/>
      </w:rPr>
      <w:t>1 March 2025</w:t>
    </w:r>
    <w:r>
      <w:fldChar w:fldCharType="end"/>
    </w:r>
  </w:p>
  <w:p w:rsidR="00BE5564" w:rsidP="00BE55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46C5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1E50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CAA1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55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5564"/>
    <w:pPr>
      <w:spacing w:before="360" w:after="60"/>
      <w:outlineLvl w:val="0"/>
    </w:pPr>
    <w:rPr>
      <w:sz w:val="32"/>
    </w:rPr>
  </w:style>
  <w:style w:type="paragraph" w:styleId="Heading2">
    <w:name w:val="heading 2"/>
    <w:basedOn w:val="HeadingBase"/>
    <w:next w:val="BodyText"/>
    <w:link w:val="Heading2Char"/>
    <w:qFormat/>
    <w:rsid w:val="00BE5564"/>
    <w:pPr>
      <w:keepLines/>
      <w:spacing w:before="240" w:after="120"/>
      <w:outlineLvl w:val="1"/>
    </w:pPr>
    <w:rPr>
      <w:sz w:val="28"/>
      <w:szCs w:val="40"/>
    </w:rPr>
  </w:style>
  <w:style w:type="paragraph" w:styleId="Heading3">
    <w:name w:val="heading 3"/>
    <w:basedOn w:val="HeadingBase"/>
    <w:next w:val="BodyText"/>
    <w:link w:val="Heading3Char"/>
    <w:qFormat/>
    <w:rsid w:val="00BE5564"/>
    <w:pPr>
      <w:spacing w:before="180" w:after="120"/>
      <w:outlineLvl w:val="2"/>
    </w:pPr>
    <w:rPr>
      <w:spacing w:val="-10"/>
      <w:kern w:val="32"/>
    </w:rPr>
  </w:style>
  <w:style w:type="paragraph" w:styleId="Heading4">
    <w:name w:val="heading 4"/>
    <w:basedOn w:val="HeadingBase"/>
    <w:next w:val="BodyText"/>
    <w:link w:val="Heading4Char"/>
    <w:qFormat/>
    <w:rsid w:val="00BE5564"/>
    <w:pPr>
      <w:spacing w:before="160" w:after="120"/>
      <w:outlineLvl w:val="3"/>
    </w:pPr>
    <w:rPr>
      <w:sz w:val="22"/>
    </w:rPr>
  </w:style>
  <w:style w:type="paragraph" w:styleId="Heading5">
    <w:name w:val="heading 5"/>
    <w:basedOn w:val="HeadingBase"/>
    <w:next w:val="Normal"/>
    <w:link w:val="Heading5Char"/>
    <w:qFormat/>
    <w:rsid w:val="00BE5564"/>
    <w:pPr>
      <w:spacing w:before="80"/>
      <w:outlineLvl w:val="4"/>
    </w:pPr>
    <w:rPr>
      <w:color w:val="918585"/>
      <w:sz w:val="20"/>
    </w:rPr>
  </w:style>
  <w:style w:type="paragraph" w:styleId="Heading6">
    <w:name w:val="heading 6"/>
    <w:basedOn w:val="HeadingBase"/>
    <w:next w:val="Normal"/>
    <w:link w:val="Heading6Char"/>
    <w:qFormat/>
    <w:rsid w:val="00BE5564"/>
    <w:pPr>
      <w:spacing w:before="60"/>
      <w:outlineLvl w:val="5"/>
    </w:pPr>
    <w:rPr>
      <w:color w:val="918585"/>
      <w:sz w:val="20"/>
    </w:rPr>
  </w:style>
  <w:style w:type="paragraph" w:styleId="Heading7">
    <w:name w:val="heading 7"/>
    <w:basedOn w:val="Normal"/>
    <w:next w:val="Normal"/>
    <w:link w:val="Heading7Char"/>
    <w:qFormat/>
    <w:rsid w:val="00BE5564"/>
    <w:pPr>
      <w:ind w:left="720"/>
      <w:outlineLvl w:val="6"/>
    </w:pPr>
    <w:rPr>
      <w:i/>
    </w:rPr>
  </w:style>
  <w:style w:type="paragraph" w:styleId="Heading8">
    <w:name w:val="heading 8"/>
    <w:basedOn w:val="Normal"/>
    <w:next w:val="Normal"/>
    <w:link w:val="Heading8Char"/>
    <w:qFormat/>
    <w:rsid w:val="00BE5564"/>
    <w:pPr>
      <w:ind w:left="720"/>
      <w:outlineLvl w:val="7"/>
    </w:pPr>
    <w:rPr>
      <w:i/>
    </w:rPr>
  </w:style>
  <w:style w:type="paragraph" w:styleId="Heading9">
    <w:name w:val="heading 9"/>
    <w:basedOn w:val="Normal"/>
    <w:next w:val="Normal"/>
    <w:link w:val="Heading9Char"/>
    <w:qFormat/>
    <w:rsid w:val="00BE5564"/>
    <w:pPr>
      <w:ind w:left="720"/>
      <w:outlineLvl w:val="8"/>
    </w:pPr>
    <w:rPr>
      <w:i/>
    </w:rPr>
  </w:style>
  <w:style w:type="character" w:default="1" w:styleId="DefaultParagraphFont">
    <w:name w:val="Default Paragraph Font"/>
    <w:uiPriority w:val="1"/>
    <w:unhideWhenUsed/>
    <w:rsid w:val="00BE55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5564"/>
  </w:style>
  <w:style w:type="character" w:customStyle="1" w:styleId="Heading1Char">
    <w:name w:val="Heading 1 Char"/>
    <w:basedOn w:val="DefaultParagraphFont"/>
    <w:link w:val="Heading1"/>
    <w:rsid w:val="00BE5564"/>
    <w:rPr>
      <w:rFonts w:ascii="Times New Roman" w:eastAsia="Times New Roman" w:hAnsi="Times New Roman" w:cs="Times New Roman"/>
      <w:b/>
      <w:sz w:val="32"/>
      <w:szCs w:val="20"/>
      <w:lang w:eastAsia="en-US"/>
    </w:rPr>
  </w:style>
  <w:style w:type="paragraph" w:styleId="BodyText">
    <w:name w:val="Body Text"/>
    <w:basedOn w:val="Normal"/>
    <w:link w:val="BodyTextChar"/>
    <w:rsid w:val="00BE55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5564"/>
    <w:rPr>
      <w:rFonts w:ascii="Times New Roman" w:eastAsia="Times New Roman" w:hAnsi="Times New Roman" w:cs="Times New Roman"/>
      <w:sz w:val="24"/>
      <w:lang w:eastAsia="en-US"/>
    </w:rPr>
  </w:style>
  <w:style w:type="paragraph" w:styleId="ListBullet">
    <w:name w:val="List Bullet"/>
    <w:basedOn w:val="List"/>
    <w:rsid w:val="00BE5564"/>
    <w:pPr>
      <w:numPr>
        <w:numId w:val="12"/>
      </w:numPr>
      <w:tabs>
        <w:tab w:val="clear" w:pos="340"/>
      </w:tabs>
      <w:spacing w:before="40" w:after="40"/>
    </w:pPr>
  </w:style>
  <w:style w:type="character" w:customStyle="1" w:styleId="SpecialBold">
    <w:name w:val="Special Bold"/>
    <w:basedOn w:val="DefaultParagraphFont"/>
    <w:rsid w:val="00BE5564"/>
    <w:rPr>
      <w:b/>
      <w:spacing w:val="0"/>
    </w:rPr>
  </w:style>
  <w:style w:type="paragraph" w:styleId="ListBullet2">
    <w:name w:val="List Bullet 2"/>
    <w:basedOn w:val="List2"/>
    <w:rsid w:val="00BE5564"/>
    <w:pPr>
      <w:numPr>
        <w:numId w:val="13"/>
      </w:numPr>
      <w:tabs>
        <w:tab w:val="clear" w:pos="680"/>
      </w:tabs>
    </w:pPr>
  </w:style>
  <w:style w:type="paragraph" w:customStyle="1" w:styleId="SuperHeading">
    <w:name w:val="SuperHeading"/>
    <w:basedOn w:val="Normal"/>
    <w:rsid w:val="00BE5564"/>
    <w:pPr>
      <w:spacing w:before="240" w:after="120"/>
      <w:outlineLvl w:val="0"/>
    </w:pPr>
    <w:rPr>
      <w:rFonts w:ascii="Times New Roman" w:hAnsi="Times New Roman"/>
      <w:b/>
      <w:sz w:val="32"/>
    </w:rPr>
  </w:style>
  <w:style w:type="paragraph" w:customStyle="1" w:styleId="AllowPageBreak">
    <w:name w:val="AllowPageBreak"/>
    <w:rsid w:val="00BE55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55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55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55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55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55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55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55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5564"/>
    <w:rPr>
      <w:rFonts w:ascii="Courier New" w:eastAsia="Times New Roman" w:hAnsi="Courier New" w:cs="Times New Roman"/>
      <w:i/>
      <w:szCs w:val="20"/>
      <w:lang w:eastAsia="en-US"/>
    </w:rPr>
  </w:style>
  <w:style w:type="paragraph" w:customStyle="1" w:styleId="HeadingBase">
    <w:name w:val="Heading Base"/>
    <w:rsid w:val="00BE55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5564"/>
    <w:pPr>
      <w:tabs>
        <w:tab w:val="right" w:leader="dot" w:pos="9072"/>
      </w:tabs>
      <w:ind w:left="567"/>
    </w:pPr>
    <w:rPr>
      <w:szCs w:val="22"/>
    </w:rPr>
  </w:style>
  <w:style w:type="paragraph" w:customStyle="1" w:styleId="TOCBase">
    <w:name w:val="TOC Base"/>
    <w:rsid w:val="00BE55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5564"/>
    <w:pPr>
      <w:tabs>
        <w:tab w:val="right" w:leader="dot" w:pos="9072"/>
      </w:tabs>
      <w:spacing w:before="40" w:after="40"/>
      <w:ind w:left="284"/>
    </w:pPr>
    <w:rPr>
      <w:rFonts w:ascii="Times New Roman" w:hAnsi="Times New Roman"/>
    </w:rPr>
  </w:style>
  <w:style w:type="paragraph" w:styleId="TOC1">
    <w:name w:val="toc 1"/>
    <w:basedOn w:val="TOCBase"/>
    <w:next w:val="Normal"/>
    <w:rsid w:val="00BE55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55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5564"/>
    <w:rPr>
      <w:rFonts w:ascii="Times New Roman" w:eastAsia="Times New Roman" w:hAnsi="Times New Roman" w:cs="Times New Roman"/>
      <w:sz w:val="16"/>
      <w:lang w:eastAsia="en-US"/>
    </w:rPr>
  </w:style>
  <w:style w:type="paragraph" w:styleId="Title">
    <w:name w:val="Title"/>
    <w:basedOn w:val="HeadingBase"/>
    <w:link w:val="TitleChar"/>
    <w:qFormat/>
    <w:rsid w:val="00BE5564"/>
    <w:pPr>
      <w:spacing w:before="5040"/>
      <w:jc w:val="center"/>
    </w:pPr>
    <w:rPr>
      <w:sz w:val="48"/>
      <w:szCs w:val="72"/>
      <w:lang w:val="en-US"/>
    </w:rPr>
  </w:style>
  <w:style w:type="character" w:customStyle="1" w:styleId="TitleChar">
    <w:name w:val="Title Char"/>
    <w:basedOn w:val="DefaultParagraphFont"/>
    <w:link w:val="Title"/>
    <w:rsid w:val="00BE55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5564"/>
    <w:pPr>
      <w:tabs>
        <w:tab w:val="left" w:pos="3600"/>
        <w:tab w:val="left" w:pos="3958"/>
      </w:tabs>
    </w:pPr>
  </w:style>
  <w:style w:type="paragraph" w:styleId="List">
    <w:name w:val="List"/>
    <w:basedOn w:val="BodyText"/>
    <w:next w:val="BodyText"/>
    <w:rsid w:val="00BE5564"/>
    <w:pPr>
      <w:tabs>
        <w:tab w:val="left" w:pos="340"/>
      </w:tabs>
      <w:spacing w:before="60" w:after="60"/>
      <w:ind w:left="340" w:hanging="340"/>
    </w:pPr>
  </w:style>
  <w:style w:type="paragraph" w:customStyle="1" w:styleId="Note">
    <w:name w:val="Note"/>
    <w:basedOn w:val="BodyText"/>
    <w:rsid w:val="00BE55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5564"/>
    <w:pPr>
      <w:framePr w:wrap="auto" w:hAnchor="text" w:y="6049"/>
    </w:pPr>
    <w:rPr>
      <w:color w:val="000000"/>
      <w:sz w:val="40"/>
    </w:rPr>
  </w:style>
  <w:style w:type="paragraph" w:customStyle="1" w:styleId="TOCTitle">
    <w:name w:val="TOCTitle"/>
    <w:basedOn w:val="Heading1"/>
    <w:rsid w:val="00BE5564"/>
    <w:pPr>
      <w:spacing w:after="240"/>
      <w:jc w:val="center"/>
      <w:outlineLvl w:val="9"/>
    </w:pPr>
    <w:rPr>
      <w:caps/>
    </w:rPr>
  </w:style>
  <w:style w:type="paragraph" w:customStyle="1" w:styleId="Version">
    <w:name w:val="Version"/>
    <w:rsid w:val="00BE55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5564"/>
    <w:pPr>
      <w:keepNext w:val="0"/>
      <w:tabs>
        <w:tab w:val="right" w:pos="4176"/>
      </w:tabs>
      <w:ind w:left="198" w:hanging="198"/>
    </w:pPr>
    <w:rPr>
      <w:rFonts w:ascii="Garamond" w:hAnsi="Garamond"/>
    </w:rPr>
  </w:style>
  <w:style w:type="paragraph" w:styleId="IndexHeading">
    <w:name w:val="index heading"/>
    <w:basedOn w:val="Normal"/>
    <w:next w:val="Index1"/>
    <w:semiHidden/>
    <w:rsid w:val="00BE5564"/>
    <w:pPr>
      <w:spacing w:before="120" w:after="120"/>
    </w:pPr>
    <w:rPr>
      <w:rFonts w:ascii="Arial" w:hAnsi="Arial"/>
      <w:b/>
      <w:color w:val="918585"/>
      <w:sz w:val="24"/>
    </w:rPr>
  </w:style>
  <w:style w:type="paragraph" w:styleId="Header">
    <w:name w:val="header"/>
    <w:basedOn w:val="Normal"/>
    <w:link w:val="HeaderChar"/>
    <w:rsid w:val="00BE55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5564"/>
    <w:rPr>
      <w:rFonts w:ascii="Times New Roman" w:eastAsia="Times New Roman" w:hAnsi="Times New Roman" w:cs="Times New Roman"/>
      <w:sz w:val="16"/>
      <w:szCs w:val="20"/>
      <w:lang w:val="en-GB" w:eastAsia="en-US"/>
    </w:rPr>
  </w:style>
  <w:style w:type="paragraph" w:customStyle="1" w:styleId="Chapter">
    <w:name w:val="Chapter"/>
    <w:basedOn w:val="Normal"/>
    <w:rsid w:val="00BE5564"/>
    <w:pPr>
      <w:spacing w:before="240"/>
    </w:pPr>
    <w:rPr>
      <w:rFonts w:ascii="Times New Roman" w:hAnsi="Times New Roman"/>
      <w:smallCaps/>
      <w:spacing w:val="80"/>
      <w:sz w:val="28"/>
    </w:rPr>
  </w:style>
  <w:style w:type="paragraph" w:customStyle="1" w:styleId="InChapter">
    <w:name w:val="InChapter"/>
    <w:basedOn w:val="Heading3"/>
    <w:rsid w:val="00BE5564"/>
    <w:pPr>
      <w:spacing w:after="240"/>
      <w:outlineLvl w:val="9"/>
    </w:pPr>
    <w:rPr>
      <w:noProof/>
    </w:rPr>
  </w:style>
  <w:style w:type="paragraph" w:styleId="Index2">
    <w:name w:val="index 2"/>
    <w:basedOn w:val="Normal"/>
    <w:next w:val="Normal"/>
    <w:semiHidden/>
    <w:rsid w:val="00BE5564"/>
    <w:pPr>
      <w:tabs>
        <w:tab w:val="right" w:pos="4176"/>
      </w:tabs>
      <w:ind w:left="568" w:hanging="284"/>
    </w:pPr>
    <w:rPr>
      <w:rFonts w:ascii="Garamond" w:hAnsi="Garamond"/>
    </w:rPr>
  </w:style>
  <w:style w:type="paragraph" w:customStyle="1" w:styleId="Byline">
    <w:name w:val="Byline"/>
    <w:rsid w:val="00BE55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5564"/>
    <w:pPr>
      <w:tabs>
        <w:tab w:val="clear" w:pos="3600"/>
        <w:tab w:val="clear" w:pos="3958"/>
      </w:tabs>
      <w:jc w:val="right"/>
    </w:pPr>
  </w:style>
  <w:style w:type="character" w:styleId="Emphasis">
    <w:name w:val="Emphasis"/>
    <w:basedOn w:val="DefaultParagraphFont"/>
    <w:qFormat/>
    <w:rsid w:val="00BE5564"/>
    <w:rPr>
      <w:i/>
    </w:rPr>
  </w:style>
  <w:style w:type="paragraph" w:styleId="Caption">
    <w:name w:val="caption"/>
    <w:basedOn w:val="BodyText"/>
    <w:next w:val="Normal"/>
    <w:qFormat/>
    <w:rsid w:val="00BE5564"/>
    <w:pPr>
      <w:framePr w:w="2268" w:hSpace="181" w:vSpace="181" w:wrap="around" w:vAnchor="text" w:hAnchor="page" w:x="1135" w:y="285" w:anchorLock="1"/>
    </w:pPr>
    <w:rPr>
      <w:i/>
    </w:rPr>
  </w:style>
  <w:style w:type="paragraph" w:customStyle="1" w:styleId="MiniTOCTitle">
    <w:name w:val="MiniTOCTitle"/>
    <w:basedOn w:val="Heading4"/>
    <w:rsid w:val="00BE5564"/>
    <w:pPr>
      <w:spacing w:before="240"/>
      <w:outlineLvl w:val="9"/>
    </w:pPr>
    <w:rPr>
      <w:noProof/>
      <w:sz w:val="24"/>
    </w:rPr>
  </w:style>
  <w:style w:type="paragraph" w:customStyle="1" w:styleId="MiniTOCItem">
    <w:name w:val="MiniTOCItem"/>
    <w:basedOn w:val="ListBullet"/>
    <w:rsid w:val="00BE5564"/>
    <w:pPr>
      <w:numPr>
        <w:numId w:val="0"/>
      </w:numPr>
      <w:tabs>
        <w:tab w:val="right" w:leader="dot" w:pos="6521"/>
      </w:tabs>
      <w:spacing w:before="0" w:after="0"/>
    </w:pPr>
  </w:style>
  <w:style w:type="paragraph" w:customStyle="1" w:styleId="TOFTitle">
    <w:name w:val="TOFTitle"/>
    <w:basedOn w:val="TOCTitle"/>
    <w:rsid w:val="00BE5564"/>
  </w:style>
  <w:style w:type="paragraph" w:styleId="TableofFigures">
    <w:name w:val="table of figures"/>
    <w:basedOn w:val="Normal"/>
    <w:next w:val="Normal"/>
    <w:semiHidden/>
    <w:rsid w:val="00BE5564"/>
    <w:pPr>
      <w:tabs>
        <w:tab w:val="right" w:leader="dot" w:pos="9072"/>
      </w:tabs>
      <w:ind w:left="970" w:hanging="403"/>
    </w:pPr>
    <w:rPr>
      <w:rFonts w:ascii="Times New Roman" w:hAnsi="Times New Roman"/>
      <w:b/>
    </w:rPr>
  </w:style>
  <w:style w:type="paragraph" w:styleId="ListNumber">
    <w:name w:val="List Number"/>
    <w:basedOn w:val="List"/>
    <w:rsid w:val="00BE5564"/>
    <w:pPr>
      <w:numPr>
        <w:numId w:val="15"/>
      </w:numPr>
      <w:tabs>
        <w:tab w:val="clear" w:pos="340"/>
      </w:tabs>
    </w:pPr>
  </w:style>
  <w:style w:type="character" w:customStyle="1" w:styleId="WingdingSymbols">
    <w:name w:val="Wingding Symbols"/>
    <w:rsid w:val="00BE5564"/>
    <w:rPr>
      <w:rFonts w:ascii="Wingdings" w:hAnsi="Wingdings"/>
    </w:rPr>
  </w:style>
  <w:style w:type="paragraph" w:customStyle="1" w:styleId="TableHeading">
    <w:name w:val="Table Heading"/>
    <w:basedOn w:val="HeadingBase"/>
    <w:rsid w:val="00BE5564"/>
    <w:pPr>
      <w:keepLines/>
      <w:pBdr>
        <w:bottom w:val="single" w:sz="6" w:space="1" w:color="918585"/>
      </w:pBdr>
      <w:spacing w:before="240"/>
    </w:pPr>
  </w:style>
  <w:style w:type="character" w:customStyle="1" w:styleId="HotSpot">
    <w:name w:val="HotSpot"/>
    <w:rsid w:val="00BE5564"/>
    <w:rPr>
      <w:color w:val="0033CC"/>
      <w:u w:val="none"/>
    </w:rPr>
  </w:style>
  <w:style w:type="paragraph" w:customStyle="1" w:styleId="BodyTextRight">
    <w:name w:val="Body Text Right"/>
    <w:basedOn w:val="BodyText"/>
    <w:rsid w:val="00BE5564"/>
    <w:pPr>
      <w:spacing w:before="0" w:after="0"/>
      <w:jc w:val="right"/>
    </w:pPr>
  </w:style>
  <w:style w:type="paragraph" w:styleId="Index3">
    <w:name w:val="index 3"/>
    <w:basedOn w:val="ListNumber2"/>
    <w:next w:val="Normal"/>
    <w:semiHidden/>
    <w:rsid w:val="00BE5564"/>
    <w:pPr>
      <w:numPr>
        <w:numId w:val="0"/>
      </w:numPr>
      <w:tabs>
        <w:tab w:val="right" w:leader="dot" w:pos="4176"/>
      </w:tabs>
    </w:pPr>
  </w:style>
  <w:style w:type="paragraph" w:styleId="ListNumber2">
    <w:name w:val="List Number 2"/>
    <w:basedOn w:val="List2"/>
    <w:rsid w:val="00BE5564"/>
    <w:pPr>
      <w:numPr>
        <w:numId w:val="10"/>
      </w:numPr>
      <w:tabs>
        <w:tab w:val="clear" w:pos="1060"/>
      </w:tabs>
    </w:pPr>
  </w:style>
  <w:style w:type="paragraph" w:customStyle="1" w:styleId="MarginNote">
    <w:name w:val="Margin Note"/>
    <w:basedOn w:val="BodyText"/>
    <w:rsid w:val="00BE55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55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55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5564"/>
    <w:rPr>
      <w:sz w:val="32"/>
    </w:rPr>
  </w:style>
  <w:style w:type="paragraph" w:customStyle="1" w:styleId="HeadingProcedure">
    <w:name w:val="Heading Procedure"/>
    <w:basedOn w:val="HeadingBase"/>
    <w:next w:val="Normal"/>
    <w:rsid w:val="00BE5564"/>
    <w:pPr>
      <w:tabs>
        <w:tab w:val="left" w:pos="0"/>
      </w:tabs>
      <w:spacing w:before="120" w:after="60"/>
    </w:pPr>
    <w:rPr>
      <w:i/>
      <w:color w:val="918585"/>
      <w:sz w:val="22"/>
    </w:rPr>
  </w:style>
  <w:style w:type="paragraph" w:customStyle="1" w:styleId="TableBodyText">
    <w:name w:val="Table Body Text"/>
    <w:basedOn w:val="BodyText"/>
    <w:rsid w:val="00BE5564"/>
    <w:pPr>
      <w:spacing w:before="60" w:after="60"/>
    </w:pPr>
  </w:style>
  <w:style w:type="paragraph" w:styleId="ListContinue">
    <w:name w:val="List Continue"/>
    <w:basedOn w:val="List"/>
    <w:rsid w:val="00BE5564"/>
    <w:pPr>
      <w:ind w:firstLine="0"/>
    </w:pPr>
  </w:style>
  <w:style w:type="paragraph" w:customStyle="1" w:styleId="ListNote">
    <w:name w:val="List Note"/>
    <w:basedOn w:val="List"/>
    <w:rsid w:val="00BE5564"/>
    <w:pPr>
      <w:pBdr>
        <w:top w:val="single" w:sz="6" w:space="2" w:color="918585"/>
        <w:bottom w:val="single" w:sz="6" w:space="2" w:color="918585"/>
      </w:pBdr>
      <w:tabs>
        <w:tab w:val="left" w:pos="1021"/>
      </w:tabs>
      <w:ind w:firstLine="0"/>
    </w:pPr>
  </w:style>
  <w:style w:type="paragraph" w:customStyle="1" w:styleId="Warning">
    <w:name w:val="Warning"/>
    <w:basedOn w:val="BodyText"/>
    <w:rsid w:val="00BE5564"/>
    <w:pPr>
      <w:shd w:val="clear" w:color="auto" w:fill="D9D9D9"/>
      <w:tabs>
        <w:tab w:val="left" w:pos="992"/>
      </w:tabs>
      <w:ind w:left="119" w:right="119"/>
    </w:pPr>
    <w:rPr>
      <w:sz w:val="20"/>
    </w:rPr>
  </w:style>
  <w:style w:type="paragraph" w:customStyle="1" w:styleId="MarginIcons">
    <w:name w:val="Margin Icons"/>
    <w:basedOn w:val="BodyText"/>
    <w:rsid w:val="00BE55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5564"/>
    <w:rPr>
      <w:rFonts w:ascii="Courier New" w:hAnsi="Courier New"/>
    </w:rPr>
  </w:style>
  <w:style w:type="paragraph" w:customStyle="1" w:styleId="NoteBullet">
    <w:name w:val="Note Bullet"/>
    <w:basedOn w:val="Note"/>
    <w:rsid w:val="00BE5564"/>
    <w:pPr>
      <w:tabs>
        <w:tab w:val="clear" w:pos="680"/>
      </w:tabs>
      <w:spacing w:before="60" w:after="60"/>
    </w:pPr>
  </w:style>
  <w:style w:type="paragraph" w:customStyle="1" w:styleId="SubHeading2">
    <w:name w:val="SubHeading2"/>
    <w:basedOn w:val="HeadingBase"/>
    <w:rsid w:val="00BE5564"/>
    <w:pPr>
      <w:spacing w:before="240" w:after="60"/>
    </w:pPr>
    <w:rPr>
      <w:sz w:val="20"/>
    </w:rPr>
  </w:style>
  <w:style w:type="paragraph" w:customStyle="1" w:styleId="SubHeading1">
    <w:name w:val="SubHeading1"/>
    <w:basedOn w:val="HeadingBase"/>
    <w:rsid w:val="00BE5564"/>
    <w:pPr>
      <w:spacing w:before="240" w:after="60"/>
    </w:pPr>
    <w:rPr>
      <w:color w:val="918585"/>
      <w:sz w:val="22"/>
    </w:rPr>
  </w:style>
  <w:style w:type="paragraph" w:customStyle="1" w:styleId="SideHeading">
    <w:name w:val="Side Heading"/>
    <w:basedOn w:val="HeadingBase"/>
    <w:rsid w:val="00BE55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5564"/>
    <w:pPr>
      <w:tabs>
        <w:tab w:val="num" w:pos="360"/>
      </w:tabs>
    </w:pPr>
  </w:style>
  <w:style w:type="paragraph" w:styleId="PlainText">
    <w:name w:val="Plain Text"/>
    <w:basedOn w:val="Normal"/>
    <w:link w:val="PlainTextChar"/>
    <w:rsid w:val="00BE5564"/>
    <w:rPr>
      <w:sz w:val="20"/>
    </w:rPr>
  </w:style>
  <w:style w:type="character" w:customStyle="1" w:styleId="PlainTextChar">
    <w:name w:val="Plain Text Char"/>
    <w:basedOn w:val="DefaultParagraphFont"/>
    <w:link w:val="PlainText"/>
    <w:rsid w:val="00BE5564"/>
    <w:rPr>
      <w:rFonts w:ascii="Courier New" w:eastAsia="Times New Roman" w:hAnsi="Courier New" w:cs="Times New Roman"/>
      <w:sz w:val="20"/>
      <w:szCs w:val="20"/>
      <w:lang w:eastAsia="en-US"/>
    </w:rPr>
  </w:style>
  <w:style w:type="character" w:customStyle="1" w:styleId="MenuOption">
    <w:name w:val="Menu Option"/>
    <w:basedOn w:val="DefaultParagraphFont"/>
    <w:rsid w:val="00BE5564"/>
    <w:rPr>
      <w:b/>
      <w:smallCaps/>
    </w:rPr>
  </w:style>
  <w:style w:type="paragraph" w:customStyle="1" w:styleId="TableListNumber">
    <w:name w:val="Table List Number"/>
    <w:basedOn w:val="ListNumber"/>
    <w:rsid w:val="00BE5564"/>
    <w:pPr>
      <w:numPr>
        <w:numId w:val="0"/>
      </w:numPr>
    </w:pPr>
  </w:style>
  <w:style w:type="paragraph" w:styleId="TOC4">
    <w:name w:val="toc 4"/>
    <w:basedOn w:val="TOCBase"/>
    <w:next w:val="Normal"/>
    <w:semiHidden/>
    <w:rsid w:val="00BE5564"/>
    <w:pPr>
      <w:tabs>
        <w:tab w:val="right" w:leader="dot" w:pos="9071"/>
      </w:tabs>
      <w:ind w:left="1701"/>
    </w:pPr>
  </w:style>
  <w:style w:type="paragraph" w:customStyle="1" w:styleId="ListAlpha">
    <w:name w:val="List Alpha"/>
    <w:basedOn w:val="List"/>
    <w:rsid w:val="00BE5564"/>
    <w:pPr>
      <w:numPr>
        <w:numId w:val="9"/>
      </w:numPr>
    </w:pPr>
  </w:style>
  <w:style w:type="paragraph" w:customStyle="1" w:styleId="ListAlpha2">
    <w:name w:val="List Alpha 2"/>
    <w:basedOn w:val="List2"/>
    <w:rsid w:val="00BE5564"/>
    <w:pPr>
      <w:numPr>
        <w:numId w:val="8"/>
      </w:numPr>
    </w:pPr>
  </w:style>
  <w:style w:type="paragraph" w:styleId="List2">
    <w:name w:val="List 2"/>
    <w:basedOn w:val="BodyText"/>
    <w:rsid w:val="00BE5564"/>
    <w:pPr>
      <w:tabs>
        <w:tab w:val="left" w:pos="680"/>
      </w:tabs>
      <w:spacing w:before="60" w:after="60"/>
      <w:ind w:left="680" w:hanging="340"/>
    </w:pPr>
  </w:style>
  <w:style w:type="paragraph" w:styleId="List3">
    <w:name w:val="List 3"/>
    <w:basedOn w:val="BodyText"/>
    <w:rsid w:val="00BE5564"/>
    <w:pPr>
      <w:tabs>
        <w:tab w:val="left" w:pos="1021"/>
      </w:tabs>
      <w:spacing w:before="60" w:after="60"/>
      <w:ind w:left="1020" w:hanging="340"/>
    </w:pPr>
  </w:style>
  <w:style w:type="paragraph" w:styleId="List4">
    <w:name w:val="List 4"/>
    <w:basedOn w:val="BodyText"/>
    <w:rsid w:val="00BE5564"/>
    <w:pPr>
      <w:tabs>
        <w:tab w:val="left" w:pos="1361"/>
      </w:tabs>
      <w:spacing w:before="60" w:after="60"/>
      <w:ind w:left="1361" w:hanging="340"/>
    </w:pPr>
  </w:style>
  <w:style w:type="paragraph" w:styleId="List5">
    <w:name w:val="List 5"/>
    <w:basedOn w:val="BodyText"/>
    <w:rsid w:val="00BE5564"/>
    <w:pPr>
      <w:tabs>
        <w:tab w:val="left" w:pos="1701"/>
      </w:tabs>
      <w:spacing w:before="60" w:after="60"/>
      <w:ind w:left="1701" w:hanging="340"/>
    </w:pPr>
  </w:style>
  <w:style w:type="paragraph" w:styleId="ListBullet3">
    <w:name w:val="List Bullet 3"/>
    <w:basedOn w:val="List3"/>
    <w:rsid w:val="00BE5564"/>
    <w:pPr>
      <w:numPr>
        <w:numId w:val="14"/>
      </w:numPr>
      <w:tabs>
        <w:tab w:val="clear" w:pos="1021"/>
      </w:tabs>
      <w:ind w:left="1037" w:hanging="357"/>
    </w:pPr>
  </w:style>
  <w:style w:type="paragraph" w:styleId="ListBullet4">
    <w:name w:val="List Bullet 4"/>
    <w:basedOn w:val="List4"/>
    <w:rsid w:val="00BE5564"/>
    <w:pPr>
      <w:numPr>
        <w:numId w:val="3"/>
      </w:numPr>
      <w:tabs>
        <w:tab w:val="clear" w:pos="1361"/>
      </w:tabs>
    </w:pPr>
  </w:style>
  <w:style w:type="paragraph" w:styleId="ListBullet5">
    <w:name w:val="List Bullet 5"/>
    <w:basedOn w:val="List5"/>
    <w:rsid w:val="00BE5564"/>
    <w:pPr>
      <w:numPr>
        <w:numId w:val="4"/>
      </w:numPr>
    </w:pPr>
  </w:style>
  <w:style w:type="paragraph" w:styleId="ListContinue2">
    <w:name w:val="List Continue 2"/>
    <w:basedOn w:val="List2"/>
    <w:rsid w:val="00BE5564"/>
    <w:pPr>
      <w:ind w:firstLine="0"/>
    </w:pPr>
  </w:style>
  <w:style w:type="paragraph" w:styleId="ListContinue3">
    <w:name w:val="List Continue 3"/>
    <w:basedOn w:val="List3"/>
    <w:rsid w:val="00BE5564"/>
    <w:pPr>
      <w:ind w:left="1021" w:firstLine="0"/>
    </w:pPr>
  </w:style>
  <w:style w:type="paragraph" w:styleId="ListContinue4">
    <w:name w:val="List Continue 4"/>
    <w:basedOn w:val="List4"/>
    <w:rsid w:val="00BE5564"/>
    <w:pPr>
      <w:ind w:firstLine="0"/>
    </w:pPr>
  </w:style>
  <w:style w:type="paragraph" w:styleId="ListContinue5">
    <w:name w:val="List Continue 5"/>
    <w:basedOn w:val="List5"/>
    <w:rsid w:val="00BE5564"/>
    <w:pPr>
      <w:ind w:firstLine="0"/>
    </w:pPr>
  </w:style>
  <w:style w:type="paragraph" w:styleId="ListNumber3">
    <w:name w:val="List Number 3"/>
    <w:basedOn w:val="List3"/>
    <w:rsid w:val="00BE5564"/>
    <w:pPr>
      <w:numPr>
        <w:numId w:val="5"/>
      </w:numPr>
    </w:pPr>
  </w:style>
  <w:style w:type="paragraph" w:styleId="ListNumber4">
    <w:name w:val="List Number 4"/>
    <w:basedOn w:val="List4"/>
    <w:rsid w:val="00BE5564"/>
    <w:pPr>
      <w:numPr>
        <w:numId w:val="6"/>
      </w:numPr>
    </w:pPr>
  </w:style>
  <w:style w:type="paragraph" w:styleId="ListNumber5">
    <w:name w:val="List Number 5"/>
    <w:basedOn w:val="List5"/>
    <w:rsid w:val="00BE5564"/>
    <w:pPr>
      <w:numPr>
        <w:numId w:val="7"/>
      </w:numPr>
    </w:pPr>
  </w:style>
  <w:style w:type="paragraph" w:styleId="BlockText">
    <w:name w:val="Block Text"/>
    <w:basedOn w:val="Normal"/>
    <w:rsid w:val="00BE5564"/>
    <w:pPr>
      <w:spacing w:after="120"/>
      <w:ind w:left="1440" w:right="1440"/>
    </w:pPr>
  </w:style>
  <w:style w:type="character" w:customStyle="1" w:styleId="Subscript">
    <w:name w:val="Subscript"/>
    <w:basedOn w:val="DefaultParagraphFont"/>
    <w:rsid w:val="00BE5564"/>
    <w:rPr>
      <w:sz w:val="16"/>
      <w:vertAlign w:val="subscript"/>
    </w:rPr>
  </w:style>
  <w:style w:type="character" w:customStyle="1" w:styleId="Superscript">
    <w:name w:val="Superscript"/>
    <w:basedOn w:val="DefaultParagraphFont"/>
    <w:rsid w:val="00BE5564"/>
    <w:rPr>
      <w:sz w:val="16"/>
      <w:vertAlign w:val="superscript"/>
    </w:rPr>
  </w:style>
  <w:style w:type="character" w:customStyle="1" w:styleId="Symbols">
    <w:name w:val="Symbols"/>
    <w:basedOn w:val="DefaultParagraphFont"/>
    <w:rsid w:val="00BE5564"/>
    <w:rPr>
      <w:rFonts w:ascii="Symbol" w:hAnsi="Symbol"/>
    </w:rPr>
  </w:style>
  <w:style w:type="character" w:customStyle="1" w:styleId="MenuOptions">
    <w:name w:val="Menu Options"/>
    <w:basedOn w:val="DefaultParagraphFont"/>
    <w:rsid w:val="00BE5564"/>
    <w:rPr>
      <w:rFonts w:ascii="Arial Narrow" w:hAnsi="Arial Narrow"/>
      <w:smallCaps/>
    </w:rPr>
  </w:style>
  <w:style w:type="character" w:customStyle="1" w:styleId="Buttons">
    <w:name w:val="Buttons"/>
    <w:basedOn w:val="DefaultParagraphFont"/>
    <w:rsid w:val="00BE5564"/>
    <w:rPr>
      <w:b/>
    </w:rPr>
  </w:style>
  <w:style w:type="character" w:customStyle="1" w:styleId="Underlined">
    <w:name w:val="Underlined"/>
    <w:basedOn w:val="DefaultParagraphFont"/>
    <w:rsid w:val="00BE5564"/>
    <w:rPr>
      <w:u w:val="single"/>
    </w:rPr>
  </w:style>
  <w:style w:type="paragraph" w:customStyle="1" w:styleId="TableBodyTextRight">
    <w:name w:val="Table Body Text Right"/>
    <w:basedOn w:val="TableBodyText"/>
    <w:rsid w:val="00BE5564"/>
    <w:pPr>
      <w:widowControl w:val="0"/>
      <w:autoSpaceDE w:val="0"/>
      <w:autoSpaceDN w:val="0"/>
      <w:adjustRightInd w:val="0"/>
      <w:jc w:val="right"/>
    </w:pPr>
    <w:rPr>
      <w:rFonts w:cs="Arial"/>
      <w:szCs w:val="18"/>
    </w:rPr>
  </w:style>
  <w:style w:type="paragraph" w:customStyle="1" w:styleId="CopyrightText">
    <w:name w:val="Copyright Text"/>
    <w:basedOn w:val="BodyText"/>
    <w:rsid w:val="00BE5564"/>
    <w:rPr>
      <w:sz w:val="18"/>
    </w:rPr>
  </w:style>
  <w:style w:type="paragraph" w:customStyle="1" w:styleId="BodySmallRight">
    <w:name w:val="Body Small Right"/>
    <w:basedOn w:val="BodyTextRight"/>
    <w:rsid w:val="00BE5564"/>
    <w:rPr>
      <w:sz w:val="18"/>
      <w:szCs w:val="18"/>
    </w:rPr>
  </w:style>
  <w:style w:type="paragraph" w:customStyle="1" w:styleId="MarginEdition">
    <w:name w:val="Margin Edition"/>
    <w:basedOn w:val="MarginNote"/>
    <w:rsid w:val="00BE5564"/>
    <w:pPr>
      <w:spacing w:before="0" w:after="0"/>
    </w:pPr>
    <w:rPr>
      <w:rFonts w:ascii="Times New Roman" w:hAnsi="Times New Roman"/>
      <w:color w:val="999999"/>
    </w:rPr>
  </w:style>
  <w:style w:type="paragraph" w:customStyle="1" w:styleId="Spacer">
    <w:name w:val="Spacer"/>
    <w:basedOn w:val="Normal"/>
    <w:rsid w:val="00BE5564"/>
    <w:rPr>
      <w:sz w:val="2"/>
      <w:szCs w:val="2"/>
    </w:rPr>
  </w:style>
  <w:style w:type="character" w:customStyle="1" w:styleId="Small">
    <w:name w:val="Small"/>
    <w:basedOn w:val="DefaultParagraphFont"/>
    <w:rsid w:val="00BE5564"/>
    <w:rPr>
      <w:sz w:val="16"/>
    </w:rPr>
  </w:style>
  <w:style w:type="paragraph" w:customStyle="1" w:styleId="WideTable">
    <w:name w:val="Wide Table"/>
    <w:basedOn w:val="Normal"/>
    <w:rsid w:val="00BE5564"/>
    <w:pPr>
      <w:ind w:left="-1418"/>
    </w:pPr>
    <w:rPr>
      <w:sz w:val="2"/>
      <w:szCs w:val="2"/>
    </w:rPr>
  </w:style>
  <w:style w:type="character" w:styleId="PageNumber">
    <w:name w:val="page number"/>
    <w:basedOn w:val="DefaultParagraphFont"/>
    <w:rsid w:val="00BE5564"/>
  </w:style>
  <w:style w:type="paragraph" w:styleId="Quote">
    <w:name w:val="Quote"/>
    <w:basedOn w:val="Heading1"/>
    <w:link w:val="QuoteChar"/>
    <w:qFormat/>
    <w:rsid w:val="00BE5564"/>
    <w:rPr>
      <w:b w:val="0"/>
      <w:sz w:val="72"/>
      <w:szCs w:val="72"/>
      <w:lang w:val="en-NZ"/>
    </w:rPr>
  </w:style>
  <w:style w:type="character" w:customStyle="1" w:styleId="QuoteChar">
    <w:name w:val="Quote Char"/>
    <w:basedOn w:val="DefaultParagraphFont"/>
    <w:link w:val="Quote"/>
    <w:rsid w:val="00BE55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5564"/>
    <w:pPr>
      <w:pageBreakBefore/>
    </w:pPr>
  </w:style>
  <w:style w:type="paragraph" w:customStyle="1" w:styleId="Border">
    <w:name w:val="Border"/>
    <w:basedOn w:val="Normal"/>
    <w:qFormat/>
    <w:rsid w:val="00BE55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5564"/>
    <w:rPr>
      <w:b/>
      <w:bCs/>
      <w:i/>
      <w:iCs/>
      <w:color w:val="auto"/>
    </w:rPr>
  </w:style>
  <w:style w:type="paragraph" w:styleId="IntenseQuote">
    <w:name w:val="Intense Quote"/>
    <w:basedOn w:val="Normal"/>
    <w:next w:val="Normal"/>
    <w:link w:val="IntenseQuoteChar"/>
    <w:uiPriority w:val="30"/>
    <w:qFormat/>
    <w:rsid w:val="00BE55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55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5564"/>
    <w:rPr>
      <w:smallCaps/>
      <w:color w:val="auto"/>
      <w:u w:val="single"/>
    </w:rPr>
  </w:style>
  <w:style w:type="character" w:styleId="IntenseReference">
    <w:name w:val="Intense Reference"/>
    <w:basedOn w:val="DefaultParagraphFont"/>
    <w:uiPriority w:val="32"/>
    <w:qFormat/>
    <w:rsid w:val="00BE5564"/>
    <w:rPr>
      <w:b/>
      <w:bCs/>
      <w:smallCaps/>
      <w:color w:val="auto"/>
      <w:spacing w:val="5"/>
      <w:u w:val="single"/>
    </w:rPr>
  </w:style>
  <w:style w:type="paragraph" w:customStyle="1" w:styleId="2ColumnHeading">
    <w:name w:val="2Column Heading"/>
    <w:basedOn w:val="BodyText"/>
    <w:qFormat/>
    <w:rsid w:val="00BE5564"/>
    <w:pPr>
      <w:spacing w:after="60"/>
      <w:ind w:left="-2268"/>
    </w:pPr>
    <w:rPr>
      <w:b/>
    </w:rPr>
  </w:style>
  <w:style w:type="paragraph" w:customStyle="1" w:styleId="Heading1TOC">
    <w:name w:val="Heading1 TOC"/>
    <w:basedOn w:val="Normal"/>
    <w:qFormat/>
    <w:rsid w:val="00BE5564"/>
    <w:pPr>
      <w:spacing w:before="240" w:after="120"/>
    </w:pPr>
    <w:rPr>
      <w:rFonts w:ascii="Times New Roman" w:hAnsi="Times New Roman"/>
      <w:b/>
      <w:sz w:val="32"/>
    </w:rPr>
  </w:style>
  <w:style w:type="paragraph" w:customStyle="1" w:styleId="Heading2TOC">
    <w:name w:val="Heading2 TOC"/>
    <w:basedOn w:val="Normal"/>
    <w:qFormat/>
    <w:rsid w:val="00BE5564"/>
    <w:pPr>
      <w:spacing w:before="240" w:after="60"/>
    </w:pPr>
    <w:rPr>
      <w:rFonts w:ascii="Times New Roman" w:hAnsi="Times New Roman"/>
      <w:b/>
      <w:sz w:val="28"/>
    </w:rPr>
  </w:style>
  <w:style w:type="character" w:customStyle="1" w:styleId="Underline">
    <w:name w:val="Underline"/>
    <w:basedOn w:val="DefaultParagraphFont"/>
    <w:qFormat/>
    <w:rsid w:val="00BE5564"/>
    <w:rPr>
      <w:u w:val="single"/>
    </w:rPr>
  </w:style>
  <w:style w:type="character" w:customStyle="1" w:styleId="BoldandItalics">
    <w:name w:val="Bold and Italics"/>
    <w:qFormat/>
    <w:rsid w:val="00BE5564"/>
    <w:rPr>
      <w:b/>
      <w:i/>
      <w:u w:val="none"/>
    </w:rPr>
  </w:style>
  <w:style w:type="paragraph" w:styleId="BalloonText">
    <w:name w:val="Balloon Text"/>
    <w:basedOn w:val="Normal"/>
    <w:link w:val="BalloonTextChar"/>
    <w:rsid w:val="00BE5564"/>
    <w:rPr>
      <w:rFonts w:ascii="Tahoma" w:hAnsi="Tahoma" w:cs="Tahoma"/>
      <w:sz w:val="16"/>
      <w:szCs w:val="16"/>
    </w:rPr>
  </w:style>
  <w:style w:type="character" w:customStyle="1" w:styleId="BalloonTextChar">
    <w:name w:val="Balloon Text Char"/>
    <w:basedOn w:val="DefaultParagraphFont"/>
    <w:link w:val="BalloonText"/>
    <w:rsid w:val="00BE55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55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55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5564"/>
    <w:rPr>
      <w:b/>
      <w:color w:val="660033"/>
      <w:spacing w:val="0"/>
    </w:rPr>
  </w:style>
  <w:style w:type="paragraph" w:customStyle="1" w:styleId="Nameditemlist">
    <w:name w:val="Named item list"/>
    <w:basedOn w:val="BodyText"/>
    <w:qFormat/>
    <w:rsid w:val="00BE5564"/>
    <w:pPr>
      <w:tabs>
        <w:tab w:val="left" w:pos="2835"/>
      </w:tabs>
      <w:ind w:left="2835" w:hanging="2835"/>
    </w:pPr>
  </w:style>
  <w:style w:type="paragraph" w:customStyle="1" w:styleId="BodyTextnopadding">
    <w:name w:val="Body Text no padding"/>
    <w:basedOn w:val="BodyText"/>
    <w:qFormat/>
    <w:rsid w:val="00BE5564"/>
    <w:pPr>
      <w:spacing w:before="0" w:after="0"/>
    </w:pPr>
  </w:style>
  <w:style w:type="paragraph" w:customStyle="1" w:styleId="BodyTextBold">
    <w:name w:val="Body Text Bold"/>
    <w:basedOn w:val="BodyText"/>
    <w:qFormat/>
    <w:rsid w:val="00BE5564"/>
    <w:rPr>
      <w:b/>
    </w:rPr>
  </w:style>
  <w:style w:type="character" w:styleId="Hyperlink">
    <w:name w:val="Hyperlink"/>
    <w:basedOn w:val="DefaultParagraphFont"/>
    <w:uiPriority w:val="99"/>
    <w:unhideWhenUsed/>
    <w:rsid w:val="00B749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2156</Words>
  <Characters>13954</Characters>
  <Application>Microsoft Office Word</Application>
  <DocSecurity>0</DocSecurity>
  <Lines>465</Lines>
  <Paragraphs>309</Paragraphs>
  <ScaleCrop>false</ScaleCrop>
  <Company>Author-it Software Corporation Ltd.</Company>
  <LinksUpToDate>false</LinksUpToDate>
  <CharactersWithSpaces>15801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PMBPROD319 Build up rollers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2025-03-01T10:16:00Z</dcterms:created>
  <dcterms:modified xsi:type="dcterms:W3CDTF">2025-03-01T10:16:00Z</dcterms:modified>
</cp:coreProperties>
</file>