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3EB" w:rsidP="007C23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PMBPROD311E Produce blow moulded products</w:t>
      </w:r>
      <w:r>
        <w:fldChar w:fldCharType="end"/>
      </w:r>
    </w:p>
    <w:p w:rsidR="007C23EB" w:rsidP="007C23EB">
      <w:pPr>
        <w:pStyle w:val="Version"/>
        <w:sectPr w:rsidSect="000E1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BAD" w:rsidP="000E1BAD">
      <w:pPr>
        <w:pStyle w:val="SuperHeading"/>
      </w:pPr>
      <w:r w:rsidRPr="000E1BAD">
        <w:t>Assessment Requirements for PMBPROD311E Produce blow moulded products</w:t>
      </w:r>
    </w:p>
    <w:p w:rsidR="00000000" w:rsidRPr="000E1BAD" w:rsidP="000E1BAD">
      <w:pPr>
        <w:pStyle w:val="Heading1"/>
      </w:pPr>
      <w:bookmarkStart w:id="1" w:name="O_1114924"/>
      <w:bookmarkEnd w:id="1"/>
      <w:r w:rsidRPr="000E1BAD">
        <w:t>Modification History</w:t>
      </w:r>
    </w:p>
    <w:p w:rsidR="00000000" w:rsidRPr="000E1BAD" w:rsidP="007C23EB">
      <w:pPr>
        <w:pStyle w:val="BodyText"/>
      </w:pPr>
      <w:r w:rsidRPr="000E1BAD">
        <w:t>Release 1. Unit code changed. Application changed. Elements and Performance</w:t>
      </w:r>
      <w:r w:rsidRPr="000E1BAD">
        <w:t xml:space="preserve"> Criteria changed. Range of Conditions removed. Assessment Requirements changed. Supersedes and is equivalent to PMBPROD311 Produce blow moulded products.</w:t>
      </w:r>
    </w:p>
    <w:p w:rsidR="00000000" w:rsidRPr="000E1BAD" w:rsidP="000E1BAD">
      <w:pPr>
        <w:pStyle w:val="Heading1"/>
      </w:pPr>
      <w:bookmarkStart w:id="2" w:name="O_1114925"/>
      <w:bookmarkEnd w:id="2"/>
      <w:r w:rsidRPr="000E1BAD">
        <w:t>Performance Evidence</w:t>
      </w:r>
    </w:p>
    <w:p w:rsidR="00000000" w:rsidRPr="000E1BAD" w:rsidP="007C23EB">
      <w:pPr>
        <w:pStyle w:val="BodyText"/>
      </w:pPr>
      <w:r w:rsidRPr="000E1BAD">
        <w:t xml:space="preserve">There must be evidence the candidate has completed the tasks </w:t>
      </w:r>
      <w:r w:rsidRPr="000E1BAD">
        <w:t>outlined in the elements and performance criteria of this unit, and demonstrated the ability to:</w:t>
      </w:r>
    </w:p>
    <w:p w:rsidR="00000000" w:rsidRPr="000E1BAD" w:rsidP="000E1BAD">
      <w:pPr>
        <w:pStyle w:val="ListBullet"/>
      </w:pPr>
      <w:r w:rsidRPr="000E1BAD">
        <w:t>produce blow moulded products at least once to meet job specifications.</w:t>
      </w:r>
    </w:p>
    <w:p w:rsidR="00000000" w:rsidRPr="000E1BAD" w:rsidP="000E1BAD">
      <w:pPr>
        <w:pStyle w:val="AllowPageBreak"/>
      </w:pPr>
    </w:p>
    <w:p w:rsidR="00000000" w:rsidRPr="000E1BAD" w:rsidP="000E1BAD">
      <w:pPr>
        <w:pStyle w:val="Heading1"/>
      </w:pPr>
      <w:bookmarkStart w:id="3" w:name="O_1114926"/>
      <w:bookmarkEnd w:id="3"/>
      <w:r w:rsidRPr="000E1BAD">
        <w:t>Knowledge Evidence</w:t>
      </w:r>
    </w:p>
    <w:p w:rsidR="00000000" w:rsidRPr="000E1BAD" w:rsidP="007C23EB">
      <w:pPr>
        <w:pStyle w:val="BodyText"/>
      </w:pPr>
      <w:r w:rsidRPr="000E1BAD">
        <w:t>There must be evidence the candidate has knowled</w:t>
      </w:r>
      <w:r w:rsidRPr="000E1BAD">
        <w:t>ge of:</w:t>
      </w:r>
    </w:p>
    <w:p w:rsidR="00000000" w:rsidRPr="000E1BAD" w:rsidP="000E1BAD">
      <w:pPr>
        <w:pStyle w:val="ListBullet"/>
      </w:pPr>
      <w:r w:rsidRPr="000E1BAD">
        <w:t>the functions of extrusion blow moulding equipment, including bottom blow, top blow, needle blow, tail to tail blow, parison pre-blow and pre-squeeze, parison stretching and parison orientation type machines</w:t>
      </w:r>
    </w:p>
    <w:p w:rsidR="00000000" w:rsidRPr="000E1BAD" w:rsidP="000E1BAD">
      <w:pPr>
        <w:pStyle w:val="ListBullet"/>
      </w:pPr>
      <w:r w:rsidRPr="000E1BAD">
        <w:t>the characteristics and properties of pl</w:t>
      </w:r>
      <w:r w:rsidRPr="000E1BAD">
        <w:t>astic materials and additives commonly used in this moulding and manufacturing process:</w:t>
      </w:r>
    </w:p>
    <w:p w:rsidR="00000000" w:rsidRPr="000E1BAD" w:rsidP="000E1BAD">
      <w:pPr>
        <w:pStyle w:val="ListBullet2"/>
      </w:pPr>
      <w:r w:rsidRPr="000E1BAD">
        <w:t>physical and end-use applications</w:t>
      </w:r>
    </w:p>
    <w:p w:rsidR="00000000" w:rsidRPr="000E1BAD" w:rsidP="000E1BAD">
      <w:pPr>
        <w:pStyle w:val="ListBullet2"/>
      </w:pPr>
      <w:r w:rsidRPr="000E1BAD">
        <w:t>operating temperatures during processing</w:t>
      </w:r>
    </w:p>
    <w:p w:rsidR="00000000" w:rsidRPr="000E1BAD" w:rsidP="000E1BAD">
      <w:pPr>
        <w:pStyle w:val="ListBullet2"/>
      </w:pPr>
      <w:r w:rsidRPr="000E1BAD">
        <w:t>chemical resistance</w:t>
      </w:r>
    </w:p>
    <w:p w:rsidR="00000000" w:rsidRPr="000E1BAD" w:rsidP="000E1BAD">
      <w:pPr>
        <w:pStyle w:val="ListBullet"/>
      </w:pPr>
      <w:r w:rsidRPr="000E1BAD">
        <w:t>the principles of operation of extrusion blow moulding equipment, and mechanical, hydraulic, pneumatic, electrical and electronic principles that affect machine operation and their respective safety hazards</w:t>
      </w:r>
    </w:p>
    <w:p w:rsidR="00000000" w:rsidRPr="000E1BAD" w:rsidP="000E1BAD">
      <w:pPr>
        <w:pStyle w:val="ListBullet"/>
      </w:pPr>
      <w:r w:rsidRPr="000E1BAD">
        <w:t xml:space="preserve">extrusion blow moulding manufacturing production </w:t>
      </w:r>
      <w:r w:rsidRPr="000E1BAD">
        <w:t xml:space="preserve">processes and sequences of the cycle </w:t>
      </w:r>
    </w:p>
    <w:p w:rsidR="00000000" w:rsidRPr="000E1BAD" w:rsidP="000E1BAD">
      <w:pPr>
        <w:pStyle w:val="ListBullet"/>
      </w:pPr>
      <w:r w:rsidRPr="000E1BAD">
        <w:t>the criteria for overall process/equipment readiness for the process or equipment being used</w:t>
      </w:r>
    </w:p>
    <w:p w:rsidR="00000000" w:rsidRPr="000E1BAD" w:rsidP="000E1BAD">
      <w:pPr>
        <w:pStyle w:val="ListBullet"/>
      </w:pPr>
      <w:r w:rsidRPr="000E1BAD">
        <w:t>characteristics of materials and their behaviour, including the impact of variations in raw materials on final product output</w:t>
      </w:r>
      <w:r w:rsidRPr="000E1BAD">
        <w:t>s</w:t>
      </w:r>
    </w:p>
    <w:p w:rsidR="00000000" w:rsidRPr="000E1BAD" w:rsidP="000E1BAD">
      <w:pPr>
        <w:pStyle w:val="ListBullet"/>
      </w:pPr>
      <w:r w:rsidRPr="000E1BAD">
        <w:t>typical quality standards required at each stage of production mechanical, hydraulic, pneumatic, electrical and electronic principles that effect machine operation</w:t>
      </w:r>
    </w:p>
    <w:p w:rsidR="00000000" w:rsidRPr="000E1BAD" w:rsidP="000E1BAD">
      <w:pPr>
        <w:pStyle w:val="ListBullet"/>
      </w:pPr>
      <w:r w:rsidRPr="000E1BAD">
        <w:t>key variables that may affect product quality and production output, including:</w:t>
      </w:r>
    </w:p>
    <w:p w:rsidR="00000000" w:rsidRPr="000E1BAD" w:rsidP="000E1BAD">
      <w:pPr>
        <w:pStyle w:val="ListBullet2"/>
      </w:pPr>
      <w:r w:rsidRPr="000E1BAD">
        <w:t>operating</w:t>
      </w:r>
      <w:r w:rsidRPr="000E1BAD">
        <w:t xml:space="preserve"> temperatures </w:t>
      </w:r>
    </w:p>
    <w:p w:rsidR="00000000" w:rsidRPr="000E1BAD" w:rsidP="000E1BAD">
      <w:pPr>
        <w:pStyle w:val="ListBullet2"/>
      </w:pPr>
      <w:r w:rsidRPr="000E1BAD">
        <w:t>speed</w:t>
      </w:r>
    </w:p>
    <w:p w:rsidR="00000000" w:rsidRPr="000E1BAD" w:rsidP="000E1BAD">
      <w:pPr>
        <w:pStyle w:val="ListBullet2"/>
      </w:pPr>
      <w:r w:rsidRPr="000E1BAD">
        <w:t xml:space="preserve">cycle time </w:t>
      </w:r>
    </w:p>
    <w:p w:rsidR="00000000" w:rsidRPr="000E1BAD" w:rsidP="000E1BAD">
      <w:pPr>
        <w:pStyle w:val="ListBullet2"/>
      </w:pPr>
      <w:r w:rsidRPr="000E1BAD">
        <w:t>output rate</w:t>
      </w:r>
    </w:p>
    <w:p w:rsidR="00000000" w:rsidRPr="000E1BAD" w:rsidP="000E1BAD">
      <w:pPr>
        <w:pStyle w:val="ListBullet2"/>
      </w:pPr>
      <w:r w:rsidRPr="000E1BAD">
        <w:t xml:space="preserve">concentration or dispersion of colour </w:t>
      </w:r>
    </w:p>
    <w:p w:rsidR="00000000" w:rsidRPr="000E1BAD" w:rsidP="000E1BAD">
      <w:pPr>
        <w:pStyle w:val="ListBullet2"/>
      </w:pPr>
      <w:r w:rsidRPr="000E1BAD">
        <w:t>product weight</w:t>
      </w:r>
    </w:p>
    <w:p w:rsidR="00000000" w:rsidRPr="000E1BAD" w:rsidP="000E1BAD">
      <w:pPr>
        <w:pStyle w:val="ListBullet2"/>
      </w:pPr>
      <w:r w:rsidRPr="000E1BAD">
        <w:t>product wall thickness</w:t>
      </w:r>
    </w:p>
    <w:p w:rsidR="00000000" w:rsidRPr="000E1BAD" w:rsidP="000E1BAD">
      <w:pPr>
        <w:pStyle w:val="ListBullet2"/>
      </w:pPr>
      <w:r w:rsidRPr="000E1BAD">
        <w:t>product integrity and general conformance to specification</w:t>
      </w:r>
    </w:p>
    <w:p w:rsidR="00000000" w:rsidRPr="000E1BAD" w:rsidP="000E1BAD">
      <w:pPr>
        <w:pStyle w:val="ListBullet"/>
      </w:pPr>
      <w:r w:rsidRPr="000E1BAD">
        <w:t>typical and atypical process and product problems, including early warning signs, possible causes and corrective actions</w:t>
      </w:r>
    </w:p>
    <w:p w:rsidR="00000000" w:rsidRPr="000E1BAD" w:rsidP="000E1BAD">
      <w:pPr>
        <w:pStyle w:val="ListBullet"/>
      </w:pPr>
      <w:r w:rsidRPr="000E1BAD">
        <w:t>organisational procedures relevant to the work environment and job role, including procedures for the emergency shutdown of equipment</w:t>
      </w:r>
    </w:p>
    <w:p w:rsidR="00000000" w:rsidRPr="000E1BAD" w:rsidP="000E1BAD">
      <w:pPr>
        <w:pStyle w:val="ListBullet"/>
      </w:pPr>
      <w:r w:rsidRPr="000E1BAD">
        <w:t>h</w:t>
      </w:r>
      <w:r w:rsidRPr="000E1BAD">
        <w:t>azards that may arise in the job/work environment and:</w:t>
      </w:r>
    </w:p>
    <w:p w:rsidR="00000000" w:rsidRPr="000E1BAD" w:rsidP="000E1BAD">
      <w:pPr>
        <w:pStyle w:val="ListBullet2"/>
      </w:pPr>
      <w:r w:rsidRPr="000E1BAD">
        <w:t xml:space="preserve">their possible causes </w:t>
      </w:r>
    </w:p>
    <w:p w:rsidR="00000000" w:rsidRPr="000E1BAD" w:rsidP="000E1BAD">
      <w:pPr>
        <w:pStyle w:val="ListBullet2"/>
      </w:pPr>
      <w:r w:rsidRPr="000E1BAD">
        <w:t>potential consequences</w:t>
      </w:r>
    </w:p>
    <w:p w:rsidR="00000000" w:rsidRPr="000E1BAD" w:rsidP="000E1BAD">
      <w:pPr>
        <w:pStyle w:val="ListBullet2"/>
      </w:pPr>
      <w:r w:rsidRPr="000E1BAD">
        <w:t>appropriate risk controls.</w:t>
      </w:r>
    </w:p>
    <w:p w:rsidR="00000000" w:rsidRPr="000E1BAD" w:rsidP="000E1BAD">
      <w:pPr>
        <w:pStyle w:val="AllowPageBreak"/>
      </w:pPr>
    </w:p>
    <w:p w:rsidR="00000000" w:rsidRPr="000E1BAD" w:rsidP="000E1BAD">
      <w:pPr>
        <w:pStyle w:val="Heading1"/>
      </w:pPr>
      <w:bookmarkStart w:id="4" w:name="O_1114927"/>
      <w:bookmarkEnd w:id="4"/>
      <w:r w:rsidRPr="000E1BAD">
        <w:t>Assessment Conditions</w:t>
      </w:r>
    </w:p>
    <w:p w:rsidR="00000000" w:rsidRPr="000E1BAD" w:rsidP="007C23EB">
      <w:pPr>
        <w:pStyle w:val="BodyText"/>
      </w:pPr>
      <w:r w:rsidRPr="000E1BAD">
        <w:t>Skills must have been demonstrated in the workplace or in a simulated environment that</w:t>
      </w:r>
      <w:r w:rsidRPr="000E1BAD">
        <w:t xml:space="preserve"> reflects workplace conditions and contingencies. </w:t>
      </w:r>
    </w:p>
    <w:p w:rsidR="00000000" w:rsidRPr="000E1BAD" w:rsidP="007C23EB">
      <w:pPr>
        <w:pStyle w:val="BodyText"/>
      </w:pPr>
      <w:r w:rsidRPr="000E1BAD">
        <w:t>Assessors must satisfy the NVR/AQTF mandatory competency requirements for assessors.</w:t>
      </w:r>
    </w:p>
    <w:p w:rsidR="00000000" w:rsidRPr="000E1BAD" w:rsidP="000E1BAD">
      <w:pPr>
        <w:pStyle w:val="Heading1"/>
      </w:pPr>
      <w:bookmarkStart w:id="5" w:name="O_1114930"/>
      <w:bookmarkEnd w:id="5"/>
      <w:r w:rsidRPr="000E1BAD">
        <w:t>Links</w:t>
      </w:r>
    </w:p>
    <w:p w:rsidR="00000000" w:rsidRPr="000E1BAD" w:rsidP="007C23EB">
      <w:pPr>
        <w:pStyle w:val="BodyText"/>
      </w:pPr>
      <w:r w:rsidRPr="000E1B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4F1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E1BAD" w:rsidP="000E1BAD"/>
    <w:sectPr w:rsidSect="000E1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D" w:rsidRPr="007C23EB" w:rsidP="007C23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EB" w:rsidP="000E1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3EB" w:rsidP="000E1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23EB" w:rsidP="000E1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BAD" w:rsidRPr="007C23EB" w:rsidP="007C23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EB" w:rsidRPr="002D2AF8" w:rsidP="000E1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PMBPROD311E Produce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C23EB" w:rsidP="000E1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5CD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CAE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A9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BAD"/>
  </w:style>
  <w:style w:type="character" w:customStyle="1" w:styleId="Heading1Char">
    <w:name w:val="Heading 1 Char"/>
    <w:basedOn w:val="DefaultParagraphFont"/>
    <w:link w:val="Heading1"/>
    <w:rsid w:val="000E1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B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1B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BAD"/>
    <w:rPr>
      <w:b/>
      <w:spacing w:val="0"/>
    </w:rPr>
  </w:style>
  <w:style w:type="paragraph" w:customStyle="1" w:styleId="SuperTitle">
    <w:name w:val="SuperTitle"/>
    <w:basedOn w:val="Title"/>
    <w:rsid w:val="000E1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BAD"/>
    <w:rPr>
      <w:i/>
    </w:rPr>
  </w:style>
  <w:style w:type="paragraph" w:styleId="Caption">
    <w:name w:val="caption"/>
    <w:basedOn w:val="BodyText"/>
    <w:next w:val="Normal"/>
    <w:qFormat/>
    <w:rsid w:val="000E1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BAD"/>
  </w:style>
  <w:style w:type="paragraph" w:styleId="TableofFigures">
    <w:name w:val="table of figures"/>
    <w:basedOn w:val="Normal"/>
    <w:next w:val="Normal"/>
    <w:semiHidden/>
    <w:rsid w:val="000E1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B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BAD"/>
    <w:rPr>
      <w:rFonts w:ascii="Wingdings" w:hAnsi="Wingdings"/>
    </w:rPr>
  </w:style>
  <w:style w:type="paragraph" w:customStyle="1" w:styleId="TableHeading">
    <w:name w:val="Table Heading"/>
    <w:basedOn w:val="HeadingBase"/>
    <w:rsid w:val="000E1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BAD"/>
    <w:rPr>
      <w:color w:val="0033CC"/>
      <w:u w:val="none"/>
    </w:rPr>
  </w:style>
  <w:style w:type="paragraph" w:customStyle="1" w:styleId="BodyTextRight">
    <w:name w:val="Body Text Right"/>
    <w:basedOn w:val="BodyText"/>
    <w:rsid w:val="000E1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B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BAD"/>
    <w:rPr>
      <w:sz w:val="32"/>
    </w:rPr>
  </w:style>
  <w:style w:type="paragraph" w:customStyle="1" w:styleId="HeadingProcedure">
    <w:name w:val="Heading Procedure"/>
    <w:basedOn w:val="HeadingBase"/>
    <w:next w:val="Normal"/>
    <w:rsid w:val="000E1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BAD"/>
    <w:pPr>
      <w:spacing w:before="60" w:after="60"/>
    </w:pPr>
  </w:style>
  <w:style w:type="paragraph" w:styleId="ListContinue">
    <w:name w:val="List Continue"/>
    <w:basedOn w:val="List"/>
    <w:rsid w:val="000E1BAD"/>
    <w:pPr>
      <w:ind w:firstLine="0"/>
    </w:pPr>
  </w:style>
  <w:style w:type="paragraph" w:customStyle="1" w:styleId="ListNote">
    <w:name w:val="List Note"/>
    <w:basedOn w:val="List"/>
    <w:rsid w:val="000E1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BAD"/>
    <w:rPr>
      <w:rFonts w:ascii="Courier New" w:hAnsi="Courier New"/>
    </w:rPr>
  </w:style>
  <w:style w:type="paragraph" w:customStyle="1" w:styleId="NoteBullet">
    <w:name w:val="Note Bullet"/>
    <w:basedOn w:val="Note"/>
    <w:rsid w:val="000E1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B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BAD"/>
    <w:rPr>
      <w:b/>
      <w:smallCaps/>
    </w:rPr>
  </w:style>
  <w:style w:type="paragraph" w:customStyle="1" w:styleId="TableListNumber">
    <w:name w:val="Table List Number"/>
    <w:basedOn w:val="ListNumber"/>
    <w:rsid w:val="000E1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BAD"/>
    <w:pPr>
      <w:numPr>
        <w:numId w:val="9"/>
      </w:numPr>
    </w:pPr>
  </w:style>
  <w:style w:type="paragraph" w:customStyle="1" w:styleId="ListAlpha2">
    <w:name w:val="List Alpha 2"/>
    <w:basedOn w:val="List2"/>
    <w:rsid w:val="000E1BAD"/>
    <w:pPr>
      <w:numPr>
        <w:numId w:val="8"/>
      </w:numPr>
    </w:pPr>
  </w:style>
  <w:style w:type="paragraph" w:styleId="List2">
    <w:name w:val="List 2"/>
    <w:basedOn w:val="BodyText"/>
    <w:rsid w:val="000E1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B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B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B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BAD"/>
    <w:pPr>
      <w:numPr>
        <w:numId w:val="4"/>
      </w:numPr>
    </w:pPr>
  </w:style>
  <w:style w:type="paragraph" w:styleId="ListContinue2">
    <w:name w:val="List Continue 2"/>
    <w:basedOn w:val="List2"/>
    <w:rsid w:val="000E1BAD"/>
    <w:pPr>
      <w:ind w:firstLine="0"/>
    </w:pPr>
  </w:style>
  <w:style w:type="paragraph" w:styleId="ListContinue3">
    <w:name w:val="List Continue 3"/>
    <w:basedOn w:val="List3"/>
    <w:rsid w:val="000E1BAD"/>
    <w:pPr>
      <w:ind w:left="1021" w:firstLine="0"/>
    </w:pPr>
  </w:style>
  <w:style w:type="paragraph" w:styleId="ListContinue4">
    <w:name w:val="List Continue 4"/>
    <w:basedOn w:val="List4"/>
    <w:rsid w:val="000E1BAD"/>
    <w:pPr>
      <w:ind w:firstLine="0"/>
    </w:pPr>
  </w:style>
  <w:style w:type="paragraph" w:styleId="ListContinue5">
    <w:name w:val="List Continue 5"/>
    <w:basedOn w:val="List5"/>
    <w:rsid w:val="000E1BAD"/>
    <w:pPr>
      <w:ind w:firstLine="0"/>
    </w:pPr>
  </w:style>
  <w:style w:type="paragraph" w:styleId="ListNumber3">
    <w:name w:val="List Number 3"/>
    <w:basedOn w:val="List3"/>
    <w:rsid w:val="000E1BAD"/>
    <w:pPr>
      <w:numPr>
        <w:numId w:val="5"/>
      </w:numPr>
    </w:pPr>
  </w:style>
  <w:style w:type="paragraph" w:styleId="ListNumber4">
    <w:name w:val="List Number 4"/>
    <w:basedOn w:val="List4"/>
    <w:rsid w:val="000E1BAD"/>
    <w:pPr>
      <w:numPr>
        <w:numId w:val="6"/>
      </w:numPr>
    </w:pPr>
  </w:style>
  <w:style w:type="paragraph" w:styleId="ListNumber5">
    <w:name w:val="List Number 5"/>
    <w:basedOn w:val="List5"/>
    <w:rsid w:val="000E1BAD"/>
    <w:pPr>
      <w:numPr>
        <w:numId w:val="7"/>
      </w:numPr>
    </w:pPr>
  </w:style>
  <w:style w:type="paragraph" w:styleId="BlockText">
    <w:name w:val="Block Text"/>
    <w:basedOn w:val="Normal"/>
    <w:rsid w:val="000E1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BAD"/>
    <w:rPr>
      <w:sz w:val="16"/>
      <w:vertAlign w:val="superscript"/>
    </w:rPr>
  </w:style>
  <w:style w:type="character" w:customStyle="1" w:styleId="Symbols">
    <w:name w:val="Symbols"/>
    <w:basedOn w:val="DefaultParagraphFont"/>
    <w:rsid w:val="000E1BAD"/>
    <w:rPr>
      <w:rFonts w:ascii="Symbol" w:hAnsi="Symbol"/>
    </w:rPr>
  </w:style>
  <w:style w:type="character" w:customStyle="1" w:styleId="MenuOptions">
    <w:name w:val="Menu Options"/>
    <w:basedOn w:val="DefaultParagraphFont"/>
    <w:rsid w:val="000E1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BAD"/>
    <w:rPr>
      <w:b/>
    </w:rPr>
  </w:style>
  <w:style w:type="character" w:customStyle="1" w:styleId="Underlined">
    <w:name w:val="Underlined"/>
    <w:basedOn w:val="DefaultParagraphFont"/>
    <w:rsid w:val="000E1BAD"/>
    <w:rPr>
      <w:u w:val="single"/>
    </w:rPr>
  </w:style>
  <w:style w:type="paragraph" w:customStyle="1" w:styleId="TableBodyTextRight">
    <w:name w:val="Table Body Text Right"/>
    <w:basedOn w:val="TableBodyText"/>
    <w:rsid w:val="000E1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BAD"/>
    <w:rPr>
      <w:sz w:val="18"/>
    </w:rPr>
  </w:style>
  <w:style w:type="paragraph" w:customStyle="1" w:styleId="BodySmallRight">
    <w:name w:val="Body Small Right"/>
    <w:basedOn w:val="BodyTextRight"/>
    <w:rsid w:val="000E1BAD"/>
    <w:rPr>
      <w:sz w:val="18"/>
      <w:szCs w:val="18"/>
    </w:rPr>
  </w:style>
  <w:style w:type="paragraph" w:customStyle="1" w:styleId="MarginEdition">
    <w:name w:val="Margin Edition"/>
    <w:basedOn w:val="MarginNote"/>
    <w:rsid w:val="000E1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BAD"/>
    <w:rPr>
      <w:sz w:val="2"/>
      <w:szCs w:val="2"/>
    </w:rPr>
  </w:style>
  <w:style w:type="character" w:customStyle="1" w:styleId="Small">
    <w:name w:val="Small"/>
    <w:basedOn w:val="DefaultParagraphFont"/>
    <w:rsid w:val="000E1BAD"/>
    <w:rPr>
      <w:sz w:val="16"/>
    </w:rPr>
  </w:style>
  <w:style w:type="paragraph" w:customStyle="1" w:styleId="WideTable">
    <w:name w:val="Wide Table"/>
    <w:basedOn w:val="Normal"/>
    <w:rsid w:val="000E1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BAD"/>
  </w:style>
  <w:style w:type="paragraph" w:styleId="Quote">
    <w:name w:val="Quote"/>
    <w:basedOn w:val="Heading1"/>
    <w:link w:val="QuoteChar"/>
    <w:qFormat/>
    <w:rsid w:val="000E1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BAD"/>
    <w:pPr>
      <w:pageBreakBefore/>
    </w:pPr>
  </w:style>
  <w:style w:type="paragraph" w:customStyle="1" w:styleId="Border">
    <w:name w:val="Border"/>
    <w:basedOn w:val="Normal"/>
    <w:qFormat/>
    <w:rsid w:val="000E1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BAD"/>
    <w:rPr>
      <w:u w:val="single"/>
    </w:rPr>
  </w:style>
  <w:style w:type="character" w:customStyle="1" w:styleId="BoldandItalics">
    <w:name w:val="Bold and Italics"/>
    <w:qFormat/>
    <w:rsid w:val="000E1BAD"/>
    <w:rPr>
      <w:b/>
      <w:i/>
      <w:u w:val="none"/>
    </w:rPr>
  </w:style>
  <w:style w:type="paragraph" w:styleId="BalloonText">
    <w:name w:val="Balloon Text"/>
    <w:basedOn w:val="Normal"/>
    <w:link w:val="BalloonTextChar"/>
    <w:rsid w:val="000E1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BAD"/>
    <w:pPr>
      <w:spacing w:before="0" w:after="0"/>
    </w:pPr>
  </w:style>
  <w:style w:type="paragraph" w:customStyle="1" w:styleId="BodyTextBold">
    <w:name w:val="Body Text Bold"/>
    <w:basedOn w:val="BodyText"/>
    <w:qFormat/>
    <w:rsid w:val="000E1BAD"/>
    <w:rPr>
      <w:b/>
    </w:rPr>
  </w:style>
  <w:style w:type="character" w:styleId="Hyperlink">
    <w:name w:val="Hyperlink"/>
    <w:basedOn w:val="DefaultParagraphFont"/>
    <w:uiPriority w:val="99"/>
    <w:unhideWhenUsed/>
    <w:rsid w:val="007C23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2672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PMBPROD311E Produce blow moulded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