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EF0" w:rsidP="00E62EF0">
      <w:pPr>
        <w:pStyle w:val="Title"/>
      </w:pPr>
      <w:r>
        <w:fldChar w:fldCharType="begin"/>
      </w:r>
      <w:r>
        <w:instrText xml:space="preserve"> TITLE   \* MERGEFORMAT </w:instrText>
      </w:r>
      <w:r>
        <w:fldChar w:fldCharType="separate"/>
      </w:r>
      <w:r>
        <w:t>PMBPROD310 Produce injection moulded products</w:t>
      </w:r>
      <w:r>
        <w:fldChar w:fldCharType="end"/>
      </w:r>
    </w:p>
    <w:p w:rsidR="00E62EF0" w:rsidP="00E62EF0">
      <w:pPr>
        <w:pStyle w:val="Version"/>
        <w:sectPr w:rsidSect="00C34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7E0" w:rsidP="00C347E0">
      <w:pPr>
        <w:pStyle w:val="SuperHeading"/>
      </w:pPr>
      <w:r w:rsidRPr="00C347E0">
        <w:t>PMBPROD310 Produce injection moulded products</w:t>
      </w:r>
    </w:p>
    <w:p w:rsidR="00000000" w:rsidRPr="00C347E0" w:rsidP="00C347E0">
      <w:pPr>
        <w:pStyle w:val="Heading1"/>
      </w:pPr>
      <w:bookmarkStart w:id="1" w:name="O_925964"/>
      <w:bookmarkEnd w:id="1"/>
      <w:r w:rsidRPr="00C347E0">
        <w:t>Modification History</w:t>
      </w:r>
    </w:p>
    <w:p w:rsidR="00000000" w:rsidRPr="00C347E0" w:rsidP="00E62EF0">
      <w:pPr>
        <w:pStyle w:val="BodyText"/>
      </w:pPr>
      <w:r w:rsidRPr="00C347E0">
        <w:t>Release 1. Supersedes and is equivalent to PMBPROD310C Produce injection moulded products</w:t>
      </w:r>
    </w:p>
    <w:p w:rsidR="00000000" w:rsidRPr="00C347E0" w:rsidP="00C347E0">
      <w:pPr>
        <w:pStyle w:val="Heading1"/>
      </w:pPr>
      <w:bookmarkStart w:id="2" w:name="O_925972"/>
      <w:bookmarkEnd w:id="2"/>
      <w:r w:rsidRPr="00C347E0">
        <w:t>Application</w:t>
      </w:r>
    </w:p>
    <w:p w:rsidR="00000000" w:rsidRPr="00C347E0" w:rsidP="00E62EF0">
      <w:pPr>
        <w:pStyle w:val="BodyText"/>
      </w:pPr>
      <w:r w:rsidRPr="00C347E0">
        <w:t>This unit of competency covers the skills and knowledge required to operate and adjust injection moulding pr</w:t>
      </w:r>
      <w:r w:rsidRPr="00C347E0">
        <w:t>ocesses to produce product.</w:t>
      </w:r>
    </w:p>
    <w:p w:rsidR="00000000" w:rsidRPr="00C347E0" w:rsidP="00E62EF0">
      <w:pPr>
        <w:pStyle w:val="BodyText"/>
      </w:pPr>
      <w:r w:rsidRPr="00C347E0">
        <w:t>This unit of competency applies to experienced operators who are required to start up and shut down injection moulding equipment, monitor equipment operation, establish a stable process, make adjustments to remedy faults and no</w:t>
      </w:r>
      <w:r w:rsidRPr="00C347E0">
        <w:t>n-conformity, and solve problems within area of responsibility.</w:t>
      </w:r>
    </w:p>
    <w:p w:rsidR="00000000" w:rsidRPr="00C347E0" w:rsidP="00E62EF0">
      <w:pPr>
        <w:pStyle w:val="BodyText"/>
      </w:pPr>
      <w:r w:rsidRPr="00C347E0">
        <w:t>This unit of competency applies to an experienced operator demonstrating theoretical and technical knowledge and well developed skills in situations that require some discretion and judgement</w:t>
      </w:r>
      <w:r w:rsidRPr="00C347E0">
        <w:t>. The operator may work alone or as a member of a team or group and will work in liaison with other shift team members, team leader and supervisor, as appropriate.</w:t>
      </w:r>
    </w:p>
    <w:p w:rsidR="00000000" w:rsidRPr="00C347E0" w:rsidP="00E62EF0">
      <w:pPr>
        <w:pStyle w:val="BodyText"/>
      </w:pPr>
      <w:r w:rsidRPr="00C347E0">
        <w:t>No licensing, legislative or certification requirements apply to this unit at the time of p</w:t>
      </w:r>
      <w:r w:rsidRPr="00C347E0">
        <w:t>ublication.</w:t>
      </w:r>
    </w:p>
    <w:p w:rsidR="00000000" w:rsidRPr="00C347E0" w:rsidP="00C347E0">
      <w:pPr>
        <w:pStyle w:val="Heading1"/>
      </w:pPr>
      <w:bookmarkStart w:id="3" w:name="O_925971"/>
      <w:bookmarkEnd w:id="3"/>
      <w:r w:rsidRPr="00C347E0">
        <w:t>Pre-requisite Unit</w:t>
      </w:r>
    </w:p>
    <w:tbl>
      <w:tblPr>
        <w:tblW w:w="0" w:type="auto"/>
        <w:tblCellMar>
          <w:left w:w="62" w:type="dxa"/>
          <w:right w:w="62" w:type="dxa"/>
        </w:tblCellMar>
        <w:tblLook w:val="0000"/>
      </w:tblPr>
      <w:tblGrid>
        <w:gridCol w:w="2163"/>
        <w:gridCol w:w="7033"/>
      </w:tblGrid>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PMBPROD210</w:t>
            </w: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Operate injection moulding equipment</w:t>
            </w:r>
          </w:p>
        </w:tc>
      </w:tr>
    </w:tbl>
    <w:p w:rsidR="00000000" w:rsidRPr="00C347E0" w:rsidP="00C347E0">
      <w:pPr>
        <w:pStyle w:val="BodyText"/>
      </w:pPr>
    </w:p>
    <w:p w:rsidR="00000000" w:rsidRPr="00C347E0" w:rsidP="00C347E0">
      <w:pPr>
        <w:pStyle w:val="AllowPageBreak"/>
      </w:pPr>
    </w:p>
    <w:p w:rsidR="00000000" w:rsidRPr="00C347E0" w:rsidP="00C347E0">
      <w:pPr>
        <w:pStyle w:val="Heading1"/>
      </w:pPr>
      <w:bookmarkStart w:id="4" w:name="O_925970"/>
      <w:bookmarkEnd w:id="4"/>
      <w:r w:rsidRPr="00C347E0">
        <w:t>Competency Field</w:t>
      </w:r>
    </w:p>
    <w:p w:rsidR="00000000" w:rsidRPr="00C347E0" w:rsidP="00E62EF0">
      <w:pPr>
        <w:pStyle w:val="BodyText"/>
      </w:pPr>
      <w:r w:rsidRPr="00C347E0">
        <w:t>Production</w:t>
      </w:r>
    </w:p>
    <w:p w:rsidR="00000000" w:rsidRPr="00C347E0" w:rsidP="00C347E0">
      <w:pPr>
        <w:pStyle w:val="Heading1"/>
      </w:pPr>
      <w:bookmarkStart w:id="5" w:name="O_925969"/>
      <w:bookmarkEnd w:id="5"/>
      <w:r w:rsidRPr="00C347E0">
        <w:t>Unit Sector</w:t>
      </w:r>
    </w:p>
    <w:p w:rsidR="00000000" w:rsidRPr="00C347E0" w:rsidP="00E62EF0">
      <w:pPr>
        <w:pStyle w:val="BodyText"/>
      </w:pPr>
      <w:r w:rsidRPr="00C347E0">
        <w:t>Not applicable</w:t>
      </w:r>
    </w:p>
    <w:p w:rsidR="00000000" w:rsidRPr="00C347E0" w:rsidP="00C347E0">
      <w:pPr>
        <w:pStyle w:val="Heading1"/>
      </w:pPr>
      <w:bookmarkStart w:id="6" w:name="O_925968"/>
      <w:bookmarkEnd w:id="6"/>
      <w:r w:rsidRPr="00C347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47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Performance criteria describe the performance needed to demonstrate achievement of the element.</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1</w:t>
            </w:r>
          </w:p>
        </w:tc>
        <w:tc>
          <w:tcPr>
            <w:tcW w:w="1962" w:type="dxa"/>
            <w:vMerge w:val="restart"/>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1.1</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Identify the most appropriate equipment to be used for production and upstream and</w:t>
            </w:r>
            <w:r w:rsidRPr="00C347E0">
              <w:t xml:space="preserve"> downstream operations from production plan or request</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1.2</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Identify and check materials required, including additives and regrind and their amounts or percentages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1.3</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Implement measures to control identified hazards in line with procedures and duty of care</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1.4</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Identify requirements for materials, quality, production and equipment checks</w:t>
            </w:r>
          </w:p>
        </w:tc>
      </w:tr>
      <w:tr w:rsidTr="00C3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47E0">
            <w:pPr>
              <w:pStyle w:val="BodyText"/>
              <w:rPr>
                <w:lang w:val="en-NZ"/>
              </w:rPr>
            </w:pP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2</w:t>
            </w:r>
          </w:p>
        </w:tc>
        <w:tc>
          <w:tcPr>
            <w:tcW w:w="1962" w:type="dxa"/>
            <w:vMerge w:val="restart"/>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Start up injection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2.1</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Identify process settings required for product</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2.2</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Set process to required settings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2.3</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Check materials are correct</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2.4</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Take appropriate action for non-conforming materials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2.5</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Set up date, batch and materials markings to specifications, as required</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2.6</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Complete pre-start checks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2.7</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Start up injection moulding process</w:t>
            </w:r>
          </w:p>
        </w:tc>
      </w:tr>
      <w:tr w:rsidTr="00C3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47E0">
            <w:pPr>
              <w:pStyle w:val="BodyText"/>
              <w:rPr>
                <w:lang w:val="en-NZ"/>
              </w:rPr>
            </w:pP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3</w:t>
            </w:r>
          </w:p>
        </w:tc>
        <w:tc>
          <w:tcPr>
            <w:tcW w:w="1962" w:type="dxa"/>
            <w:vMerge w:val="restart"/>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Operate and make adjustments to the injection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3.1</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Operate injection moulding process, noting key variables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3.2</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Monitor controls/displays/terminals for production and process data</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3.3</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Take samples as required and identify product out of specification</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3.4</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Monitor product/process quality</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3.5</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Make adjustments to remedy faults and nonconformity as required</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3.6</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Establish a stable injection moulding process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3.7</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Adjust process to minimise scrap and trim</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3.8</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Clean, adjust and lubricate equipment as required</w:t>
            </w:r>
          </w:p>
        </w:tc>
      </w:tr>
      <w:tr w:rsidTr="00C3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47E0">
            <w:pPr>
              <w:pStyle w:val="BodyText"/>
              <w:rPr>
                <w:lang w:val="en-NZ"/>
              </w:rPr>
            </w:pP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4</w:t>
            </w:r>
          </w:p>
        </w:tc>
        <w:tc>
          <w:tcPr>
            <w:tcW w:w="1962" w:type="dxa"/>
            <w:vMerge w:val="restart"/>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4.1</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Determine type of shutdown</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4.2</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Select appropriate purging method</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4.3</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Purge efficiently and adequately as required</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4.4</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Leave machine in appropriate condition and with appropriate locks, tags or notices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4.5</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Complete relevant documentation</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4.6</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Ensure area is clean and clear after the shutdown, in readiness for the next start-up</w:t>
            </w:r>
          </w:p>
        </w:tc>
      </w:tr>
      <w:tr w:rsidTr="00C3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47E0">
            <w:pPr>
              <w:pStyle w:val="BodyText"/>
              <w:rPr>
                <w:lang w:val="en-NZ"/>
              </w:rPr>
            </w:pP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5</w:t>
            </w:r>
          </w:p>
        </w:tc>
        <w:tc>
          <w:tcPr>
            <w:tcW w:w="1962" w:type="dxa"/>
            <w:vMerge w:val="restart"/>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5.1</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Recognise a problem or a potential problem</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5.2</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Determine problems needing priority action</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5.3</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Refer problems outside area of responsibility to appropriate person, with possible causes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5.4</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Seek information and assistance as required to solve problems</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5.5</w:t>
            </w:r>
          </w:p>
        </w:tc>
        <w:tc>
          <w:tcPr>
            <w:tcW w:w="561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Solve problems within area of responsibility</w:t>
            </w:r>
          </w:p>
        </w:tc>
      </w:tr>
      <w:tr w:rsidTr="00C3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5.6</w:t>
            </w:r>
          </w:p>
        </w:tc>
        <w:tc>
          <w:tcPr>
            <w:tcW w:w="5610" w:type="dxa"/>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Follow through items initiated until final resolution has occurred</w:t>
            </w:r>
          </w:p>
        </w:tc>
      </w:tr>
    </w:tbl>
    <w:p w:rsidR="00000000" w:rsidRPr="00C347E0" w:rsidP="00C347E0">
      <w:pPr>
        <w:pStyle w:val="BodyText"/>
      </w:pPr>
    </w:p>
    <w:p w:rsidR="00000000" w:rsidRPr="00C347E0" w:rsidP="00C347E0">
      <w:pPr>
        <w:pStyle w:val="AllowPageBreak"/>
      </w:pPr>
    </w:p>
    <w:p w:rsidR="00000000" w:rsidRPr="00C347E0" w:rsidP="00C347E0">
      <w:pPr>
        <w:pStyle w:val="Heading1"/>
      </w:pPr>
      <w:bookmarkStart w:id="7" w:name="O_925967"/>
      <w:bookmarkEnd w:id="7"/>
      <w:r w:rsidRPr="00C347E0">
        <w:t>Foundation Skills</w:t>
      </w:r>
    </w:p>
    <w:p w:rsidR="00000000" w:rsidRPr="00C347E0" w:rsidP="00E62EF0">
      <w:pPr>
        <w:pStyle w:val="BodyText"/>
      </w:pPr>
      <w:r w:rsidRPr="00C347E0">
        <w:t>This section describes those required skills (language, literacy and numeracy) that are essential to performance.</w:t>
      </w:r>
    </w:p>
    <w:p w:rsidR="00000000" w:rsidRPr="00C347E0" w:rsidP="00E62EF0">
      <w:pPr>
        <w:pStyle w:val="BodyText"/>
      </w:pPr>
      <w:r w:rsidRPr="00C347E0">
        <w:t>Foundation skills essential to performance are explicit in the performance criteria of this unit of competency.</w:t>
      </w:r>
    </w:p>
    <w:p w:rsidR="00000000" w:rsidRPr="00C347E0" w:rsidP="00C347E0">
      <w:pPr>
        <w:pStyle w:val="Heading1"/>
      </w:pPr>
      <w:bookmarkStart w:id="8" w:name="O_925966"/>
      <w:bookmarkEnd w:id="8"/>
      <w:r w:rsidRPr="00C347E0">
        <w:t>Range of Con</w:t>
      </w:r>
      <w:r w:rsidRPr="00C347E0">
        <w:t>ditions</w:t>
      </w:r>
    </w:p>
    <w:tbl>
      <w:tblPr>
        <w:tblW w:w="0" w:type="auto"/>
        <w:tblCellMar>
          <w:left w:w="62" w:type="dxa"/>
          <w:right w:w="62" w:type="dxa"/>
        </w:tblCellMar>
        <w:tblLook w:val="0000"/>
      </w:tblPr>
      <w:tblGrid>
        <w:gridCol w:w="2163"/>
        <w:gridCol w:w="7033"/>
      </w:tblGrid>
      <w:tr w:rsidTr="00E62E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t>This field allows for different work environments and conditions that may affect performance. Essential operating conditions that may be present (depending on the work situation, needs of the candidate, accessibility of the item, and local industry</w:t>
            </w:r>
            <w:r w:rsidRPr="00C347E0">
              <w:t xml:space="preserve"> and regional contexts) are included.</w:t>
            </w:r>
          </w:p>
        </w:tc>
      </w:tr>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The latest version of all legislation, regulations, industry codes of practice and Australian/international standards, or the version specified by the local regulatory authority, must be used.</w:t>
            </w:r>
          </w:p>
          <w:p w:rsidR="00000000" w:rsidRPr="00C347E0" w:rsidP="00C347E0">
            <w:pPr>
              <w:pStyle w:val="BodyText"/>
            </w:pPr>
          </w:p>
          <w:p w:rsidR="00000000" w:rsidRPr="00C347E0" w:rsidP="00C347E0">
            <w:pPr>
              <w:pStyle w:val="BodyText"/>
            </w:pPr>
            <w:r w:rsidRPr="00C347E0">
              <w:t>Applicable legislation, regulations, standards and codes of practice include:</w:t>
            </w:r>
          </w:p>
          <w:p w:rsidR="00000000" w:rsidRPr="00C347E0" w:rsidP="00C347E0">
            <w:pPr>
              <w:pStyle w:val="ListBullet"/>
            </w:pPr>
            <w:r w:rsidRPr="00C347E0">
              <w:t xml:space="preserve">health, safety and environmental (HSE) legislation, regulations and codes of practice relevant to the workplace, manual handling and hazardous materials </w:t>
            </w:r>
          </w:p>
          <w:p w:rsidR="00000000" w:rsidRPr="00C347E0" w:rsidP="00C347E0">
            <w:pPr>
              <w:pStyle w:val="ListBullet"/>
            </w:pPr>
            <w:r w:rsidRPr="00C347E0">
              <w:t xml:space="preserve">Australian/international standards relevant to the materials being used and products being made </w:t>
            </w:r>
          </w:p>
          <w:p w:rsidR="00000000" w:rsidRPr="00C347E0" w:rsidP="00C347E0">
            <w:pPr>
              <w:pStyle w:val="ListBullet"/>
            </w:pPr>
            <w:r w:rsidRPr="00C347E0">
              <w:t>any relevant licence and certification requirements.</w:t>
            </w:r>
          </w:p>
          <w:p w:rsidR="00000000" w:rsidRPr="00C347E0" w:rsidP="00C347E0">
            <w:pPr>
              <w:pStyle w:val="BodyText"/>
            </w:pPr>
          </w:p>
          <w:p w:rsidR="00000000" w:rsidRPr="00C347E0" w:rsidP="00C347E0">
            <w:pPr>
              <w:pStyle w:val="BodyText"/>
            </w:pPr>
            <w:r w:rsidRPr="00C347E0">
              <w:t>All operations to which this unit applies are subject to stringent HSE requirements, which may be imposed</w:t>
            </w:r>
            <w:r w:rsidRPr="00C347E0">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347E0">
            <w:pPr>
              <w:pStyle w:val="BodyText"/>
              <w:rPr>
                <w:lang w:val="en-NZ"/>
              </w:rPr>
            </w:pPr>
          </w:p>
        </w:tc>
      </w:tr>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All operations</w:t>
            </w:r>
            <w:r w:rsidRPr="00C347E0">
              <w:t xml:space="preserve"> must be performed in accordance with relevant procedures.</w:t>
            </w:r>
          </w:p>
          <w:p w:rsidR="00000000" w:rsidRPr="00C347E0" w:rsidP="00C347E0">
            <w:pPr>
              <w:pStyle w:val="BodyText"/>
            </w:pPr>
          </w:p>
          <w:p w:rsidR="00000000" w:rsidRPr="00C347E0" w:rsidP="00C347E0">
            <w:pPr>
              <w:pStyle w:val="BodyText"/>
            </w:pPr>
            <w:r w:rsidRPr="00C347E0">
              <w:t>Procedures are written, verbal, visual, computer-based or in some other form, and include one or any combination of:</w:t>
            </w:r>
          </w:p>
          <w:p w:rsidR="00000000" w:rsidRPr="00C347E0" w:rsidP="00C347E0">
            <w:pPr>
              <w:pStyle w:val="ListBullet"/>
            </w:pPr>
            <w:r w:rsidRPr="00C347E0">
              <w:t>emergency procedures</w:t>
            </w:r>
          </w:p>
          <w:p w:rsidR="00000000" w:rsidRPr="00C347E0" w:rsidP="00C347E0">
            <w:pPr>
              <w:pStyle w:val="ListBullet"/>
            </w:pPr>
            <w:r w:rsidRPr="00C347E0">
              <w:t>work instructions</w:t>
            </w:r>
          </w:p>
          <w:p w:rsidR="00000000" w:rsidRPr="00C347E0" w:rsidP="00C347E0">
            <w:pPr>
              <w:pStyle w:val="ListBullet"/>
            </w:pPr>
            <w:r w:rsidRPr="00C347E0">
              <w:t>standard operating procedures (SOPs)</w:t>
            </w:r>
          </w:p>
          <w:p w:rsidR="00000000" w:rsidRPr="00C347E0" w:rsidP="00C347E0">
            <w:pPr>
              <w:pStyle w:val="ListBullet"/>
            </w:pPr>
            <w:r w:rsidRPr="00C347E0">
              <w:t>sa</w:t>
            </w:r>
            <w:r w:rsidRPr="00C347E0">
              <w:t>fe work method statements (SWMS)</w:t>
            </w:r>
          </w:p>
          <w:p w:rsidR="00000000" w:rsidRPr="00C347E0" w:rsidP="00C347E0">
            <w:pPr>
              <w:pStyle w:val="ListBullet"/>
            </w:pPr>
            <w:r w:rsidRPr="00C347E0">
              <w:t>formulas/recipes</w:t>
            </w:r>
          </w:p>
          <w:p w:rsidR="00000000" w:rsidRPr="00C347E0" w:rsidP="00C347E0">
            <w:pPr>
              <w:pStyle w:val="ListBullet"/>
            </w:pPr>
            <w:r w:rsidRPr="00C347E0">
              <w:t>batch sheets</w:t>
            </w:r>
          </w:p>
          <w:p w:rsidR="00000000" w:rsidRPr="00C347E0" w:rsidP="00C347E0">
            <w:pPr>
              <w:pStyle w:val="ListBullet"/>
            </w:pPr>
            <w:r w:rsidRPr="00C347E0">
              <w:t>temporary instructions</w:t>
            </w:r>
          </w:p>
          <w:p w:rsidR="00000000" w:rsidRPr="00C347E0" w:rsidP="00C347E0">
            <w:pPr>
              <w:pStyle w:val="ListBullet"/>
            </w:pPr>
            <w:r w:rsidRPr="00C347E0">
              <w:t>any similar instructions provided for the smooth running of the plant.</w:t>
            </w:r>
          </w:p>
          <w:p w:rsidR="00000000" w:rsidP="00C347E0">
            <w:pPr>
              <w:pStyle w:val="BodyText"/>
              <w:rPr>
                <w:lang w:val="en-NZ"/>
              </w:rPr>
            </w:pPr>
          </w:p>
        </w:tc>
      </w:tr>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Tools and equipment include:</w:t>
            </w:r>
          </w:p>
          <w:p w:rsidR="00000000" w:rsidRPr="00C347E0" w:rsidP="00C347E0">
            <w:pPr>
              <w:pStyle w:val="ListBullet"/>
            </w:pPr>
            <w:r w:rsidRPr="00C347E0">
              <w:t>injection moulding machines which may be electrical, mechanical, electromechanical or hydraulic</w:t>
            </w:r>
          </w:p>
          <w:p w:rsidR="00000000" w:rsidRPr="00C347E0" w:rsidP="00C347E0">
            <w:pPr>
              <w:pStyle w:val="ListBullet"/>
            </w:pPr>
            <w:r w:rsidRPr="00C347E0">
              <w:t>components of injection moulding machines, including material supply systems, plastification unit, dies/tools and injection units</w:t>
            </w:r>
          </w:p>
          <w:p w:rsidR="00000000" w:rsidRPr="00C347E0" w:rsidP="00C347E0">
            <w:pPr>
              <w:pStyle w:val="ListBullet"/>
            </w:pPr>
            <w:r w:rsidRPr="00C347E0">
              <w:t>ancillary equipment that is in</w:t>
            </w:r>
            <w:r w:rsidRPr="00C347E0">
              <w:t>tegral to the process, including one or more of:</w:t>
            </w:r>
          </w:p>
          <w:p w:rsidR="00000000" w:rsidRPr="00C347E0" w:rsidP="00C347E0">
            <w:pPr>
              <w:pStyle w:val="ListBullet2"/>
            </w:pPr>
            <w:r w:rsidRPr="00C347E0">
              <w:t>chillers</w:t>
            </w:r>
          </w:p>
          <w:p w:rsidR="00000000" w:rsidRPr="00C347E0" w:rsidP="00C347E0">
            <w:pPr>
              <w:pStyle w:val="ListBullet2"/>
            </w:pPr>
            <w:r w:rsidRPr="00C347E0">
              <w:t>die heating equipment</w:t>
            </w:r>
          </w:p>
          <w:p w:rsidR="00000000" w:rsidRPr="00C347E0" w:rsidP="00C347E0">
            <w:pPr>
              <w:pStyle w:val="ListBullet2"/>
            </w:pPr>
            <w:r w:rsidRPr="00C347E0">
              <w:t>hopper driers</w:t>
            </w:r>
          </w:p>
          <w:p w:rsidR="00000000" w:rsidRPr="00C347E0" w:rsidP="00C347E0">
            <w:pPr>
              <w:pStyle w:val="ListBullet2"/>
            </w:pPr>
            <w:r w:rsidRPr="00C347E0">
              <w:t>mixing hoppers</w:t>
            </w:r>
          </w:p>
          <w:p w:rsidR="00000000" w:rsidRPr="00C347E0" w:rsidP="00C347E0">
            <w:pPr>
              <w:pStyle w:val="ListBullet2"/>
            </w:pPr>
            <w:r w:rsidRPr="00C347E0">
              <w:t>dehumidifying driers</w:t>
            </w:r>
          </w:p>
          <w:p w:rsidR="00000000" w:rsidRPr="00C347E0" w:rsidP="00C347E0">
            <w:pPr>
              <w:pStyle w:val="ListBullet2"/>
            </w:pPr>
            <w:r w:rsidRPr="00C347E0">
              <w:t>air compressors</w:t>
            </w:r>
          </w:p>
          <w:p w:rsidR="00000000" w:rsidRPr="00C347E0" w:rsidP="00C347E0">
            <w:pPr>
              <w:pStyle w:val="ListBullet2"/>
            </w:pPr>
            <w:r w:rsidRPr="00C347E0">
              <w:t>dosing machines</w:t>
            </w:r>
          </w:p>
          <w:p w:rsidR="00000000" w:rsidRPr="00C347E0" w:rsidP="00C347E0">
            <w:pPr>
              <w:pStyle w:val="ListBullet2"/>
            </w:pPr>
            <w:r w:rsidRPr="00C347E0">
              <w:t xml:space="preserve">blending and mixing equipment </w:t>
            </w:r>
          </w:p>
          <w:p w:rsidR="00000000" w:rsidRPr="00C347E0" w:rsidP="00C347E0">
            <w:pPr>
              <w:pStyle w:val="ListBullet2"/>
            </w:pPr>
            <w:r w:rsidRPr="00C347E0">
              <w:t>conveyors.</w:t>
            </w:r>
          </w:p>
          <w:p w:rsidR="00000000" w:rsidRPr="00C347E0" w:rsidP="00C347E0">
            <w:pPr>
              <w:pStyle w:val="BodyText"/>
            </w:pPr>
          </w:p>
          <w:p w:rsidR="00000000" w:rsidRPr="00C347E0" w:rsidP="00C347E0">
            <w:pPr>
              <w:pStyle w:val="BodyText"/>
            </w:pPr>
            <w:r w:rsidRPr="00C347E0">
              <w:t>Additional tools and equipment will be selected as required from:</w:t>
            </w:r>
          </w:p>
          <w:p w:rsidR="00000000" w:rsidRPr="00C347E0" w:rsidP="00C347E0">
            <w:pPr>
              <w:pStyle w:val="ListBullet"/>
            </w:pPr>
            <w:r w:rsidRPr="00C347E0">
              <w:t>hand tools used in this process</w:t>
            </w:r>
          </w:p>
          <w:p w:rsidR="00000000" w:rsidRPr="00C347E0" w:rsidP="00C347E0">
            <w:pPr>
              <w:pStyle w:val="ListBullet"/>
            </w:pPr>
            <w:r w:rsidRPr="00C347E0">
              <w:t xml:space="preserve">hoists/lifting equipment not requiring any special permits or licences </w:t>
            </w:r>
          </w:p>
          <w:p w:rsidR="00000000" w:rsidRPr="00C347E0" w:rsidP="00C347E0">
            <w:pPr>
              <w:pStyle w:val="ListBullet"/>
            </w:pPr>
            <w:r w:rsidRPr="00C347E0">
              <w:t>manual handling aids, such as hand carts and trolleys</w:t>
            </w:r>
          </w:p>
          <w:p w:rsidR="00000000" w:rsidRPr="00C347E0" w:rsidP="00C347E0">
            <w:pPr>
              <w:pStyle w:val="ListBullet"/>
            </w:pPr>
            <w:r w:rsidRPr="00C347E0">
              <w:t>relevant personal protective equipment (PPE).</w:t>
            </w:r>
          </w:p>
          <w:p w:rsidR="00000000" w:rsidP="00C347E0">
            <w:pPr>
              <w:pStyle w:val="BodyText"/>
              <w:rPr>
                <w:lang w:val="en-NZ"/>
              </w:rPr>
            </w:pPr>
          </w:p>
        </w:tc>
      </w:tr>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Hazards must be identified and controlled. Identifying hazards requires consideration of:</w:t>
            </w:r>
          </w:p>
          <w:p w:rsidR="00000000" w:rsidRPr="00C347E0" w:rsidP="00C347E0">
            <w:pPr>
              <w:pStyle w:val="ListBullet"/>
            </w:pPr>
            <w:r w:rsidRPr="00C347E0">
              <w:t>weight, shape, volume of materials to be handled</w:t>
            </w:r>
          </w:p>
          <w:p w:rsidR="00000000" w:rsidRPr="00C347E0" w:rsidP="00C347E0">
            <w:pPr>
              <w:pStyle w:val="ListBullet"/>
            </w:pPr>
            <w:r w:rsidRPr="00C347E0">
              <w:t>hazardous products and materials</w:t>
            </w:r>
          </w:p>
          <w:p w:rsidR="00000000" w:rsidRPr="00C347E0" w:rsidP="00C347E0">
            <w:pPr>
              <w:pStyle w:val="ListBullet"/>
            </w:pPr>
            <w:r w:rsidRPr="00C347E0">
              <w:t>rotational equipment or vib</w:t>
            </w:r>
            <w:r w:rsidRPr="00C347E0">
              <w:t>ration</w:t>
            </w:r>
          </w:p>
          <w:p w:rsidR="00000000" w:rsidRPr="00C347E0" w:rsidP="00C347E0">
            <w:pPr>
              <w:pStyle w:val="ListBullet"/>
            </w:pPr>
            <w:r w:rsidRPr="00C347E0">
              <w:t>sharp edges, protrusions or obstructions</w:t>
            </w:r>
          </w:p>
          <w:p w:rsidR="00000000" w:rsidRPr="00C347E0" w:rsidP="00C347E0">
            <w:pPr>
              <w:pStyle w:val="ListBullet"/>
            </w:pPr>
            <w:r w:rsidRPr="00C347E0">
              <w:t>slippery surfaces, spills or leaks</w:t>
            </w:r>
          </w:p>
          <w:p w:rsidR="00000000" w:rsidRPr="00C347E0" w:rsidP="00C347E0">
            <w:pPr>
              <w:pStyle w:val="ListBullet"/>
            </w:pPr>
            <w:r w:rsidRPr="00C347E0">
              <w:t>smoke, dust, vapours or other atmospheric hazards</w:t>
            </w:r>
          </w:p>
          <w:p w:rsidR="00000000" w:rsidRPr="00C347E0" w:rsidP="00C347E0">
            <w:pPr>
              <w:pStyle w:val="ListBullet"/>
            </w:pPr>
            <w:r w:rsidRPr="00C347E0">
              <w:t>high temperatures</w:t>
            </w:r>
          </w:p>
          <w:p w:rsidR="00000000" w:rsidRPr="00C347E0" w:rsidP="00C347E0">
            <w:pPr>
              <w:pStyle w:val="ListBullet"/>
            </w:pPr>
            <w:r w:rsidRPr="00C347E0">
              <w:t>electricity</w:t>
            </w:r>
          </w:p>
          <w:p w:rsidR="00000000" w:rsidRPr="00C347E0" w:rsidP="00C347E0">
            <w:pPr>
              <w:pStyle w:val="ListBullet"/>
            </w:pPr>
            <w:r w:rsidRPr="00C347E0">
              <w:t>gas</w:t>
            </w:r>
          </w:p>
          <w:p w:rsidR="00000000" w:rsidRPr="00C347E0" w:rsidP="00C347E0">
            <w:pPr>
              <w:pStyle w:val="ListBullet"/>
            </w:pPr>
            <w:r w:rsidRPr="00C347E0">
              <w:t xml:space="preserve">gases and liquids under pressure </w:t>
            </w:r>
          </w:p>
          <w:p w:rsidR="00000000" w:rsidRPr="00C347E0" w:rsidP="00C347E0">
            <w:pPr>
              <w:pStyle w:val="ListBullet"/>
            </w:pPr>
            <w:r w:rsidRPr="00C347E0">
              <w:t>structural hazards</w:t>
            </w:r>
          </w:p>
          <w:p w:rsidR="00000000" w:rsidRPr="00C347E0" w:rsidP="00C347E0">
            <w:pPr>
              <w:pStyle w:val="ListBullet"/>
            </w:pPr>
            <w:r w:rsidRPr="00C347E0">
              <w:t>equipment failures</w:t>
            </w:r>
          </w:p>
          <w:p w:rsidR="00000000" w:rsidRPr="00C347E0" w:rsidP="00C347E0">
            <w:pPr>
              <w:pStyle w:val="ListBullet"/>
            </w:pPr>
            <w:r w:rsidRPr="00C347E0">
              <w:t>machinery, equipment and product mass</w:t>
            </w:r>
          </w:p>
          <w:p w:rsidR="00000000" w:rsidRPr="00C347E0" w:rsidP="00C347E0">
            <w:pPr>
              <w:pStyle w:val="ListBullet"/>
            </w:pPr>
            <w:r w:rsidRPr="00C347E0">
              <w:t>other hazards that might arise.</w:t>
            </w:r>
          </w:p>
          <w:p w:rsidR="00000000" w:rsidP="00C347E0">
            <w:pPr>
              <w:pStyle w:val="BodyText"/>
              <w:rPr>
                <w:lang w:val="en-NZ"/>
              </w:rPr>
            </w:pPr>
          </w:p>
        </w:tc>
      </w:tr>
      <w:tr w:rsidTr="00E62E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7E0">
            <w:pPr>
              <w:pStyle w:val="BodyText"/>
              <w:rPr>
                <w:lang w:val="en-NZ"/>
              </w:rPr>
            </w:pPr>
            <w:r w:rsidRPr="00C347E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347E0" w:rsidP="00C347E0">
            <w:pPr>
              <w:pStyle w:val="BodyText"/>
            </w:pPr>
            <w:r w:rsidRPr="00C347E0">
              <w:t>Non-routine problems must be resolved by applying operational knowledge to develop new solutions, either individually or in collaboration with relevant experts, to:</w:t>
            </w:r>
          </w:p>
          <w:p w:rsidR="00000000" w:rsidRPr="00C347E0" w:rsidP="00C347E0">
            <w:pPr>
              <w:pStyle w:val="ListBullet"/>
            </w:pPr>
            <w:r w:rsidRPr="00C347E0">
              <w:t>determine</w:t>
            </w:r>
            <w:r w:rsidRPr="00C347E0">
              <w:t xml:space="preserve"> problems needing action</w:t>
            </w:r>
          </w:p>
          <w:p w:rsidR="00000000" w:rsidRPr="00C347E0" w:rsidP="00C347E0">
            <w:pPr>
              <w:pStyle w:val="ListBullet"/>
            </w:pPr>
            <w:r w:rsidRPr="00C347E0">
              <w:t>determine possible fault causes</w:t>
            </w:r>
          </w:p>
          <w:p w:rsidR="00000000" w:rsidRPr="00C347E0" w:rsidP="00C347E0">
            <w:pPr>
              <w:pStyle w:val="ListBullet"/>
            </w:pPr>
            <w:r w:rsidRPr="00C347E0">
              <w:t>develop solutions to problems which do not have a known solution</w:t>
            </w:r>
          </w:p>
          <w:p w:rsidR="00000000" w:rsidRPr="00C347E0" w:rsidP="00C347E0">
            <w:pPr>
              <w:pStyle w:val="ListBullet"/>
            </w:pPr>
            <w:r w:rsidRPr="00C347E0">
              <w:t>follow through items initiated until final resolution has occurred</w:t>
            </w:r>
          </w:p>
          <w:p w:rsidR="00000000" w:rsidRPr="00C347E0" w:rsidP="00C347E0">
            <w:pPr>
              <w:pStyle w:val="ListBullet"/>
            </w:pPr>
            <w:r w:rsidRPr="00C347E0">
              <w:t>report problems outside area of responsibility to designated person.</w:t>
            </w:r>
          </w:p>
          <w:p w:rsidR="00000000" w:rsidRPr="00C347E0" w:rsidP="00C347E0">
            <w:pPr>
              <w:pStyle w:val="BodyText"/>
            </w:pPr>
          </w:p>
          <w:p w:rsidR="00000000" w:rsidRPr="00C347E0" w:rsidP="00C347E0">
            <w:pPr>
              <w:pStyle w:val="BodyText"/>
            </w:pPr>
            <w:r w:rsidRPr="00C347E0">
              <w:t>Non-routine problems are unexpected problems or variations of previous problems and include one or more of:</w:t>
            </w:r>
          </w:p>
          <w:p w:rsidR="00000000" w:rsidRPr="00C347E0" w:rsidP="00C347E0">
            <w:pPr>
              <w:pStyle w:val="ListBullet"/>
            </w:pPr>
            <w:r w:rsidRPr="00C347E0">
              <w:t xml:space="preserve">unstable process variables </w:t>
            </w:r>
          </w:p>
          <w:p w:rsidR="00000000" w:rsidRPr="00C347E0" w:rsidP="00C347E0">
            <w:pPr>
              <w:pStyle w:val="ListBullet"/>
            </w:pPr>
            <w:r w:rsidRPr="00C347E0">
              <w:t xml:space="preserve">sub-optimal operation </w:t>
            </w:r>
          </w:p>
          <w:p w:rsidR="00000000" w:rsidRPr="00C347E0" w:rsidP="00C347E0">
            <w:pPr>
              <w:pStyle w:val="ListBullet"/>
            </w:pPr>
            <w:r w:rsidRPr="00C347E0">
              <w:t>variations in feed rates</w:t>
            </w:r>
          </w:p>
          <w:p w:rsidR="00000000" w:rsidRPr="00C347E0" w:rsidP="00C347E0">
            <w:pPr>
              <w:pStyle w:val="ListBullet"/>
            </w:pPr>
            <w:r w:rsidRPr="00C347E0">
              <w:t>v</w:t>
            </w:r>
            <w:r w:rsidRPr="00C347E0">
              <w:t>ariations in quality</w:t>
            </w:r>
          </w:p>
          <w:p w:rsidR="00000000" w:rsidRPr="00C347E0" w:rsidP="00C347E0">
            <w:pPr>
              <w:pStyle w:val="ListBullet"/>
            </w:pPr>
            <w:r w:rsidRPr="00C347E0">
              <w:t>emergency situations</w:t>
            </w:r>
          </w:p>
          <w:p w:rsidR="00000000" w:rsidRPr="00C347E0" w:rsidP="00C347E0">
            <w:pPr>
              <w:pStyle w:val="ListBullet"/>
            </w:pPr>
            <w:r w:rsidRPr="00C347E0">
              <w:t>release problems</w:t>
            </w:r>
          </w:p>
          <w:p w:rsidR="00000000" w:rsidRPr="00C347E0" w:rsidP="00C347E0">
            <w:pPr>
              <w:pStyle w:val="ListBullet"/>
            </w:pPr>
            <w:r w:rsidRPr="00C347E0">
              <w:t>distortion of product upon ejection</w:t>
            </w:r>
          </w:p>
          <w:p w:rsidR="00000000" w:rsidRPr="00C347E0" w:rsidP="00C347E0">
            <w:pPr>
              <w:pStyle w:val="ListBullet"/>
            </w:pPr>
            <w:r w:rsidRPr="00C347E0">
              <w:t>warping or cracking after moulding</w:t>
            </w:r>
          </w:p>
          <w:p w:rsidR="00000000" w:rsidRPr="00C347E0" w:rsidP="00C347E0">
            <w:pPr>
              <w:pStyle w:val="ListBullet"/>
            </w:pPr>
            <w:r w:rsidRPr="00C347E0">
              <w:t>residual stresses</w:t>
            </w:r>
          </w:p>
          <w:p w:rsidR="00000000" w:rsidRPr="00C347E0" w:rsidP="00C347E0">
            <w:pPr>
              <w:pStyle w:val="ListBullet"/>
            </w:pPr>
            <w:r w:rsidRPr="00C347E0">
              <w:t>intermittent faults.</w:t>
            </w:r>
          </w:p>
          <w:p w:rsidR="00000000" w:rsidRPr="00C347E0" w:rsidP="00C347E0">
            <w:pPr>
              <w:pStyle w:val="BodyText"/>
            </w:pPr>
          </w:p>
          <w:p w:rsidR="00000000" w:rsidRPr="00C347E0" w:rsidP="00C347E0">
            <w:pPr>
              <w:pStyle w:val="BodyText"/>
            </w:pPr>
            <w:r w:rsidRPr="00C347E0">
              <w:t>Operational knowledge includes one or more of:</w:t>
            </w:r>
          </w:p>
          <w:p w:rsidR="00000000" w:rsidRPr="00C347E0" w:rsidP="00C347E0">
            <w:pPr>
              <w:pStyle w:val="ListBullet"/>
            </w:pPr>
            <w:r w:rsidRPr="00C347E0">
              <w:t>procedures</w:t>
            </w:r>
          </w:p>
          <w:p w:rsidR="00000000" w:rsidRPr="00C347E0" w:rsidP="00C347E0">
            <w:pPr>
              <w:pStyle w:val="ListBullet"/>
            </w:pPr>
            <w:r w:rsidRPr="00C347E0">
              <w:t>training</w:t>
            </w:r>
          </w:p>
          <w:p w:rsidR="00000000" w:rsidRPr="00C347E0" w:rsidP="00C347E0">
            <w:pPr>
              <w:pStyle w:val="ListBullet"/>
            </w:pPr>
            <w:r w:rsidRPr="00C347E0">
              <w:t>technical informat</w:t>
            </w:r>
            <w:r w:rsidRPr="00C347E0">
              <w:t>ion, such as journals and engineering specifications</w:t>
            </w:r>
          </w:p>
          <w:p w:rsidR="00000000" w:rsidRPr="00C347E0" w:rsidP="00C347E0">
            <w:pPr>
              <w:pStyle w:val="ListBullet"/>
            </w:pPr>
            <w:r w:rsidRPr="00C347E0">
              <w:t>remembered experience</w:t>
            </w:r>
          </w:p>
          <w:p w:rsidR="00000000" w:rsidRPr="00C347E0" w:rsidP="00C347E0">
            <w:pPr>
              <w:pStyle w:val="ListBullet"/>
            </w:pPr>
            <w:r w:rsidRPr="00C347E0">
              <w:t>relevant knowledge obtained from appropriate people.</w:t>
            </w:r>
          </w:p>
        </w:tc>
      </w:tr>
    </w:tbl>
    <w:p w:rsidR="00000000" w:rsidRPr="00C347E0" w:rsidP="00C347E0">
      <w:pPr>
        <w:pStyle w:val="BodyText"/>
      </w:pPr>
    </w:p>
    <w:p w:rsidR="00000000" w:rsidRPr="00C347E0" w:rsidP="00C347E0">
      <w:pPr>
        <w:pStyle w:val="AllowPageBreak"/>
      </w:pPr>
    </w:p>
    <w:p w:rsidR="00000000" w:rsidRPr="00C347E0" w:rsidP="00C347E0">
      <w:pPr>
        <w:pStyle w:val="Heading1"/>
      </w:pPr>
      <w:bookmarkStart w:id="9" w:name="O_925965"/>
      <w:bookmarkEnd w:id="9"/>
      <w:r w:rsidRPr="00C347E0">
        <w:t>Unit Mapping Information</w:t>
      </w:r>
    </w:p>
    <w:p w:rsidR="00000000" w:rsidRPr="00C347E0" w:rsidP="00E62EF0">
      <w:pPr>
        <w:pStyle w:val="BodyText"/>
      </w:pPr>
      <w:r w:rsidRPr="00C347E0">
        <w:t>Release 1. Supersedes and is equivalent to PMBPROD310C Produce injection moulded products</w:t>
      </w:r>
    </w:p>
    <w:p w:rsidR="00000000" w:rsidRPr="00C347E0" w:rsidP="00C347E0">
      <w:pPr>
        <w:pStyle w:val="Heading1"/>
      </w:pPr>
      <w:bookmarkStart w:id="10" w:name="O_925958"/>
      <w:bookmarkEnd w:id="10"/>
      <w:r w:rsidRPr="00C347E0">
        <w:t>Links</w:t>
      </w:r>
    </w:p>
    <w:p w:rsidR="00000000" w:rsidRPr="00C347E0" w:rsidP="00E62EF0">
      <w:pPr>
        <w:pStyle w:val="BodyText"/>
      </w:pPr>
      <w:r w:rsidRPr="00C347E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7961">
        <w:rPr>
          <w:rStyle w:val="Hyperlink"/>
        </w:rPr>
        <w:t>https://vetnet.gov.au/Pages/TrainingDocs.aspx?q=932aacef-7947-4c80-acc6-593719fe4090</w:t>
      </w:r>
      <w:r>
        <w:fldChar w:fldCharType="end"/>
      </w:r>
    </w:p>
    <w:p w:rsidR="00000000" w:rsidRPr="00C347E0" w:rsidP="00E62EF0">
      <w:pPr>
        <w:pStyle w:val="BodyText"/>
        <w:sectPr w:rsidSect="00C347E0">
          <w:headerReference w:type="default" r:id="rId10"/>
          <w:footerReference w:type="default" r:id="rId11"/>
          <w:pgSz w:w="11908" w:h="16833"/>
          <w:pgMar w:top="1702" w:right="1418" w:bottom="1702" w:left="1418" w:header="992" w:footer="992" w:gutter="0"/>
          <w:cols w:space="720"/>
          <w:noEndnote/>
          <w:docGrid w:linePitch="299"/>
        </w:sectPr>
      </w:pPr>
    </w:p>
    <w:p w:rsidR="00000000" w:rsidRPr="00C347E0" w:rsidP="00C347E0">
      <w:pPr>
        <w:pStyle w:val="SuperHeading"/>
      </w:pPr>
      <w:r w:rsidRPr="00C347E0">
        <w:t>Assessment Requirements for PMBPROD310 Produce injection moulded products</w:t>
      </w:r>
    </w:p>
    <w:p w:rsidR="00000000" w:rsidRPr="00C347E0" w:rsidP="00C347E0">
      <w:pPr>
        <w:pStyle w:val="Heading1"/>
      </w:pPr>
      <w:bookmarkStart w:id="11" w:name="O_925960"/>
      <w:bookmarkEnd w:id="11"/>
      <w:r w:rsidRPr="00C347E0">
        <w:t>Modification History</w:t>
      </w:r>
    </w:p>
    <w:p w:rsidR="00000000" w:rsidRPr="00C347E0" w:rsidP="00E62EF0">
      <w:pPr>
        <w:pStyle w:val="BodyText"/>
      </w:pPr>
      <w:r w:rsidRPr="00C347E0">
        <w:t>Release 1. Supersedes and is equivalent to PMBPROD310C Produce injection moulded products</w:t>
      </w:r>
    </w:p>
    <w:p w:rsidR="00000000" w:rsidRPr="00C347E0" w:rsidP="00C347E0">
      <w:pPr>
        <w:pStyle w:val="Heading1"/>
      </w:pPr>
      <w:bookmarkStart w:id="12" w:name="O_925963"/>
      <w:bookmarkEnd w:id="12"/>
      <w:r w:rsidRPr="00C347E0">
        <w:t>Performance Evidence</w:t>
      </w:r>
    </w:p>
    <w:p w:rsidR="00000000" w:rsidRPr="00C347E0" w:rsidP="00E62EF0">
      <w:pPr>
        <w:pStyle w:val="BodyText"/>
      </w:pPr>
      <w:r w:rsidRPr="00C347E0">
        <w:t>Evidence required to demonstrate competence in this unit must be relevant to and satisfy the requirements of the elements and performance criteria and demonstrate the ability to:</w:t>
      </w:r>
    </w:p>
    <w:p w:rsidR="00000000" w:rsidRPr="00C347E0" w:rsidP="00C347E0">
      <w:pPr>
        <w:pStyle w:val="ListBullet"/>
      </w:pPr>
      <w:r w:rsidRPr="00C347E0">
        <w:t>read and interpret procedures, job spec</w:t>
      </w:r>
      <w:r w:rsidRPr="00C347E0">
        <w:t>ifications, instruments/control panels, material labels and safety data sheets (SDS)</w:t>
      </w:r>
    </w:p>
    <w:p w:rsidR="00000000" w:rsidRPr="00C347E0" w:rsidP="00C347E0">
      <w:pPr>
        <w:pStyle w:val="ListBullet"/>
      </w:pPr>
      <w:r w:rsidRPr="00C347E0">
        <w:t xml:space="preserve">set up injection moulding equipment and materials to meet specifications </w:t>
      </w:r>
    </w:p>
    <w:p w:rsidR="00000000" w:rsidRPr="00C347E0" w:rsidP="00C347E0">
      <w:pPr>
        <w:pStyle w:val="ListBullet"/>
      </w:pPr>
      <w:r w:rsidRPr="00C347E0">
        <w:t xml:space="preserve">start up and operate the equipment </w:t>
      </w:r>
    </w:p>
    <w:p w:rsidR="00000000" w:rsidRPr="00C347E0" w:rsidP="00C347E0">
      <w:pPr>
        <w:pStyle w:val="ListBullet2"/>
      </w:pPr>
      <w:r w:rsidRPr="00C347E0">
        <w:t>monitor key variables, including:</w:t>
      </w:r>
    </w:p>
    <w:p w:rsidR="00000000" w:rsidRPr="00C347E0" w:rsidP="00C347E0">
      <w:pPr>
        <w:pStyle w:val="ListBullet2"/>
      </w:pPr>
      <w:r w:rsidRPr="00C347E0">
        <w:t>actual and set temperature</w:t>
      </w:r>
      <w:r w:rsidRPr="00C347E0">
        <w:t>s</w:t>
      </w:r>
    </w:p>
    <w:p w:rsidR="00000000" w:rsidRPr="00C347E0" w:rsidP="00C347E0">
      <w:pPr>
        <w:pStyle w:val="ListBullet2"/>
      </w:pPr>
      <w:r w:rsidRPr="00C347E0">
        <w:t>speeds</w:t>
      </w:r>
    </w:p>
    <w:p w:rsidR="00000000" w:rsidRPr="00C347E0" w:rsidP="00C347E0">
      <w:pPr>
        <w:pStyle w:val="ListBullet2"/>
      </w:pPr>
      <w:r w:rsidRPr="00C347E0">
        <w:t>hunt or sprue break positions</w:t>
      </w:r>
    </w:p>
    <w:p w:rsidR="00000000" w:rsidRPr="00C347E0" w:rsidP="00C347E0">
      <w:pPr>
        <w:pStyle w:val="ListBullet2"/>
      </w:pPr>
      <w:r w:rsidRPr="00C347E0">
        <w:t>colour and uniformity</w:t>
      </w:r>
    </w:p>
    <w:p w:rsidR="00000000" w:rsidRPr="00C347E0" w:rsidP="00C347E0">
      <w:pPr>
        <w:pStyle w:val="ListBullet2"/>
      </w:pPr>
      <w:r w:rsidRPr="00C347E0">
        <w:t>surface finish/appearance</w:t>
      </w:r>
    </w:p>
    <w:p w:rsidR="00000000" w:rsidRPr="00C347E0" w:rsidP="00C347E0">
      <w:pPr>
        <w:pStyle w:val="ListBullet2"/>
      </w:pPr>
      <w:r w:rsidRPr="00C347E0">
        <w:t xml:space="preserve">tolerance for cushion position </w:t>
      </w:r>
    </w:p>
    <w:p w:rsidR="00000000" w:rsidRPr="00C347E0" w:rsidP="00C347E0">
      <w:pPr>
        <w:pStyle w:val="ListBullet2"/>
      </w:pPr>
      <w:r w:rsidRPr="00C347E0">
        <w:t xml:space="preserve">times </w:t>
      </w:r>
    </w:p>
    <w:p w:rsidR="00000000" w:rsidRPr="00C347E0" w:rsidP="00C347E0">
      <w:pPr>
        <w:pStyle w:val="ListBullet2"/>
      </w:pPr>
      <w:r w:rsidRPr="00C347E0">
        <w:t>product weight and output rate</w:t>
      </w:r>
    </w:p>
    <w:p w:rsidR="00000000" w:rsidRPr="00C347E0" w:rsidP="00C347E0">
      <w:pPr>
        <w:pStyle w:val="ListBullet2"/>
      </w:pPr>
      <w:r w:rsidRPr="00C347E0">
        <w:t>product integrity and general conformance to specification</w:t>
      </w:r>
    </w:p>
    <w:p w:rsidR="00000000" w:rsidRPr="00C347E0" w:rsidP="00C347E0">
      <w:pPr>
        <w:pStyle w:val="ListBullet"/>
      </w:pPr>
      <w:r w:rsidRPr="00C347E0">
        <w:t xml:space="preserve">make adjustments to remedy faults and nonconformity </w:t>
      </w:r>
    </w:p>
    <w:p w:rsidR="00000000" w:rsidRPr="00C347E0" w:rsidP="00C347E0">
      <w:pPr>
        <w:pStyle w:val="ListBullet"/>
      </w:pPr>
      <w:r w:rsidRPr="00C347E0">
        <w:t xml:space="preserve">maintain output and product quality using appropriate instruments, controls, test information and readings </w:t>
      </w:r>
    </w:p>
    <w:p w:rsidR="00000000" w:rsidRPr="00C347E0" w:rsidP="00C347E0">
      <w:pPr>
        <w:pStyle w:val="ListBullet"/>
      </w:pPr>
      <w:r w:rsidRPr="00C347E0">
        <w:t>safely shut down equipment in normal and abnormal circumstances</w:t>
      </w:r>
    </w:p>
    <w:p w:rsidR="00000000" w:rsidRPr="00C347E0" w:rsidP="00C347E0">
      <w:pPr>
        <w:pStyle w:val="ListBullet"/>
      </w:pPr>
      <w:r w:rsidRPr="00C347E0">
        <w:t>leave machine in appropriate co</w:t>
      </w:r>
      <w:r w:rsidRPr="00C347E0">
        <w:t xml:space="preserve">ndition with any required locks, tags or notices </w:t>
      </w:r>
    </w:p>
    <w:p w:rsidR="00000000" w:rsidRPr="00C347E0" w:rsidP="00C347E0">
      <w:pPr>
        <w:pStyle w:val="ListBullet"/>
      </w:pPr>
      <w:r w:rsidRPr="00C347E0">
        <w:t>identify hazards and apply relevant hazard controls</w:t>
      </w:r>
    </w:p>
    <w:p w:rsidR="00000000" w:rsidRPr="00C347E0" w:rsidP="00C347E0">
      <w:pPr>
        <w:pStyle w:val="ListBullet"/>
      </w:pPr>
      <w:r w:rsidRPr="00C347E0">
        <w:t>apply safety procedures</w:t>
      </w:r>
    </w:p>
    <w:p w:rsidR="00000000" w:rsidRPr="00C347E0" w:rsidP="00C347E0">
      <w:pPr>
        <w:pStyle w:val="ListBullet"/>
      </w:pPr>
      <w:r w:rsidRPr="00C347E0">
        <w:t>apply housekeeping procedures</w:t>
      </w:r>
    </w:p>
    <w:p w:rsidR="00000000" w:rsidRPr="00C347E0" w:rsidP="00C347E0">
      <w:pPr>
        <w:pStyle w:val="ListBullet"/>
      </w:pPr>
      <w:r w:rsidRPr="00C347E0">
        <w:t>apply waste management procedures</w:t>
      </w:r>
    </w:p>
    <w:p w:rsidR="00000000" w:rsidRPr="00C347E0" w:rsidP="00C347E0">
      <w:pPr>
        <w:pStyle w:val="ListBullet"/>
      </w:pPr>
      <w:r w:rsidRPr="00C347E0">
        <w:t>recognise early warning signs of equipment/processes needing attention or with potential problems</w:t>
      </w:r>
    </w:p>
    <w:p w:rsidR="00000000" w:rsidRPr="00C347E0" w:rsidP="00C347E0">
      <w:pPr>
        <w:pStyle w:val="ListBullet"/>
      </w:pPr>
      <w:r w:rsidRPr="00C347E0">
        <w:t>distinguish between causes of problems, including:</w:t>
      </w:r>
    </w:p>
    <w:p w:rsidR="00000000" w:rsidRPr="00C347E0" w:rsidP="00C347E0">
      <w:pPr>
        <w:pStyle w:val="ListBullet2"/>
      </w:pPr>
      <w:r w:rsidRPr="00C347E0">
        <w:t>operational problems</w:t>
      </w:r>
    </w:p>
    <w:p w:rsidR="00000000" w:rsidRPr="00C347E0" w:rsidP="00C347E0">
      <w:pPr>
        <w:pStyle w:val="ListBullet2"/>
      </w:pPr>
      <w:r w:rsidRPr="00C347E0">
        <w:t>instrument failure/malfunction</w:t>
      </w:r>
    </w:p>
    <w:p w:rsidR="00000000" w:rsidRPr="00C347E0" w:rsidP="00C347E0">
      <w:pPr>
        <w:pStyle w:val="ListBullet2"/>
      </w:pPr>
      <w:r w:rsidRPr="00C347E0">
        <w:t>electrical failure/malfunction</w:t>
      </w:r>
    </w:p>
    <w:p w:rsidR="00000000" w:rsidRPr="00C347E0" w:rsidP="00C347E0">
      <w:pPr>
        <w:pStyle w:val="ListBullet2"/>
      </w:pPr>
      <w:r w:rsidRPr="00C347E0">
        <w:t>mechanical failure/malf</w:t>
      </w:r>
      <w:r w:rsidRPr="00C347E0">
        <w:t>unction</w:t>
      </w:r>
    </w:p>
    <w:p w:rsidR="00000000" w:rsidRPr="00C347E0" w:rsidP="00C347E0">
      <w:pPr>
        <w:pStyle w:val="ListBullet2"/>
      </w:pPr>
      <w:r w:rsidRPr="00C347E0">
        <w:t>wrong readings</w:t>
      </w:r>
    </w:p>
    <w:p w:rsidR="00000000" w:rsidRPr="00C347E0" w:rsidP="00C347E0">
      <w:pPr>
        <w:pStyle w:val="ListBullet2"/>
      </w:pPr>
      <w:r w:rsidRPr="00C347E0">
        <w:t>equipment design deficiencies</w:t>
      </w:r>
    </w:p>
    <w:p w:rsidR="00000000" w:rsidRPr="00C347E0" w:rsidP="00C347E0">
      <w:pPr>
        <w:pStyle w:val="ListBullet2"/>
      </w:pPr>
      <w:r w:rsidRPr="00C347E0">
        <w:t xml:space="preserve">materials properties </w:t>
      </w:r>
    </w:p>
    <w:p w:rsidR="00000000" w:rsidRPr="00C347E0" w:rsidP="00C347E0">
      <w:pPr>
        <w:pStyle w:val="ListBullet2"/>
      </w:pPr>
      <w:r w:rsidRPr="00C347E0">
        <w:t xml:space="preserve">process variables </w:t>
      </w:r>
    </w:p>
    <w:p w:rsidR="00000000" w:rsidRPr="00C347E0" w:rsidP="00C347E0">
      <w:pPr>
        <w:pStyle w:val="ListBullet"/>
      </w:pPr>
      <w:r w:rsidRPr="00C347E0">
        <w:t>recognise and prioritise problems requiring action</w:t>
      </w:r>
    </w:p>
    <w:p w:rsidR="00000000" w:rsidRPr="00C347E0" w:rsidP="00C347E0">
      <w:pPr>
        <w:pStyle w:val="ListBullet"/>
      </w:pPr>
      <w:r w:rsidRPr="00C347E0">
        <w:t xml:space="preserve">resolve non-routine problems </w:t>
      </w:r>
    </w:p>
    <w:p w:rsidR="00000000" w:rsidRPr="00C347E0" w:rsidP="00C347E0">
      <w:pPr>
        <w:pStyle w:val="ListBullet"/>
      </w:pPr>
      <w:r w:rsidRPr="00C347E0">
        <w:t>communicate effectively with team/work group and supervisors</w:t>
      </w:r>
    </w:p>
    <w:p w:rsidR="00000000" w:rsidRPr="00C347E0" w:rsidP="00C347E0">
      <w:pPr>
        <w:pStyle w:val="ListBullet"/>
      </w:pPr>
      <w:r w:rsidRPr="00C347E0">
        <w:t>complete workplace records</w:t>
      </w:r>
    </w:p>
    <w:p w:rsidR="00000000" w:rsidRPr="00C347E0" w:rsidP="00C347E0">
      <w:pPr>
        <w:pStyle w:val="ListBullet"/>
      </w:pPr>
      <w:r w:rsidRPr="00C347E0">
        <w:t>do basic arithmetical manipulations, including additions, subtractions, divisions, fractions and percentages.</w:t>
      </w:r>
    </w:p>
    <w:p w:rsidR="00000000" w:rsidRPr="00C347E0" w:rsidP="00C347E0">
      <w:pPr>
        <w:pStyle w:val="AllowPageBreak"/>
      </w:pPr>
    </w:p>
    <w:p w:rsidR="00000000" w:rsidRPr="00C347E0" w:rsidP="00C347E0">
      <w:pPr>
        <w:pStyle w:val="Heading1"/>
      </w:pPr>
      <w:bookmarkStart w:id="13" w:name="O_925962"/>
      <w:bookmarkEnd w:id="13"/>
      <w:r w:rsidRPr="00C347E0">
        <w:t>Knowledge Evidence</w:t>
      </w:r>
    </w:p>
    <w:p w:rsidR="00000000" w:rsidRPr="00C347E0" w:rsidP="00E62EF0">
      <w:pPr>
        <w:pStyle w:val="BodyText"/>
      </w:pPr>
      <w:r w:rsidRPr="00C347E0">
        <w:t xml:space="preserve">Must provide evidence that demonstrates knowledge relevant to their job sufficient </w:t>
      </w:r>
      <w:r w:rsidRPr="00C347E0">
        <w:t>to operate independently and to solve routine and non-routine problems, including knowledge of:</w:t>
      </w:r>
    </w:p>
    <w:p w:rsidR="00000000" w:rsidRPr="00C347E0" w:rsidP="00C347E0">
      <w:pPr>
        <w:pStyle w:val="ListBullet"/>
      </w:pPr>
      <w:r w:rsidRPr="00C347E0">
        <w:t xml:space="preserve">injection moulding manufacturing process and phases of the cycle </w:t>
      </w:r>
    </w:p>
    <w:p w:rsidR="00000000" w:rsidRPr="00C347E0" w:rsidP="00C347E0">
      <w:pPr>
        <w:pStyle w:val="ListBullet"/>
      </w:pPr>
      <w:r w:rsidRPr="00C347E0">
        <w:t>characteristics of materials and their behaviour in relation to process conditions and stages</w:t>
      </w:r>
      <w:r w:rsidRPr="00C347E0">
        <w:t xml:space="preserve"> of production</w:t>
      </w:r>
    </w:p>
    <w:p w:rsidR="00000000" w:rsidRPr="00C347E0" w:rsidP="00C347E0">
      <w:pPr>
        <w:pStyle w:val="ListBullet"/>
      </w:pPr>
      <w:r w:rsidRPr="00C347E0">
        <w:t xml:space="preserve">quality requirements at each production stage </w:t>
      </w:r>
    </w:p>
    <w:p w:rsidR="00000000" w:rsidRPr="00C347E0" w:rsidP="00C347E0">
      <w:pPr>
        <w:pStyle w:val="ListBullet"/>
      </w:pPr>
      <w:r w:rsidRPr="00C347E0">
        <w:t>mechanical, hydraulic, pneumatic, electrical and electronic principles which effect machine operation</w:t>
      </w:r>
    </w:p>
    <w:p w:rsidR="00000000" w:rsidRPr="00C347E0" w:rsidP="00C347E0">
      <w:pPr>
        <w:pStyle w:val="ListBullet"/>
      </w:pPr>
      <w:r w:rsidRPr="00C347E0">
        <w:t>common adjustments in process variables and their  impact on product quality and production output</w:t>
      </w:r>
    </w:p>
    <w:p w:rsidR="00000000" w:rsidRPr="00C347E0" w:rsidP="00C347E0">
      <w:pPr>
        <w:pStyle w:val="ListBullet"/>
      </w:pPr>
      <w:r w:rsidRPr="00C347E0">
        <w:t>impact of variations in raw materials and equipment operation in relation to final product</w:t>
      </w:r>
    </w:p>
    <w:p w:rsidR="00000000" w:rsidRPr="00C347E0" w:rsidP="00C347E0">
      <w:pPr>
        <w:pStyle w:val="ListBullet"/>
      </w:pPr>
      <w:r w:rsidRPr="00C347E0">
        <w:t>possible changes to materials properties to better suit specific p</w:t>
      </w:r>
      <w:r w:rsidRPr="00C347E0">
        <w:t xml:space="preserve">rocess requirements </w:t>
      </w:r>
    </w:p>
    <w:p w:rsidR="00000000" w:rsidRPr="00C347E0" w:rsidP="00C347E0">
      <w:pPr>
        <w:pStyle w:val="ListBullet"/>
      </w:pPr>
      <w:r w:rsidRPr="00C347E0">
        <w:t>non-routine problems that may arise, the range of possible causes and appropriate actions</w:t>
      </w:r>
    </w:p>
    <w:p w:rsidR="00000000" w:rsidRPr="00C347E0" w:rsidP="00C347E0">
      <w:pPr>
        <w:pStyle w:val="ListBullet"/>
      </w:pPr>
      <w:r w:rsidRPr="00C347E0">
        <w:t>organisation procedures relevant to the work environment/job role</w:t>
      </w:r>
    </w:p>
    <w:p w:rsidR="00000000" w:rsidRPr="00C347E0" w:rsidP="00C347E0">
      <w:pPr>
        <w:pStyle w:val="ListBullet"/>
      </w:pPr>
      <w:r w:rsidRPr="00C347E0">
        <w:t>hierarchy of control</w:t>
      </w:r>
    </w:p>
    <w:p w:rsidR="00000000" w:rsidRPr="00C347E0" w:rsidP="00C347E0">
      <w:pPr>
        <w:pStyle w:val="ListBullet"/>
      </w:pPr>
      <w:r w:rsidRPr="00C347E0">
        <w:t>hazards that may arise in the job/work environment and:</w:t>
      </w:r>
    </w:p>
    <w:p w:rsidR="00000000" w:rsidRPr="00C347E0" w:rsidP="00C347E0">
      <w:pPr>
        <w:pStyle w:val="ListBullet2"/>
      </w:pPr>
      <w:r w:rsidRPr="00C347E0">
        <w:t>t</w:t>
      </w:r>
      <w:r w:rsidRPr="00C347E0">
        <w:t xml:space="preserve">heir possible causes </w:t>
      </w:r>
    </w:p>
    <w:p w:rsidR="00000000" w:rsidRPr="00C347E0" w:rsidP="00C347E0">
      <w:pPr>
        <w:pStyle w:val="ListBullet2"/>
      </w:pPr>
      <w:r w:rsidRPr="00C347E0">
        <w:t>potential consequences</w:t>
      </w:r>
    </w:p>
    <w:p w:rsidR="00000000" w:rsidRPr="00C347E0" w:rsidP="00C347E0">
      <w:pPr>
        <w:pStyle w:val="ListBullet2"/>
      </w:pPr>
      <w:r w:rsidRPr="00C347E0">
        <w:t>appropriate risk controls.</w:t>
      </w:r>
    </w:p>
    <w:p w:rsidR="00000000" w:rsidRPr="00C347E0" w:rsidP="00C347E0">
      <w:pPr>
        <w:pStyle w:val="AllowPageBreak"/>
      </w:pPr>
    </w:p>
    <w:p w:rsidR="00000000" w:rsidRPr="00C347E0" w:rsidP="00C347E0">
      <w:pPr>
        <w:pStyle w:val="Heading1"/>
      </w:pPr>
      <w:bookmarkStart w:id="14" w:name="O_925961"/>
      <w:bookmarkEnd w:id="14"/>
      <w:r w:rsidRPr="00C347E0">
        <w:t>Assessment Conditions</w:t>
      </w:r>
    </w:p>
    <w:p w:rsidR="00000000" w:rsidRPr="00C347E0" w:rsidP="00C347E0">
      <w:pPr>
        <w:pStyle w:val="ListBullet"/>
      </w:pPr>
      <w:r w:rsidRPr="00C347E0">
        <w:t xml:space="preserve">The unit should be assessed holistically and the judgement of competence shall be based on a holistic assessment of the evidence. </w:t>
      </w:r>
    </w:p>
    <w:p w:rsidR="00000000" w:rsidRPr="00C347E0" w:rsidP="00C347E0">
      <w:pPr>
        <w:pStyle w:val="ListBullet"/>
      </w:pPr>
      <w:r w:rsidRPr="00C347E0">
        <w:t>In all plants it may be appropriate to assess this unit concurrently with units such as:</w:t>
      </w:r>
    </w:p>
    <w:p w:rsidR="00000000" w:rsidRPr="00C347E0" w:rsidP="00C347E0">
      <w:pPr>
        <w:pStyle w:val="ListBullet2"/>
      </w:pPr>
      <w:r w:rsidRPr="00C347E0">
        <w:t>teamwork</w:t>
      </w:r>
    </w:p>
    <w:p w:rsidR="00000000" w:rsidRPr="00C347E0" w:rsidP="00C347E0">
      <w:pPr>
        <w:pStyle w:val="ListBullet2"/>
      </w:pPr>
      <w:r w:rsidRPr="00C347E0">
        <w:t>communication.</w:t>
      </w:r>
    </w:p>
    <w:p w:rsidR="00000000" w:rsidRPr="00C347E0" w:rsidP="00C347E0">
      <w:pPr>
        <w:pStyle w:val="ListBullet"/>
      </w:pPr>
      <w:r w:rsidRPr="00C347E0">
        <w:t xml:space="preserve">Where the assessee does not currently possess evidence of competency in </w:t>
      </w:r>
      <w:r w:rsidRPr="00C347E0">
        <w:rPr>
          <w:rStyle w:val="Emphasis"/>
        </w:rPr>
        <w:t>PMBPROD210 Operate injection moulding equipment</w:t>
      </w:r>
      <w:r w:rsidRPr="00C347E0">
        <w:t>, it may be co-assesse</w:t>
      </w:r>
      <w:r w:rsidRPr="00C347E0">
        <w:t>d with this unit.</w:t>
      </w:r>
    </w:p>
    <w:p w:rsidR="00000000" w:rsidRPr="00C347E0" w:rsidP="00C347E0">
      <w:pPr>
        <w:pStyle w:val="ListBullet"/>
      </w:pPr>
      <w:r w:rsidRPr="00C347E0">
        <w:t>The collection of performance evidence:</w:t>
      </w:r>
    </w:p>
    <w:p w:rsidR="00000000" w:rsidRPr="00C347E0" w:rsidP="00C347E0">
      <w:pPr>
        <w:pStyle w:val="ListBullet2"/>
      </w:pPr>
      <w:r w:rsidRPr="00C347E0">
        <w:t>should occur over a range of situations which include typical disruptions to normal, smooth operation of an operating plant</w:t>
      </w:r>
    </w:p>
    <w:p w:rsidR="00000000" w:rsidRPr="00C347E0" w:rsidP="00C347E0">
      <w:pPr>
        <w:pStyle w:val="ListBullet2"/>
      </w:pPr>
      <w:r w:rsidRPr="00C347E0">
        <w:t>will typically include a supervisor/third-party report or other evidence,</w:t>
      </w:r>
      <w:r w:rsidRPr="00C347E0">
        <w:t xml:space="preserve"> focussing on consistent performance and problem recognition and solving. A supervisor/third-party report must be prepared by someone who has a direct, relevant, current relationship with the person being assessed and who is in a position to form a judgeme</w:t>
      </w:r>
      <w:r w:rsidRPr="00C347E0">
        <w:t xml:space="preserve">nt on workplace performance relevant to the unit of competency </w:t>
      </w:r>
    </w:p>
    <w:p w:rsidR="00000000" w:rsidRPr="00C347E0" w:rsidP="00C347E0">
      <w:pPr>
        <w:pStyle w:val="ListBullet2"/>
      </w:pPr>
      <w:r w:rsidRPr="00C347E0">
        <w:t>must include the use of an appropriate industrial item of equipment requiring demonstration of operation, start and stop procedures and responding to problems</w:t>
      </w:r>
    </w:p>
    <w:p w:rsidR="00000000" w:rsidRPr="00C347E0" w:rsidP="00C347E0">
      <w:pPr>
        <w:pStyle w:val="ListBullet2"/>
      </w:pPr>
      <w:r w:rsidRPr="00C347E0">
        <w:t>may use industry-based simulation</w:t>
      </w:r>
      <w:r w:rsidRPr="00C347E0">
        <w:t xml:space="preserve"> for all or part of the unit particularly where safety, lack of opportunity or significant cost is an issue.</w:t>
      </w:r>
    </w:p>
    <w:p w:rsidR="00000000" w:rsidRPr="00C347E0" w:rsidP="00C347E0">
      <w:pPr>
        <w:pStyle w:val="ListBullet"/>
      </w:pPr>
      <w:r w:rsidRPr="00C347E0">
        <w:t>Assessment should occur in operational workplace situations. Where this is not possible or where personal safety or environmental damage are limit</w:t>
      </w:r>
      <w:r w:rsidRPr="00C347E0">
        <w:t>ing factors assessment must occur in a sufficiently rigorous simulated environment that reflects realistic operational workplace conditions. This must cover all aspects of workplace performance, including environment, task skills, task management skills, c</w:t>
      </w:r>
      <w:r w:rsidRPr="00C347E0">
        <w:t>ontingency management skills and job role environment skills.</w:t>
      </w:r>
    </w:p>
    <w:p w:rsidR="00000000" w:rsidRPr="00C347E0" w:rsidP="00C347E0">
      <w:pPr>
        <w:pStyle w:val="ListBullet"/>
      </w:pPr>
      <w:r w:rsidRPr="00C347E0">
        <w:t xml:space="preserve">Assessment in a simulated environment should use evidence collected from demonstration of skills and one or more of: </w:t>
      </w:r>
    </w:p>
    <w:p w:rsidR="00000000" w:rsidRPr="00C347E0" w:rsidP="00C347E0">
      <w:pPr>
        <w:pStyle w:val="ListBullet2"/>
      </w:pPr>
      <w:r w:rsidRPr="00C347E0">
        <w:t>walk-throughs</w:t>
      </w:r>
    </w:p>
    <w:p w:rsidR="00000000" w:rsidRPr="00C347E0" w:rsidP="00C347E0">
      <w:pPr>
        <w:pStyle w:val="ListBullet2"/>
      </w:pPr>
      <w:r w:rsidRPr="00C347E0">
        <w:t>pilot plant operation</w:t>
      </w:r>
    </w:p>
    <w:p w:rsidR="00000000" w:rsidRPr="00C347E0" w:rsidP="00C347E0">
      <w:pPr>
        <w:pStyle w:val="ListBullet2"/>
      </w:pPr>
      <w:r w:rsidRPr="00C347E0">
        <w:t xml:space="preserve">industry-based case studies/scenarios </w:t>
      </w:r>
    </w:p>
    <w:p w:rsidR="00000000" w:rsidRPr="00C347E0" w:rsidP="00C347E0">
      <w:pPr>
        <w:pStyle w:val="ListBullet2"/>
      </w:pPr>
      <w:r w:rsidRPr="00C347E0">
        <w:t>‘what ifs’.</w:t>
      </w:r>
    </w:p>
    <w:p w:rsidR="00000000" w:rsidRPr="00C347E0" w:rsidP="00C347E0">
      <w:pPr>
        <w:pStyle w:val="ListBullet"/>
      </w:pPr>
      <w:r w:rsidRPr="00C347E0">
        <w:t>Knowledge evidence may be collected concurrently with performance evidence or through an independent process, such as workbooks, written assessments or interviews.</w:t>
      </w:r>
    </w:p>
    <w:p w:rsidR="00000000" w:rsidRPr="00C347E0" w:rsidP="00C347E0">
      <w:pPr>
        <w:pStyle w:val="ListBullet"/>
      </w:pPr>
      <w:r w:rsidRPr="00C347E0">
        <w:t>Assessment processes and techniques must be appropriate to the language, litera</w:t>
      </w:r>
      <w:r w:rsidRPr="00C347E0">
        <w:t>cy and numeracy requirements of the work being performed and the needs of the candidate.</w:t>
      </w:r>
    </w:p>
    <w:p w:rsidR="00000000" w:rsidRPr="00C347E0" w:rsidP="00C347E0">
      <w:pPr>
        <w:pStyle w:val="ListBullet"/>
      </w:pPr>
      <w:r w:rsidRPr="00C347E0">
        <w:t>Conditions for assessment must include access to all tools, equipment, materials and documentation required, including relevant workplace procedures, product and manuf</w:t>
      </w:r>
      <w:r w:rsidRPr="00C347E0">
        <w:t>acturing specifications associated with this unit.</w:t>
      </w:r>
    </w:p>
    <w:p w:rsidR="00000000" w:rsidRPr="00C347E0" w:rsidP="00C347E0">
      <w:pPr>
        <w:pStyle w:val="ListBullet"/>
      </w:pPr>
      <w:r w:rsidRPr="00C347E0">
        <w:t>The regulatory framework will be reflected in workplace policies and procedures and is not required to be independently assessed.</w:t>
      </w:r>
    </w:p>
    <w:p w:rsidR="00000000" w:rsidRPr="00C347E0" w:rsidP="00C347E0">
      <w:pPr>
        <w:pStyle w:val="ListBullet"/>
      </w:pPr>
      <w:r w:rsidRPr="00C347E0">
        <w:t>Foundation skills are integral to competent performance of the unit and sho</w:t>
      </w:r>
      <w:r w:rsidRPr="00C347E0">
        <w:t>uld not be assessed separately.</w:t>
      </w:r>
    </w:p>
    <w:p w:rsidR="00000000" w:rsidRPr="00C347E0" w:rsidP="00C347E0">
      <w:pPr>
        <w:pStyle w:val="ListBullet"/>
      </w:pPr>
      <w:r w:rsidRPr="00C347E0">
        <w:t>Assessors must satisfy the assessor competency requirements that are in place at the time of the assessment as set by the VET regulator.</w:t>
      </w:r>
    </w:p>
    <w:p w:rsidR="00000000" w:rsidRPr="00C347E0" w:rsidP="00C347E0">
      <w:pPr>
        <w:pStyle w:val="ListBullet"/>
      </w:pPr>
      <w:r w:rsidRPr="00C347E0">
        <w:t>In addition the assessor or anyone acting in subject matter expert role in assessment s</w:t>
      </w:r>
      <w:r w:rsidRPr="00C347E0">
        <w:t xml:space="preserve">hall demonstrate both technical competency and currency. If the assessor cannot demonstrate technical competency and currency they shall assess with a subject matter expert who does meet these requirements. </w:t>
      </w:r>
    </w:p>
    <w:p w:rsidR="00000000" w:rsidRPr="00C347E0" w:rsidP="00C347E0">
      <w:pPr>
        <w:pStyle w:val="ListBullet"/>
      </w:pPr>
      <w:r w:rsidRPr="00C347E0">
        <w:t>Technical competence can be demonstrated through</w:t>
      </w:r>
      <w:r w:rsidRPr="00C347E0">
        <w:t xml:space="preserve"> one or more of:</w:t>
      </w:r>
    </w:p>
    <w:p w:rsidR="00000000" w:rsidRPr="00C347E0" w:rsidP="00C347E0">
      <w:pPr>
        <w:pStyle w:val="ListBullet2"/>
      </w:pPr>
      <w:r w:rsidRPr="00C347E0">
        <w:t xml:space="preserve">relevant VET or other qualification/Statement of Attainment </w:t>
      </w:r>
    </w:p>
    <w:p w:rsidR="00000000" w:rsidRPr="00C347E0" w:rsidP="00C347E0">
      <w:pPr>
        <w:pStyle w:val="ListBullet2"/>
      </w:pPr>
      <w:r w:rsidRPr="00C347E0">
        <w:t xml:space="preserve">appropriate workplace experience undertaking the type of work being assessed under routine and non-routine conditions </w:t>
      </w:r>
    </w:p>
    <w:p w:rsidR="00000000" w:rsidRPr="00C347E0" w:rsidP="00C347E0">
      <w:pPr>
        <w:pStyle w:val="ListBullet2"/>
      </w:pPr>
      <w:r w:rsidRPr="00C347E0">
        <w:t>appropriate workplace experience supervising/evaluating th</w:t>
      </w:r>
      <w:r w:rsidRPr="00C347E0">
        <w:t>e type of work being assessed under routine and non-routine conditions</w:t>
      </w:r>
    </w:p>
    <w:p w:rsidR="00000000" w:rsidRPr="00C347E0" w:rsidP="00C347E0">
      <w:pPr>
        <w:pStyle w:val="ListBullet"/>
      </w:pPr>
      <w:r w:rsidRPr="00C347E0">
        <w:t>Currency can be demonstrated through one or more of:</w:t>
      </w:r>
    </w:p>
    <w:p w:rsidR="00000000" w:rsidRPr="00C347E0" w:rsidP="00C347E0">
      <w:pPr>
        <w:pStyle w:val="ListBullet2"/>
      </w:pPr>
      <w:r w:rsidRPr="00C347E0">
        <w:t xml:space="preserve">being currently employed undertaking the type of work being assessed </w:t>
      </w:r>
    </w:p>
    <w:p w:rsidR="00000000" w:rsidRPr="00C347E0" w:rsidP="00C347E0">
      <w:pPr>
        <w:pStyle w:val="ListBullet2"/>
      </w:pPr>
      <w:r w:rsidRPr="00C347E0">
        <w:t>being employed by th</w:t>
      </w:r>
      <w:r w:rsidRPr="00C347E0">
        <w:t xml:space="preserve">e organisation undertaking the type of work being assessed and having maintained currency in accordance with that organisation’s policies and procedures </w:t>
      </w:r>
    </w:p>
    <w:p w:rsidR="00000000" w:rsidRPr="00C347E0" w:rsidP="00C347E0">
      <w:pPr>
        <w:pStyle w:val="ListBullet2"/>
      </w:pPr>
      <w:r w:rsidRPr="00C347E0">
        <w:t>having consulted/had contact with an organisation undertaking the type of work being assessed within t</w:t>
      </w:r>
      <w:r w:rsidRPr="00C347E0">
        <w:t xml:space="preserve">he last twelve months, the consultation/contact being related to assessment </w:t>
      </w:r>
    </w:p>
    <w:p w:rsidR="00000000" w:rsidRPr="00C347E0" w:rsidP="00C347E0">
      <w:pPr>
        <w:pStyle w:val="ListBullet2"/>
      </w:pPr>
      <w:r w:rsidRPr="00C347E0">
        <w:t xml:space="preserve">conducting on the job training/assessments of the type of work being assessed </w:t>
      </w:r>
    </w:p>
    <w:p w:rsidR="00000000" w:rsidRPr="00C347E0" w:rsidP="00C347E0">
      <w:pPr>
        <w:pStyle w:val="ListBullet2"/>
      </w:pPr>
      <w:r w:rsidRPr="00C347E0">
        <w:t>being an active member of a relevant professional body and participating in activities relevant to t</w:t>
      </w:r>
      <w:r w:rsidRPr="00C347E0">
        <w:t>he assessment of this type of work.</w:t>
      </w:r>
    </w:p>
    <w:p w:rsidR="00000000" w:rsidRPr="00C347E0" w:rsidP="00C347E0">
      <w:pPr>
        <w:pStyle w:val="AllowPageBreak"/>
      </w:pPr>
    </w:p>
    <w:p w:rsidR="00000000" w:rsidRPr="00C347E0" w:rsidP="00C347E0">
      <w:pPr>
        <w:pStyle w:val="Heading1"/>
      </w:pPr>
      <w:bookmarkStart w:id="15" w:name="O_925959"/>
      <w:bookmarkEnd w:id="15"/>
      <w:r w:rsidRPr="00C347E0">
        <w:t>Links</w:t>
      </w:r>
    </w:p>
    <w:p w:rsidR="00000000" w:rsidRPr="00C347E0" w:rsidP="00E62EF0">
      <w:pPr>
        <w:pStyle w:val="BodyText"/>
      </w:pPr>
      <w:r w:rsidRPr="00C347E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7961">
        <w:rPr>
          <w:rStyle w:val="Hyperlink"/>
        </w:rPr>
        <w:t>https://vetnet.gov.au/Pages/TrainingDocs.aspx?q=932aacef-7947-4c80-acc6-593719fe4090</w:t>
      </w:r>
      <w:r>
        <w:fldChar w:fldCharType="end"/>
      </w:r>
    </w:p>
    <w:p w:rsidR="00000000" w:rsidRPr="00C347E0" w:rsidP="00C347E0"/>
    <w:sectPr w:rsidSect="00C347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rsidRPr="00E62EF0" w:rsidP="00E62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F0" w:rsidP="00C34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62EF0" w:rsidP="00C347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2EF0" w:rsidP="00C347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rsidP="00C347E0">
    <w:pPr>
      <w:pStyle w:val="Footer"/>
      <w:framePr w:wrap="around"/>
    </w:pPr>
    <w:r>
      <w:fldChar w:fldCharType="begin"/>
    </w:r>
    <w:r>
      <w:instrText xml:space="preserve"> DOCPROPERTY  Subject  \* MERGEFORMAT </w:instrText>
    </w:r>
    <w:r>
      <w:fldChar w:fldCharType="separate"/>
    </w:r>
    <w:r w:rsidR="00E62EF0">
      <w:t>Approved</w:t>
    </w:r>
    <w:r w:rsidR="00E62EF0">
      <w:fldChar w:fldCharType="end"/>
    </w:r>
    <w:r>
      <w:tab/>
      <w:t xml:space="preserve">Page </w:t>
    </w:r>
    <w:r>
      <w:fldChar w:fldCharType="begin"/>
    </w:r>
    <w:r>
      <w:instrText xml:space="preserve"> PAGE  \* Arabic  \* MERGEFORMAT </w:instrText>
    </w:r>
    <w:r>
      <w:fldChar w:fldCharType="separate"/>
    </w:r>
    <w:r w:rsidR="00E62EF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EF0">
      <w:rPr>
        <w:noProof/>
      </w:rPr>
      <w:t>8</w:t>
    </w:r>
    <w:r>
      <w:rPr>
        <w:noProof/>
      </w:rPr>
      <w:fldChar w:fldCharType="end"/>
    </w:r>
  </w:p>
  <w:p w:rsidR="00C347E0" w:rsidP="00C347E0">
    <w:pPr>
      <w:pStyle w:val="Footer"/>
      <w:framePr w:wrap="around"/>
    </w:pPr>
    <w:r>
      <w:t xml:space="preserve">© Commonwealth of Australia, </w:t>
    </w:r>
    <w:r>
      <w:fldChar w:fldCharType="begin"/>
    </w:r>
    <w:r>
      <w:instrText xml:space="preserve"> DATE  \@ "yyyy"  \* MERGEFORMAT </w:instrText>
    </w:r>
    <w:r>
      <w:fldChar w:fldCharType="separate"/>
    </w:r>
    <w:r w:rsidR="00E62EF0">
      <w:rPr>
        <w:noProof/>
      </w:rPr>
      <w:t>2025</w:t>
    </w:r>
    <w:r>
      <w:fldChar w:fldCharType="end"/>
    </w:r>
    <w:r>
      <w:tab/>
    </w:r>
    <w:r>
      <w:fldChar w:fldCharType="begin"/>
    </w:r>
    <w:r>
      <w:instrText xml:space="preserve"> DOCPROPERTY  Author  \* MERGEFORMAT </w:instrText>
    </w:r>
    <w:r>
      <w:fldChar w:fldCharType="separate"/>
    </w:r>
    <w:r w:rsidR="00E62EF0">
      <w:t>Manufacturing Industry Skills Alliance</w:t>
    </w:r>
    <w:r w:rsidR="00E62EF0">
      <w:fldChar w:fldCharType="end"/>
    </w:r>
  </w:p>
  <w:p w:rsidR="00C347E0" w:rsidP="00C34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7E0" w:rsidRPr="00E62EF0" w:rsidP="00E62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F0" w:rsidRPr="002D2AF8" w:rsidP="00C347E0">
    <w:pPr>
      <w:pStyle w:val="Header"/>
      <w:framePr w:wrap="around"/>
    </w:pPr>
    <w:r>
      <w:fldChar w:fldCharType="begin"/>
    </w:r>
    <w:r>
      <w:instrText xml:space="preserve"> TITLE   \* MERGEFORMAT </w:instrText>
    </w:r>
    <w:r>
      <w:fldChar w:fldCharType="separate"/>
    </w:r>
    <w:r>
      <w:t>PMBPROD310 Produce injection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2EF0" w:rsidP="00C347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E0" w:rsidRPr="002D2AF8" w:rsidP="00C347E0">
    <w:pPr>
      <w:pStyle w:val="Header"/>
      <w:framePr w:wrap="around"/>
    </w:pPr>
    <w:r>
      <w:fldChar w:fldCharType="begin"/>
    </w:r>
    <w:r>
      <w:instrText xml:space="preserve"> TITLE   \* MERGEFORMAT </w:instrText>
    </w:r>
    <w:r>
      <w:fldChar w:fldCharType="separate"/>
    </w:r>
    <w:r w:rsidR="00E62EF0">
      <w:t>PMBPROD310 Produce injection moulded products</w:t>
    </w:r>
    <w:r w:rsidR="00E62EF0">
      <w:fldChar w:fldCharType="end"/>
    </w:r>
    <w:r>
      <w:tab/>
      <w:t xml:space="preserve">Date this document was generated: </w:t>
    </w:r>
    <w:r>
      <w:fldChar w:fldCharType="begin"/>
    </w:r>
    <w:r>
      <w:instrText xml:space="preserve"> CREATEDATE  \@ "d MMMM yyyy"  \* MERGEFORMAT </w:instrText>
    </w:r>
    <w:r>
      <w:fldChar w:fldCharType="separate"/>
    </w:r>
    <w:r w:rsidR="00E62EF0">
      <w:rPr>
        <w:noProof/>
      </w:rPr>
      <w:t>2 March 2025</w:t>
    </w:r>
    <w:r>
      <w:fldChar w:fldCharType="end"/>
    </w:r>
  </w:p>
  <w:p w:rsidR="00C347E0" w:rsidP="00C34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2C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E5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08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7E0"/>
    <w:pPr>
      <w:spacing w:before="360" w:after="60"/>
      <w:outlineLvl w:val="0"/>
    </w:pPr>
    <w:rPr>
      <w:sz w:val="32"/>
    </w:rPr>
  </w:style>
  <w:style w:type="paragraph" w:styleId="Heading2">
    <w:name w:val="heading 2"/>
    <w:basedOn w:val="HeadingBase"/>
    <w:next w:val="BodyText"/>
    <w:link w:val="Heading2Char"/>
    <w:qFormat/>
    <w:rsid w:val="00C347E0"/>
    <w:pPr>
      <w:keepLines/>
      <w:spacing w:before="240" w:after="120"/>
      <w:outlineLvl w:val="1"/>
    </w:pPr>
    <w:rPr>
      <w:sz w:val="28"/>
      <w:szCs w:val="40"/>
    </w:rPr>
  </w:style>
  <w:style w:type="paragraph" w:styleId="Heading3">
    <w:name w:val="heading 3"/>
    <w:basedOn w:val="HeadingBase"/>
    <w:next w:val="BodyText"/>
    <w:link w:val="Heading3Char"/>
    <w:qFormat/>
    <w:rsid w:val="00C347E0"/>
    <w:pPr>
      <w:spacing w:before="180" w:after="120"/>
      <w:outlineLvl w:val="2"/>
    </w:pPr>
    <w:rPr>
      <w:spacing w:val="-10"/>
      <w:kern w:val="32"/>
    </w:rPr>
  </w:style>
  <w:style w:type="paragraph" w:styleId="Heading4">
    <w:name w:val="heading 4"/>
    <w:basedOn w:val="HeadingBase"/>
    <w:next w:val="BodyText"/>
    <w:link w:val="Heading4Char"/>
    <w:qFormat/>
    <w:rsid w:val="00C347E0"/>
    <w:pPr>
      <w:spacing w:before="160" w:after="120"/>
      <w:outlineLvl w:val="3"/>
    </w:pPr>
    <w:rPr>
      <w:sz w:val="22"/>
    </w:rPr>
  </w:style>
  <w:style w:type="paragraph" w:styleId="Heading5">
    <w:name w:val="heading 5"/>
    <w:basedOn w:val="HeadingBase"/>
    <w:next w:val="Normal"/>
    <w:link w:val="Heading5Char"/>
    <w:qFormat/>
    <w:rsid w:val="00C347E0"/>
    <w:pPr>
      <w:spacing w:before="80"/>
      <w:outlineLvl w:val="4"/>
    </w:pPr>
    <w:rPr>
      <w:color w:val="918585"/>
      <w:sz w:val="20"/>
    </w:rPr>
  </w:style>
  <w:style w:type="paragraph" w:styleId="Heading6">
    <w:name w:val="heading 6"/>
    <w:basedOn w:val="HeadingBase"/>
    <w:next w:val="Normal"/>
    <w:link w:val="Heading6Char"/>
    <w:qFormat/>
    <w:rsid w:val="00C347E0"/>
    <w:pPr>
      <w:spacing w:before="60"/>
      <w:outlineLvl w:val="5"/>
    </w:pPr>
    <w:rPr>
      <w:color w:val="918585"/>
      <w:sz w:val="20"/>
    </w:rPr>
  </w:style>
  <w:style w:type="paragraph" w:styleId="Heading7">
    <w:name w:val="heading 7"/>
    <w:basedOn w:val="Normal"/>
    <w:next w:val="Normal"/>
    <w:link w:val="Heading7Char"/>
    <w:qFormat/>
    <w:rsid w:val="00C347E0"/>
    <w:pPr>
      <w:ind w:left="720"/>
      <w:outlineLvl w:val="6"/>
    </w:pPr>
    <w:rPr>
      <w:i/>
    </w:rPr>
  </w:style>
  <w:style w:type="paragraph" w:styleId="Heading8">
    <w:name w:val="heading 8"/>
    <w:basedOn w:val="Normal"/>
    <w:next w:val="Normal"/>
    <w:link w:val="Heading8Char"/>
    <w:qFormat/>
    <w:rsid w:val="00C347E0"/>
    <w:pPr>
      <w:ind w:left="720"/>
      <w:outlineLvl w:val="7"/>
    </w:pPr>
    <w:rPr>
      <w:i/>
    </w:rPr>
  </w:style>
  <w:style w:type="paragraph" w:styleId="Heading9">
    <w:name w:val="heading 9"/>
    <w:basedOn w:val="Normal"/>
    <w:next w:val="Normal"/>
    <w:link w:val="Heading9Char"/>
    <w:qFormat/>
    <w:rsid w:val="00C347E0"/>
    <w:pPr>
      <w:ind w:left="720"/>
      <w:outlineLvl w:val="8"/>
    </w:pPr>
    <w:rPr>
      <w:i/>
    </w:rPr>
  </w:style>
  <w:style w:type="character" w:default="1" w:styleId="DefaultParagraphFont">
    <w:name w:val="Default Paragraph Font"/>
    <w:uiPriority w:val="1"/>
    <w:unhideWhenUsed/>
    <w:rsid w:val="00C34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7E0"/>
  </w:style>
  <w:style w:type="character" w:customStyle="1" w:styleId="Heading1Char">
    <w:name w:val="Heading 1 Char"/>
    <w:basedOn w:val="DefaultParagraphFont"/>
    <w:link w:val="Heading1"/>
    <w:rsid w:val="00C347E0"/>
    <w:rPr>
      <w:rFonts w:ascii="Times New Roman" w:eastAsia="Times New Roman" w:hAnsi="Times New Roman" w:cs="Times New Roman"/>
      <w:b/>
      <w:sz w:val="32"/>
      <w:szCs w:val="20"/>
      <w:lang w:eastAsia="en-US"/>
    </w:rPr>
  </w:style>
  <w:style w:type="paragraph" w:styleId="BodyText">
    <w:name w:val="Body Text"/>
    <w:basedOn w:val="Normal"/>
    <w:link w:val="BodyTextChar"/>
    <w:rsid w:val="00C34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7E0"/>
    <w:rPr>
      <w:rFonts w:ascii="Times New Roman" w:eastAsia="Times New Roman" w:hAnsi="Times New Roman" w:cs="Times New Roman"/>
      <w:sz w:val="24"/>
      <w:lang w:eastAsia="en-US"/>
    </w:rPr>
  </w:style>
  <w:style w:type="paragraph" w:styleId="ListBullet">
    <w:name w:val="List Bullet"/>
    <w:basedOn w:val="List"/>
    <w:rsid w:val="00C347E0"/>
    <w:pPr>
      <w:numPr>
        <w:numId w:val="12"/>
      </w:numPr>
      <w:tabs>
        <w:tab w:val="clear" w:pos="340"/>
      </w:tabs>
      <w:spacing w:before="40" w:after="40"/>
    </w:pPr>
  </w:style>
  <w:style w:type="character" w:customStyle="1" w:styleId="SpecialBold">
    <w:name w:val="Special Bold"/>
    <w:basedOn w:val="DefaultParagraphFont"/>
    <w:rsid w:val="00C347E0"/>
    <w:rPr>
      <w:b/>
      <w:spacing w:val="0"/>
    </w:rPr>
  </w:style>
  <w:style w:type="paragraph" w:styleId="ListBullet2">
    <w:name w:val="List Bullet 2"/>
    <w:basedOn w:val="List2"/>
    <w:rsid w:val="00C347E0"/>
    <w:pPr>
      <w:numPr>
        <w:numId w:val="13"/>
      </w:numPr>
      <w:tabs>
        <w:tab w:val="clear" w:pos="680"/>
      </w:tabs>
    </w:pPr>
  </w:style>
  <w:style w:type="character" w:styleId="Emphasis">
    <w:name w:val="Emphasis"/>
    <w:basedOn w:val="DefaultParagraphFont"/>
    <w:qFormat/>
    <w:rsid w:val="00C347E0"/>
    <w:rPr>
      <w:i/>
    </w:rPr>
  </w:style>
  <w:style w:type="paragraph" w:customStyle="1" w:styleId="SuperHeading">
    <w:name w:val="SuperHeading"/>
    <w:basedOn w:val="Normal"/>
    <w:rsid w:val="00C347E0"/>
    <w:pPr>
      <w:spacing w:before="240" w:after="120"/>
      <w:outlineLvl w:val="0"/>
    </w:pPr>
    <w:rPr>
      <w:rFonts w:ascii="Times New Roman" w:hAnsi="Times New Roman"/>
      <w:b/>
      <w:sz w:val="32"/>
    </w:rPr>
  </w:style>
  <w:style w:type="paragraph" w:customStyle="1" w:styleId="AllowPageBreak">
    <w:name w:val="AllowPageBreak"/>
    <w:rsid w:val="00C34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7E0"/>
    <w:rPr>
      <w:rFonts w:ascii="Courier New" w:eastAsia="Times New Roman" w:hAnsi="Courier New" w:cs="Times New Roman"/>
      <w:i/>
      <w:szCs w:val="20"/>
      <w:lang w:eastAsia="en-US"/>
    </w:rPr>
  </w:style>
  <w:style w:type="paragraph" w:customStyle="1" w:styleId="HeadingBase">
    <w:name w:val="Heading Base"/>
    <w:rsid w:val="00C34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7E0"/>
    <w:pPr>
      <w:tabs>
        <w:tab w:val="right" w:leader="dot" w:pos="9072"/>
      </w:tabs>
      <w:ind w:left="567"/>
    </w:pPr>
    <w:rPr>
      <w:szCs w:val="22"/>
    </w:rPr>
  </w:style>
  <w:style w:type="paragraph" w:customStyle="1" w:styleId="TOCBase">
    <w:name w:val="TOC Base"/>
    <w:rsid w:val="00C34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7E0"/>
    <w:pPr>
      <w:tabs>
        <w:tab w:val="right" w:leader="dot" w:pos="9072"/>
      </w:tabs>
      <w:spacing w:before="40" w:after="40"/>
      <w:ind w:left="284"/>
    </w:pPr>
    <w:rPr>
      <w:rFonts w:ascii="Times New Roman" w:hAnsi="Times New Roman"/>
    </w:rPr>
  </w:style>
  <w:style w:type="paragraph" w:styleId="TOC1">
    <w:name w:val="toc 1"/>
    <w:basedOn w:val="TOCBase"/>
    <w:next w:val="Normal"/>
    <w:rsid w:val="00C34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7E0"/>
    <w:rPr>
      <w:rFonts w:ascii="Times New Roman" w:eastAsia="Times New Roman" w:hAnsi="Times New Roman" w:cs="Times New Roman"/>
      <w:sz w:val="16"/>
      <w:lang w:eastAsia="en-US"/>
    </w:rPr>
  </w:style>
  <w:style w:type="paragraph" w:styleId="Title">
    <w:name w:val="Title"/>
    <w:basedOn w:val="HeadingBase"/>
    <w:link w:val="TitleChar"/>
    <w:qFormat/>
    <w:rsid w:val="00C347E0"/>
    <w:pPr>
      <w:spacing w:before="5040"/>
      <w:jc w:val="center"/>
    </w:pPr>
    <w:rPr>
      <w:sz w:val="48"/>
      <w:szCs w:val="72"/>
      <w:lang w:val="en-US"/>
    </w:rPr>
  </w:style>
  <w:style w:type="character" w:customStyle="1" w:styleId="TitleChar">
    <w:name w:val="Title Char"/>
    <w:basedOn w:val="DefaultParagraphFont"/>
    <w:link w:val="Title"/>
    <w:rsid w:val="00C34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7E0"/>
    <w:pPr>
      <w:tabs>
        <w:tab w:val="left" w:pos="3600"/>
        <w:tab w:val="left" w:pos="3958"/>
      </w:tabs>
    </w:pPr>
  </w:style>
  <w:style w:type="paragraph" w:styleId="List">
    <w:name w:val="List"/>
    <w:basedOn w:val="BodyText"/>
    <w:next w:val="BodyText"/>
    <w:rsid w:val="00C347E0"/>
    <w:pPr>
      <w:tabs>
        <w:tab w:val="left" w:pos="340"/>
      </w:tabs>
      <w:spacing w:before="60" w:after="60"/>
      <w:ind w:left="340" w:hanging="340"/>
    </w:pPr>
  </w:style>
  <w:style w:type="paragraph" w:customStyle="1" w:styleId="Note">
    <w:name w:val="Note"/>
    <w:basedOn w:val="BodyText"/>
    <w:rsid w:val="00C34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7E0"/>
    <w:pPr>
      <w:framePr w:wrap="auto" w:hAnchor="text" w:y="6049"/>
    </w:pPr>
    <w:rPr>
      <w:color w:val="000000"/>
      <w:sz w:val="40"/>
    </w:rPr>
  </w:style>
  <w:style w:type="paragraph" w:customStyle="1" w:styleId="TOCTitle">
    <w:name w:val="TOCTitle"/>
    <w:basedOn w:val="Heading1"/>
    <w:rsid w:val="00C347E0"/>
    <w:pPr>
      <w:spacing w:after="240"/>
      <w:jc w:val="center"/>
      <w:outlineLvl w:val="9"/>
    </w:pPr>
    <w:rPr>
      <w:caps/>
    </w:rPr>
  </w:style>
  <w:style w:type="paragraph" w:customStyle="1" w:styleId="Version">
    <w:name w:val="Version"/>
    <w:rsid w:val="00C34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7E0"/>
    <w:pPr>
      <w:keepNext w:val="0"/>
      <w:tabs>
        <w:tab w:val="right" w:pos="4176"/>
      </w:tabs>
      <w:ind w:left="198" w:hanging="198"/>
    </w:pPr>
    <w:rPr>
      <w:rFonts w:ascii="Garamond" w:hAnsi="Garamond"/>
    </w:rPr>
  </w:style>
  <w:style w:type="paragraph" w:styleId="IndexHeading">
    <w:name w:val="index heading"/>
    <w:basedOn w:val="Normal"/>
    <w:next w:val="Index1"/>
    <w:semiHidden/>
    <w:rsid w:val="00C347E0"/>
    <w:pPr>
      <w:spacing w:before="120" w:after="120"/>
    </w:pPr>
    <w:rPr>
      <w:rFonts w:ascii="Arial" w:hAnsi="Arial"/>
      <w:b/>
      <w:color w:val="918585"/>
      <w:sz w:val="24"/>
    </w:rPr>
  </w:style>
  <w:style w:type="paragraph" w:styleId="Header">
    <w:name w:val="header"/>
    <w:basedOn w:val="Normal"/>
    <w:link w:val="HeaderChar"/>
    <w:rsid w:val="00C34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7E0"/>
    <w:rPr>
      <w:rFonts w:ascii="Times New Roman" w:eastAsia="Times New Roman" w:hAnsi="Times New Roman" w:cs="Times New Roman"/>
      <w:sz w:val="16"/>
      <w:szCs w:val="20"/>
      <w:lang w:val="en-GB" w:eastAsia="en-US"/>
    </w:rPr>
  </w:style>
  <w:style w:type="paragraph" w:customStyle="1" w:styleId="Chapter">
    <w:name w:val="Chapter"/>
    <w:basedOn w:val="Normal"/>
    <w:rsid w:val="00C347E0"/>
    <w:pPr>
      <w:spacing w:before="240"/>
    </w:pPr>
    <w:rPr>
      <w:rFonts w:ascii="Times New Roman" w:hAnsi="Times New Roman"/>
      <w:smallCaps/>
      <w:spacing w:val="80"/>
      <w:sz w:val="28"/>
    </w:rPr>
  </w:style>
  <w:style w:type="paragraph" w:customStyle="1" w:styleId="InChapter">
    <w:name w:val="InChapter"/>
    <w:basedOn w:val="Heading3"/>
    <w:rsid w:val="00C347E0"/>
    <w:pPr>
      <w:spacing w:after="240"/>
      <w:outlineLvl w:val="9"/>
    </w:pPr>
    <w:rPr>
      <w:noProof/>
    </w:rPr>
  </w:style>
  <w:style w:type="paragraph" w:styleId="Index2">
    <w:name w:val="index 2"/>
    <w:basedOn w:val="Normal"/>
    <w:next w:val="Normal"/>
    <w:semiHidden/>
    <w:rsid w:val="00C347E0"/>
    <w:pPr>
      <w:tabs>
        <w:tab w:val="right" w:pos="4176"/>
      </w:tabs>
      <w:ind w:left="568" w:hanging="284"/>
    </w:pPr>
    <w:rPr>
      <w:rFonts w:ascii="Garamond" w:hAnsi="Garamond"/>
    </w:rPr>
  </w:style>
  <w:style w:type="paragraph" w:customStyle="1" w:styleId="Byline">
    <w:name w:val="Byline"/>
    <w:rsid w:val="00C34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7E0"/>
    <w:pPr>
      <w:tabs>
        <w:tab w:val="clear" w:pos="3600"/>
        <w:tab w:val="clear" w:pos="3958"/>
      </w:tabs>
      <w:jc w:val="right"/>
    </w:pPr>
  </w:style>
  <w:style w:type="paragraph" w:styleId="Caption">
    <w:name w:val="caption"/>
    <w:basedOn w:val="BodyText"/>
    <w:next w:val="Normal"/>
    <w:qFormat/>
    <w:rsid w:val="00C347E0"/>
    <w:pPr>
      <w:framePr w:w="2268" w:hSpace="181" w:vSpace="181" w:wrap="around" w:vAnchor="text" w:hAnchor="page" w:x="1135" w:y="285" w:anchorLock="1"/>
    </w:pPr>
    <w:rPr>
      <w:i/>
    </w:rPr>
  </w:style>
  <w:style w:type="paragraph" w:customStyle="1" w:styleId="MiniTOCTitle">
    <w:name w:val="MiniTOCTitle"/>
    <w:basedOn w:val="Heading4"/>
    <w:rsid w:val="00C347E0"/>
    <w:pPr>
      <w:spacing w:before="240"/>
      <w:outlineLvl w:val="9"/>
    </w:pPr>
    <w:rPr>
      <w:noProof/>
      <w:sz w:val="24"/>
    </w:rPr>
  </w:style>
  <w:style w:type="paragraph" w:customStyle="1" w:styleId="MiniTOCItem">
    <w:name w:val="MiniTOCItem"/>
    <w:basedOn w:val="ListBullet"/>
    <w:rsid w:val="00C347E0"/>
    <w:pPr>
      <w:numPr>
        <w:numId w:val="0"/>
      </w:numPr>
      <w:tabs>
        <w:tab w:val="right" w:leader="dot" w:pos="6521"/>
      </w:tabs>
      <w:spacing w:before="0" w:after="0"/>
    </w:pPr>
  </w:style>
  <w:style w:type="paragraph" w:customStyle="1" w:styleId="TOFTitle">
    <w:name w:val="TOFTitle"/>
    <w:basedOn w:val="TOCTitle"/>
    <w:rsid w:val="00C347E0"/>
  </w:style>
  <w:style w:type="paragraph" w:styleId="TableofFigures">
    <w:name w:val="table of figures"/>
    <w:basedOn w:val="Normal"/>
    <w:next w:val="Normal"/>
    <w:semiHidden/>
    <w:rsid w:val="00C347E0"/>
    <w:pPr>
      <w:tabs>
        <w:tab w:val="right" w:leader="dot" w:pos="9072"/>
      </w:tabs>
      <w:ind w:left="970" w:hanging="403"/>
    </w:pPr>
    <w:rPr>
      <w:rFonts w:ascii="Times New Roman" w:hAnsi="Times New Roman"/>
      <w:b/>
    </w:rPr>
  </w:style>
  <w:style w:type="paragraph" w:styleId="ListNumber">
    <w:name w:val="List Number"/>
    <w:basedOn w:val="List"/>
    <w:rsid w:val="00C347E0"/>
    <w:pPr>
      <w:numPr>
        <w:numId w:val="15"/>
      </w:numPr>
      <w:tabs>
        <w:tab w:val="clear" w:pos="340"/>
      </w:tabs>
    </w:pPr>
  </w:style>
  <w:style w:type="character" w:customStyle="1" w:styleId="WingdingSymbols">
    <w:name w:val="Wingding Symbols"/>
    <w:rsid w:val="00C347E0"/>
    <w:rPr>
      <w:rFonts w:ascii="Wingdings" w:hAnsi="Wingdings"/>
    </w:rPr>
  </w:style>
  <w:style w:type="paragraph" w:customStyle="1" w:styleId="TableHeading">
    <w:name w:val="Table Heading"/>
    <w:basedOn w:val="HeadingBase"/>
    <w:rsid w:val="00C347E0"/>
    <w:pPr>
      <w:keepLines/>
      <w:pBdr>
        <w:bottom w:val="single" w:sz="6" w:space="1" w:color="918585"/>
      </w:pBdr>
      <w:spacing w:before="240"/>
    </w:pPr>
  </w:style>
  <w:style w:type="character" w:customStyle="1" w:styleId="HotSpot">
    <w:name w:val="HotSpot"/>
    <w:rsid w:val="00C347E0"/>
    <w:rPr>
      <w:color w:val="0033CC"/>
      <w:u w:val="none"/>
    </w:rPr>
  </w:style>
  <w:style w:type="paragraph" w:customStyle="1" w:styleId="BodyTextRight">
    <w:name w:val="Body Text Right"/>
    <w:basedOn w:val="BodyText"/>
    <w:rsid w:val="00C347E0"/>
    <w:pPr>
      <w:spacing w:before="0" w:after="0"/>
      <w:jc w:val="right"/>
    </w:pPr>
  </w:style>
  <w:style w:type="paragraph" w:styleId="Index3">
    <w:name w:val="index 3"/>
    <w:basedOn w:val="ListNumber2"/>
    <w:next w:val="Normal"/>
    <w:semiHidden/>
    <w:rsid w:val="00C347E0"/>
    <w:pPr>
      <w:numPr>
        <w:numId w:val="0"/>
      </w:numPr>
      <w:tabs>
        <w:tab w:val="right" w:leader="dot" w:pos="4176"/>
      </w:tabs>
    </w:pPr>
  </w:style>
  <w:style w:type="paragraph" w:styleId="ListNumber2">
    <w:name w:val="List Number 2"/>
    <w:basedOn w:val="List2"/>
    <w:rsid w:val="00C347E0"/>
    <w:pPr>
      <w:numPr>
        <w:numId w:val="10"/>
      </w:numPr>
      <w:tabs>
        <w:tab w:val="clear" w:pos="1060"/>
      </w:tabs>
    </w:pPr>
  </w:style>
  <w:style w:type="paragraph" w:customStyle="1" w:styleId="MarginNote">
    <w:name w:val="Margin Note"/>
    <w:basedOn w:val="BodyText"/>
    <w:rsid w:val="00C34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7E0"/>
    <w:rPr>
      <w:sz w:val="32"/>
    </w:rPr>
  </w:style>
  <w:style w:type="paragraph" w:customStyle="1" w:styleId="HeadingProcedure">
    <w:name w:val="Heading Procedure"/>
    <w:basedOn w:val="HeadingBase"/>
    <w:next w:val="Normal"/>
    <w:rsid w:val="00C347E0"/>
    <w:pPr>
      <w:tabs>
        <w:tab w:val="left" w:pos="0"/>
      </w:tabs>
      <w:spacing w:before="120" w:after="60"/>
    </w:pPr>
    <w:rPr>
      <w:i/>
      <w:color w:val="918585"/>
      <w:sz w:val="22"/>
    </w:rPr>
  </w:style>
  <w:style w:type="paragraph" w:customStyle="1" w:styleId="TableBodyText">
    <w:name w:val="Table Body Text"/>
    <w:basedOn w:val="BodyText"/>
    <w:rsid w:val="00C347E0"/>
    <w:pPr>
      <w:spacing w:before="60" w:after="60"/>
    </w:pPr>
  </w:style>
  <w:style w:type="paragraph" w:styleId="ListContinue">
    <w:name w:val="List Continue"/>
    <w:basedOn w:val="List"/>
    <w:rsid w:val="00C347E0"/>
    <w:pPr>
      <w:ind w:firstLine="0"/>
    </w:pPr>
  </w:style>
  <w:style w:type="paragraph" w:customStyle="1" w:styleId="ListNote">
    <w:name w:val="List Note"/>
    <w:basedOn w:val="List"/>
    <w:rsid w:val="00C347E0"/>
    <w:pPr>
      <w:pBdr>
        <w:top w:val="single" w:sz="6" w:space="2" w:color="918585"/>
        <w:bottom w:val="single" w:sz="6" w:space="2" w:color="918585"/>
      </w:pBdr>
      <w:tabs>
        <w:tab w:val="left" w:pos="1021"/>
      </w:tabs>
      <w:ind w:firstLine="0"/>
    </w:pPr>
  </w:style>
  <w:style w:type="paragraph" w:customStyle="1" w:styleId="Warning">
    <w:name w:val="Warning"/>
    <w:basedOn w:val="BodyText"/>
    <w:rsid w:val="00C347E0"/>
    <w:pPr>
      <w:shd w:val="clear" w:color="auto" w:fill="D9D9D9"/>
      <w:tabs>
        <w:tab w:val="left" w:pos="992"/>
      </w:tabs>
      <w:ind w:left="119" w:right="119"/>
    </w:pPr>
    <w:rPr>
      <w:sz w:val="20"/>
    </w:rPr>
  </w:style>
  <w:style w:type="paragraph" w:customStyle="1" w:styleId="MarginIcons">
    <w:name w:val="Margin Icons"/>
    <w:basedOn w:val="BodyText"/>
    <w:rsid w:val="00C34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7E0"/>
    <w:rPr>
      <w:rFonts w:ascii="Courier New" w:hAnsi="Courier New"/>
    </w:rPr>
  </w:style>
  <w:style w:type="paragraph" w:customStyle="1" w:styleId="NoteBullet">
    <w:name w:val="Note Bullet"/>
    <w:basedOn w:val="Note"/>
    <w:rsid w:val="00C347E0"/>
    <w:pPr>
      <w:tabs>
        <w:tab w:val="clear" w:pos="680"/>
      </w:tabs>
      <w:spacing w:before="60" w:after="60"/>
    </w:pPr>
  </w:style>
  <w:style w:type="paragraph" w:customStyle="1" w:styleId="SubHeading2">
    <w:name w:val="SubHeading2"/>
    <w:basedOn w:val="HeadingBase"/>
    <w:rsid w:val="00C347E0"/>
    <w:pPr>
      <w:spacing w:before="240" w:after="60"/>
    </w:pPr>
    <w:rPr>
      <w:sz w:val="20"/>
    </w:rPr>
  </w:style>
  <w:style w:type="paragraph" w:customStyle="1" w:styleId="SubHeading1">
    <w:name w:val="SubHeading1"/>
    <w:basedOn w:val="HeadingBase"/>
    <w:rsid w:val="00C347E0"/>
    <w:pPr>
      <w:spacing w:before="240" w:after="60"/>
    </w:pPr>
    <w:rPr>
      <w:color w:val="918585"/>
      <w:sz w:val="22"/>
    </w:rPr>
  </w:style>
  <w:style w:type="paragraph" w:customStyle="1" w:styleId="SideHeading">
    <w:name w:val="Side Heading"/>
    <w:basedOn w:val="HeadingBase"/>
    <w:rsid w:val="00C34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7E0"/>
    <w:pPr>
      <w:tabs>
        <w:tab w:val="num" w:pos="360"/>
      </w:tabs>
    </w:pPr>
  </w:style>
  <w:style w:type="paragraph" w:styleId="PlainText">
    <w:name w:val="Plain Text"/>
    <w:basedOn w:val="Normal"/>
    <w:link w:val="PlainTextChar"/>
    <w:rsid w:val="00C347E0"/>
    <w:rPr>
      <w:sz w:val="20"/>
    </w:rPr>
  </w:style>
  <w:style w:type="character" w:customStyle="1" w:styleId="PlainTextChar">
    <w:name w:val="Plain Text Char"/>
    <w:basedOn w:val="DefaultParagraphFont"/>
    <w:link w:val="PlainText"/>
    <w:rsid w:val="00C347E0"/>
    <w:rPr>
      <w:rFonts w:ascii="Courier New" w:eastAsia="Times New Roman" w:hAnsi="Courier New" w:cs="Times New Roman"/>
      <w:sz w:val="20"/>
      <w:szCs w:val="20"/>
      <w:lang w:eastAsia="en-US"/>
    </w:rPr>
  </w:style>
  <w:style w:type="character" w:customStyle="1" w:styleId="MenuOption">
    <w:name w:val="Menu Option"/>
    <w:basedOn w:val="DefaultParagraphFont"/>
    <w:rsid w:val="00C347E0"/>
    <w:rPr>
      <w:b/>
      <w:smallCaps/>
    </w:rPr>
  </w:style>
  <w:style w:type="paragraph" w:customStyle="1" w:styleId="TableListNumber">
    <w:name w:val="Table List Number"/>
    <w:basedOn w:val="ListNumber"/>
    <w:rsid w:val="00C347E0"/>
    <w:pPr>
      <w:numPr>
        <w:numId w:val="0"/>
      </w:numPr>
    </w:pPr>
  </w:style>
  <w:style w:type="paragraph" w:styleId="TOC4">
    <w:name w:val="toc 4"/>
    <w:basedOn w:val="TOCBase"/>
    <w:next w:val="Normal"/>
    <w:semiHidden/>
    <w:rsid w:val="00C347E0"/>
    <w:pPr>
      <w:tabs>
        <w:tab w:val="right" w:leader="dot" w:pos="9071"/>
      </w:tabs>
      <w:ind w:left="1701"/>
    </w:pPr>
  </w:style>
  <w:style w:type="paragraph" w:customStyle="1" w:styleId="ListAlpha">
    <w:name w:val="List Alpha"/>
    <w:basedOn w:val="List"/>
    <w:rsid w:val="00C347E0"/>
    <w:pPr>
      <w:numPr>
        <w:numId w:val="9"/>
      </w:numPr>
    </w:pPr>
  </w:style>
  <w:style w:type="paragraph" w:customStyle="1" w:styleId="ListAlpha2">
    <w:name w:val="List Alpha 2"/>
    <w:basedOn w:val="List2"/>
    <w:rsid w:val="00C347E0"/>
    <w:pPr>
      <w:numPr>
        <w:numId w:val="8"/>
      </w:numPr>
    </w:pPr>
  </w:style>
  <w:style w:type="paragraph" w:styleId="List2">
    <w:name w:val="List 2"/>
    <w:basedOn w:val="BodyText"/>
    <w:rsid w:val="00C347E0"/>
    <w:pPr>
      <w:tabs>
        <w:tab w:val="left" w:pos="680"/>
      </w:tabs>
      <w:spacing w:before="60" w:after="60"/>
      <w:ind w:left="680" w:hanging="340"/>
    </w:pPr>
  </w:style>
  <w:style w:type="paragraph" w:styleId="List3">
    <w:name w:val="List 3"/>
    <w:basedOn w:val="BodyText"/>
    <w:rsid w:val="00C347E0"/>
    <w:pPr>
      <w:tabs>
        <w:tab w:val="left" w:pos="1021"/>
      </w:tabs>
      <w:spacing w:before="60" w:after="60"/>
      <w:ind w:left="1020" w:hanging="340"/>
    </w:pPr>
  </w:style>
  <w:style w:type="paragraph" w:styleId="List4">
    <w:name w:val="List 4"/>
    <w:basedOn w:val="BodyText"/>
    <w:rsid w:val="00C347E0"/>
    <w:pPr>
      <w:tabs>
        <w:tab w:val="left" w:pos="1361"/>
      </w:tabs>
      <w:spacing w:before="60" w:after="60"/>
      <w:ind w:left="1361" w:hanging="340"/>
    </w:pPr>
  </w:style>
  <w:style w:type="paragraph" w:styleId="List5">
    <w:name w:val="List 5"/>
    <w:basedOn w:val="BodyText"/>
    <w:rsid w:val="00C347E0"/>
    <w:pPr>
      <w:tabs>
        <w:tab w:val="left" w:pos="1701"/>
      </w:tabs>
      <w:spacing w:before="60" w:after="60"/>
      <w:ind w:left="1701" w:hanging="340"/>
    </w:pPr>
  </w:style>
  <w:style w:type="paragraph" w:styleId="ListBullet3">
    <w:name w:val="List Bullet 3"/>
    <w:basedOn w:val="List3"/>
    <w:rsid w:val="00C347E0"/>
    <w:pPr>
      <w:numPr>
        <w:numId w:val="14"/>
      </w:numPr>
      <w:tabs>
        <w:tab w:val="clear" w:pos="1021"/>
      </w:tabs>
      <w:ind w:left="1037" w:hanging="357"/>
    </w:pPr>
  </w:style>
  <w:style w:type="paragraph" w:styleId="ListBullet4">
    <w:name w:val="List Bullet 4"/>
    <w:basedOn w:val="List4"/>
    <w:rsid w:val="00C347E0"/>
    <w:pPr>
      <w:numPr>
        <w:numId w:val="3"/>
      </w:numPr>
      <w:tabs>
        <w:tab w:val="clear" w:pos="1361"/>
      </w:tabs>
    </w:pPr>
  </w:style>
  <w:style w:type="paragraph" w:styleId="ListBullet5">
    <w:name w:val="List Bullet 5"/>
    <w:basedOn w:val="List5"/>
    <w:rsid w:val="00C347E0"/>
    <w:pPr>
      <w:numPr>
        <w:numId w:val="4"/>
      </w:numPr>
    </w:pPr>
  </w:style>
  <w:style w:type="paragraph" w:styleId="ListContinue2">
    <w:name w:val="List Continue 2"/>
    <w:basedOn w:val="List2"/>
    <w:rsid w:val="00C347E0"/>
    <w:pPr>
      <w:ind w:firstLine="0"/>
    </w:pPr>
  </w:style>
  <w:style w:type="paragraph" w:styleId="ListContinue3">
    <w:name w:val="List Continue 3"/>
    <w:basedOn w:val="List3"/>
    <w:rsid w:val="00C347E0"/>
    <w:pPr>
      <w:ind w:left="1021" w:firstLine="0"/>
    </w:pPr>
  </w:style>
  <w:style w:type="paragraph" w:styleId="ListContinue4">
    <w:name w:val="List Continue 4"/>
    <w:basedOn w:val="List4"/>
    <w:rsid w:val="00C347E0"/>
    <w:pPr>
      <w:ind w:firstLine="0"/>
    </w:pPr>
  </w:style>
  <w:style w:type="paragraph" w:styleId="ListContinue5">
    <w:name w:val="List Continue 5"/>
    <w:basedOn w:val="List5"/>
    <w:rsid w:val="00C347E0"/>
    <w:pPr>
      <w:ind w:firstLine="0"/>
    </w:pPr>
  </w:style>
  <w:style w:type="paragraph" w:styleId="ListNumber3">
    <w:name w:val="List Number 3"/>
    <w:basedOn w:val="List3"/>
    <w:rsid w:val="00C347E0"/>
    <w:pPr>
      <w:numPr>
        <w:numId w:val="5"/>
      </w:numPr>
    </w:pPr>
  </w:style>
  <w:style w:type="paragraph" w:styleId="ListNumber4">
    <w:name w:val="List Number 4"/>
    <w:basedOn w:val="List4"/>
    <w:rsid w:val="00C347E0"/>
    <w:pPr>
      <w:numPr>
        <w:numId w:val="6"/>
      </w:numPr>
    </w:pPr>
  </w:style>
  <w:style w:type="paragraph" w:styleId="ListNumber5">
    <w:name w:val="List Number 5"/>
    <w:basedOn w:val="List5"/>
    <w:rsid w:val="00C347E0"/>
    <w:pPr>
      <w:numPr>
        <w:numId w:val="7"/>
      </w:numPr>
    </w:pPr>
  </w:style>
  <w:style w:type="paragraph" w:styleId="BlockText">
    <w:name w:val="Block Text"/>
    <w:basedOn w:val="Normal"/>
    <w:rsid w:val="00C347E0"/>
    <w:pPr>
      <w:spacing w:after="120"/>
      <w:ind w:left="1440" w:right="1440"/>
    </w:pPr>
  </w:style>
  <w:style w:type="character" w:customStyle="1" w:styleId="Subscript">
    <w:name w:val="Subscript"/>
    <w:basedOn w:val="DefaultParagraphFont"/>
    <w:rsid w:val="00C347E0"/>
    <w:rPr>
      <w:sz w:val="16"/>
      <w:vertAlign w:val="subscript"/>
    </w:rPr>
  </w:style>
  <w:style w:type="character" w:customStyle="1" w:styleId="Superscript">
    <w:name w:val="Superscript"/>
    <w:basedOn w:val="DefaultParagraphFont"/>
    <w:rsid w:val="00C347E0"/>
    <w:rPr>
      <w:sz w:val="16"/>
      <w:vertAlign w:val="superscript"/>
    </w:rPr>
  </w:style>
  <w:style w:type="character" w:customStyle="1" w:styleId="Symbols">
    <w:name w:val="Symbols"/>
    <w:basedOn w:val="DefaultParagraphFont"/>
    <w:rsid w:val="00C347E0"/>
    <w:rPr>
      <w:rFonts w:ascii="Symbol" w:hAnsi="Symbol"/>
    </w:rPr>
  </w:style>
  <w:style w:type="character" w:customStyle="1" w:styleId="MenuOptions">
    <w:name w:val="Menu Options"/>
    <w:basedOn w:val="DefaultParagraphFont"/>
    <w:rsid w:val="00C347E0"/>
    <w:rPr>
      <w:rFonts w:ascii="Arial Narrow" w:hAnsi="Arial Narrow"/>
      <w:smallCaps/>
    </w:rPr>
  </w:style>
  <w:style w:type="character" w:customStyle="1" w:styleId="Buttons">
    <w:name w:val="Buttons"/>
    <w:basedOn w:val="DefaultParagraphFont"/>
    <w:rsid w:val="00C347E0"/>
    <w:rPr>
      <w:b/>
    </w:rPr>
  </w:style>
  <w:style w:type="character" w:customStyle="1" w:styleId="Underlined">
    <w:name w:val="Underlined"/>
    <w:basedOn w:val="DefaultParagraphFont"/>
    <w:rsid w:val="00C347E0"/>
    <w:rPr>
      <w:u w:val="single"/>
    </w:rPr>
  </w:style>
  <w:style w:type="paragraph" w:customStyle="1" w:styleId="TableBodyTextRight">
    <w:name w:val="Table Body Text Right"/>
    <w:basedOn w:val="TableBodyText"/>
    <w:rsid w:val="00C347E0"/>
    <w:pPr>
      <w:widowControl w:val="0"/>
      <w:autoSpaceDE w:val="0"/>
      <w:autoSpaceDN w:val="0"/>
      <w:adjustRightInd w:val="0"/>
      <w:jc w:val="right"/>
    </w:pPr>
    <w:rPr>
      <w:rFonts w:cs="Arial"/>
      <w:szCs w:val="18"/>
    </w:rPr>
  </w:style>
  <w:style w:type="paragraph" w:customStyle="1" w:styleId="CopyrightText">
    <w:name w:val="Copyright Text"/>
    <w:basedOn w:val="BodyText"/>
    <w:rsid w:val="00C347E0"/>
    <w:rPr>
      <w:sz w:val="18"/>
    </w:rPr>
  </w:style>
  <w:style w:type="paragraph" w:customStyle="1" w:styleId="BodySmallRight">
    <w:name w:val="Body Small Right"/>
    <w:basedOn w:val="BodyTextRight"/>
    <w:rsid w:val="00C347E0"/>
    <w:rPr>
      <w:sz w:val="18"/>
      <w:szCs w:val="18"/>
    </w:rPr>
  </w:style>
  <w:style w:type="paragraph" w:customStyle="1" w:styleId="MarginEdition">
    <w:name w:val="Margin Edition"/>
    <w:basedOn w:val="MarginNote"/>
    <w:rsid w:val="00C347E0"/>
    <w:pPr>
      <w:spacing w:before="0" w:after="0"/>
    </w:pPr>
    <w:rPr>
      <w:rFonts w:ascii="Times New Roman" w:hAnsi="Times New Roman"/>
      <w:color w:val="999999"/>
    </w:rPr>
  </w:style>
  <w:style w:type="paragraph" w:customStyle="1" w:styleId="Spacer">
    <w:name w:val="Spacer"/>
    <w:basedOn w:val="Normal"/>
    <w:rsid w:val="00C347E0"/>
    <w:rPr>
      <w:sz w:val="2"/>
      <w:szCs w:val="2"/>
    </w:rPr>
  </w:style>
  <w:style w:type="character" w:customStyle="1" w:styleId="Small">
    <w:name w:val="Small"/>
    <w:basedOn w:val="DefaultParagraphFont"/>
    <w:rsid w:val="00C347E0"/>
    <w:rPr>
      <w:sz w:val="16"/>
    </w:rPr>
  </w:style>
  <w:style w:type="paragraph" w:customStyle="1" w:styleId="WideTable">
    <w:name w:val="Wide Table"/>
    <w:basedOn w:val="Normal"/>
    <w:rsid w:val="00C347E0"/>
    <w:pPr>
      <w:ind w:left="-1418"/>
    </w:pPr>
    <w:rPr>
      <w:sz w:val="2"/>
      <w:szCs w:val="2"/>
    </w:rPr>
  </w:style>
  <w:style w:type="character" w:styleId="PageNumber">
    <w:name w:val="page number"/>
    <w:basedOn w:val="DefaultParagraphFont"/>
    <w:rsid w:val="00C347E0"/>
  </w:style>
  <w:style w:type="paragraph" w:styleId="Quote">
    <w:name w:val="Quote"/>
    <w:basedOn w:val="Heading1"/>
    <w:link w:val="QuoteChar"/>
    <w:qFormat/>
    <w:rsid w:val="00C347E0"/>
    <w:rPr>
      <w:b w:val="0"/>
      <w:sz w:val="72"/>
      <w:szCs w:val="72"/>
      <w:lang w:val="en-NZ"/>
    </w:rPr>
  </w:style>
  <w:style w:type="character" w:customStyle="1" w:styleId="QuoteChar">
    <w:name w:val="Quote Char"/>
    <w:basedOn w:val="DefaultParagraphFont"/>
    <w:link w:val="Quote"/>
    <w:rsid w:val="00C34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7E0"/>
    <w:pPr>
      <w:pageBreakBefore/>
    </w:pPr>
  </w:style>
  <w:style w:type="paragraph" w:customStyle="1" w:styleId="Border">
    <w:name w:val="Border"/>
    <w:basedOn w:val="Normal"/>
    <w:qFormat/>
    <w:rsid w:val="00C34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7E0"/>
    <w:rPr>
      <w:b/>
      <w:bCs/>
      <w:i/>
      <w:iCs/>
      <w:color w:val="auto"/>
    </w:rPr>
  </w:style>
  <w:style w:type="paragraph" w:styleId="IntenseQuote">
    <w:name w:val="Intense Quote"/>
    <w:basedOn w:val="Normal"/>
    <w:next w:val="Normal"/>
    <w:link w:val="IntenseQuoteChar"/>
    <w:uiPriority w:val="30"/>
    <w:qFormat/>
    <w:rsid w:val="00C34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7E0"/>
    <w:rPr>
      <w:smallCaps/>
      <w:color w:val="auto"/>
      <w:u w:val="single"/>
    </w:rPr>
  </w:style>
  <w:style w:type="character" w:styleId="IntenseReference">
    <w:name w:val="Intense Reference"/>
    <w:basedOn w:val="DefaultParagraphFont"/>
    <w:uiPriority w:val="32"/>
    <w:qFormat/>
    <w:rsid w:val="00C347E0"/>
    <w:rPr>
      <w:b/>
      <w:bCs/>
      <w:smallCaps/>
      <w:color w:val="auto"/>
      <w:spacing w:val="5"/>
      <w:u w:val="single"/>
    </w:rPr>
  </w:style>
  <w:style w:type="paragraph" w:customStyle="1" w:styleId="2ColumnHeading">
    <w:name w:val="2Column Heading"/>
    <w:basedOn w:val="BodyText"/>
    <w:qFormat/>
    <w:rsid w:val="00C347E0"/>
    <w:pPr>
      <w:spacing w:after="60"/>
      <w:ind w:left="-2268"/>
    </w:pPr>
    <w:rPr>
      <w:b/>
    </w:rPr>
  </w:style>
  <w:style w:type="paragraph" w:customStyle="1" w:styleId="Heading1TOC">
    <w:name w:val="Heading1 TOC"/>
    <w:basedOn w:val="Normal"/>
    <w:qFormat/>
    <w:rsid w:val="00C347E0"/>
    <w:pPr>
      <w:spacing w:before="240" w:after="120"/>
    </w:pPr>
    <w:rPr>
      <w:rFonts w:ascii="Times New Roman" w:hAnsi="Times New Roman"/>
      <w:b/>
      <w:sz w:val="32"/>
    </w:rPr>
  </w:style>
  <w:style w:type="paragraph" w:customStyle="1" w:styleId="Heading2TOC">
    <w:name w:val="Heading2 TOC"/>
    <w:basedOn w:val="Normal"/>
    <w:qFormat/>
    <w:rsid w:val="00C347E0"/>
    <w:pPr>
      <w:spacing w:before="240" w:after="60"/>
    </w:pPr>
    <w:rPr>
      <w:rFonts w:ascii="Times New Roman" w:hAnsi="Times New Roman"/>
      <w:b/>
      <w:sz w:val="28"/>
    </w:rPr>
  </w:style>
  <w:style w:type="character" w:customStyle="1" w:styleId="Underline">
    <w:name w:val="Underline"/>
    <w:basedOn w:val="DefaultParagraphFont"/>
    <w:qFormat/>
    <w:rsid w:val="00C347E0"/>
    <w:rPr>
      <w:u w:val="single"/>
    </w:rPr>
  </w:style>
  <w:style w:type="character" w:customStyle="1" w:styleId="BoldandItalics">
    <w:name w:val="Bold and Italics"/>
    <w:qFormat/>
    <w:rsid w:val="00C347E0"/>
    <w:rPr>
      <w:b/>
      <w:i/>
      <w:u w:val="none"/>
    </w:rPr>
  </w:style>
  <w:style w:type="paragraph" w:styleId="BalloonText">
    <w:name w:val="Balloon Text"/>
    <w:basedOn w:val="Normal"/>
    <w:link w:val="BalloonTextChar"/>
    <w:rsid w:val="00C347E0"/>
    <w:rPr>
      <w:rFonts w:ascii="Tahoma" w:hAnsi="Tahoma" w:cs="Tahoma"/>
      <w:sz w:val="16"/>
      <w:szCs w:val="16"/>
    </w:rPr>
  </w:style>
  <w:style w:type="character" w:customStyle="1" w:styleId="BalloonTextChar">
    <w:name w:val="Balloon Text Char"/>
    <w:basedOn w:val="DefaultParagraphFont"/>
    <w:link w:val="BalloonText"/>
    <w:rsid w:val="00C34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7E0"/>
    <w:rPr>
      <w:b/>
      <w:color w:val="660033"/>
      <w:spacing w:val="0"/>
    </w:rPr>
  </w:style>
  <w:style w:type="paragraph" w:customStyle="1" w:styleId="Nameditemlist">
    <w:name w:val="Named item list"/>
    <w:basedOn w:val="BodyText"/>
    <w:qFormat/>
    <w:rsid w:val="00C347E0"/>
    <w:pPr>
      <w:tabs>
        <w:tab w:val="left" w:pos="2835"/>
      </w:tabs>
      <w:ind w:left="2835" w:hanging="2835"/>
    </w:pPr>
  </w:style>
  <w:style w:type="paragraph" w:customStyle="1" w:styleId="BodyTextnopadding">
    <w:name w:val="Body Text no padding"/>
    <w:basedOn w:val="BodyText"/>
    <w:qFormat/>
    <w:rsid w:val="00C347E0"/>
    <w:pPr>
      <w:spacing w:before="0" w:after="0"/>
    </w:pPr>
  </w:style>
  <w:style w:type="paragraph" w:customStyle="1" w:styleId="BodyTextBold">
    <w:name w:val="Body Text Bold"/>
    <w:basedOn w:val="BodyText"/>
    <w:qFormat/>
    <w:rsid w:val="00C347E0"/>
    <w:rPr>
      <w:b/>
    </w:rPr>
  </w:style>
  <w:style w:type="character" w:styleId="Hyperlink">
    <w:name w:val="Hyperlink"/>
    <w:basedOn w:val="DefaultParagraphFont"/>
    <w:uiPriority w:val="99"/>
    <w:unhideWhenUsed/>
    <w:rsid w:val="00E62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2129</Words>
  <Characters>13754</Characters>
  <Application>Microsoft Office Word</Application>
  <DocSecurity>0</DocSecurity>
  <Lines>491</Lines>
  <Paragraphs>317</Paragraphs>
  <ScaleCrop>false</ScaleCrop>
  <Company>Author-it Software Corporation Ltd.</Company>
  <LinksUpToDate>false</LinksUpToDate>
  <CharactersWithSpaces>15566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PMBPROD310 Produce injection moulded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