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E56" w:rsidP="00096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PMBPROD308E Take a machine out of production</w:t>
      </w:r>
      <w:r>
        <w:fldChar w:fldCharType="end"/>
      </w:r>
    </w:p>
    <w:p w:rsidR="00096E56" w:rsidP="00096E56">
      <w:pPr>
        <w:pStyle w:val="Version"/>
        <w:sectPr w:rsidSect="00597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01E" w:rsidP="0059701E">
      <w:pPr>
        <w:pStyle w:val="SuperHeading"/>
      </w:pPr>
      <w:r w:rsidRPr="0059701E">
        <w:t>PMBPROD308E Take a machine out of production</w:t>
      </w:r>
    </w:p>
    <w:p w:rsidR="00000000" w:rsidRPr="0059701E" w:rsidP="0059701E">
      <w:pPr>
        <w:pStyle w:val="Heading1"/>
      </w:pPr>
      <w:bookmarkStart w:id="1" w:name="O_1114876"/>
      <w:bookmarkEnd w:id="1"/>
      <w:r w:rsidRPr="0059701E">
        <w:t>Modification History</w:t>
      </w:r>
    </w:p>
    <w:p w:rsidR="00000000" w:rsidRPr="0059701E" w:rsidP="00096E56">
      <w:pPr>
        <w:pStyle w:val="BodyText"/>
      </w:pPr>
      <w:r w:rsidRPr="0059701E">
        <w:t>Release 1. Unit code changed. Application changed. Elements and Performance Criteria changed. Range of Conditions removed. Assessment Requirements changed. Supersedes and is equivalent to PMBPROD308 Take a machine out of produ</w:t>
      </w:r>
      <w:r w:rsidRPr="0059701E">
        <w:t>ction.</w:t>
      </w:r>
    </w:p>
    <w:p w:rsidR="00000000" w:rsidRPr="0059701E" w:rsidP="0059701E">
      <w:pPr>
        <w:pStyle w:val="Heading1"/>
      </w:pPr>
      <w:bookmarkStart w:id="2" w:name="O_1114877"/>
      <w:bookmarkEnd w:id="2"/>
      <w:r w:rsidRPr="0059701E">
        <w:t>Application</w:t>
      </w:r>
    </w:p>
    <w:p w:rsidR="00000000" w:rsidRPr="0059701E" w:rsidP="00096E56">
      <w:pPr>
        <w:pStyle w:val="BodyText"/>
      </w:pPr>
      <w:r w:rsidRPr="0059701E">
        <w:t>This unit covers the skills and knowledge required to perform a long-term shutdown of equipment where the machine needs to be or become ‘cold’, typically for maintenance, a holiday shutdown period or ‘mothballing’ (dea</w:t>
      </w:r>
      <w:r w:rsidRPr="0059701E">
        <w:t>ctivation and preservation of equipment so it is in working order and may be restored to production quickly) of the machine and its ancillary units.</w:t>
      </w:r>
    </w:p>
    <w:p w:rsidR="00000000" w:rsidRPr="0059701E" w:rsidP="00096E56">
      <w:pPr>
        <w:pStyle w:val="BodyText"/>
      </w:pPr>
      <w:r w:rsidRPr="0059701E">
        <w:t>This unit applies to an experienced technician working alone or as part of a team.</w:t>
      </w:r>
    </w:p>
    <w:p w:rsidR="00000000" w:rsidRPr="0059701E" w:rsidP="00096E56">
      <w:pPr>
        <w:pStyle w:val="BodyText"/>
      </w:pPr>
      <w:r w:rsidRPr="0059701E">
        <w:t>The unit principally ref</w:t>
      </w:r>
      <w:r w:rsidRPr="0059701E">
        <w:t>ers to large or complex machinery; however, the procedures covered in this unit are universal.</w:t>
      </w:r>
    </w:p>
    <w:p w:rsidR="00000000" w:rsidRPr="0059701E" w:rsidP="00096E56">
      <w:pPr>
        <w:pStyle w:val="BodyText"/>
      </w:pPr>
      <w:r w:rsidRPr="0059701E">
        <w:t>No licensing or certification requirements exist at the time of publication. Relevant legislation, industry standards and codes of practice within Australia must</w:t>
      </w:r>
      <w:r w:rsidRPr="0059701E">
        <w:t xml:space="preserve"> be applied.</w:t>
      </w:r>
    </w:p>
    <w:p w:rsidR="00000000" w:rsidRPr="0059701E" w:rsidP="0059701E">
      <w:pPr>
        <w:pStyle w:val="Heading1"/>
      </w:pPr>
      <w:bookmarkStart w:id="3" w:name="O_1114878"/>
      <w:bookmarkEnd w:id="3"/>
      <w:r w:rsidRPr="0059701E">
        <w:t>Pre-requisite Unit</w:t>
      </w:r>
    </w:p>
    <w:p w:rsidR="00000000" w:rsidRPr="0059701E" w:rsidP="00096E56">
      <w:pPr>
        <w:pStyle w:val="BodyText"/>
      </w:pPr>
      <w:r w:rsidRPr="0059701E">
        <w:t>Nil</w:t>
      </w:r>
    </w:p>
    <w:p w:rsidR="00000000" w:rsidRPr="0059701E" w:rsidP="0059701E">
      <w:pPr>
        <w:pStyle w:val="Heading1"/>
      </w:pPr>
      <w:bookmarkStart w:id="4" w:name="O_1114879"/>
      <w:bookmarkEnd w:id="4"/>
      <w:r w:rsidRPr="0059701E">
        <w:t>Competency Field</w:t>
      </w:r>
    </w:p>
    <w:p w:rsidR="00000000" w:rsidRPr="0059701E" w:rsidP="00096E56">
      <w:pPr>
        <w:pStyle w:val="BodyText"/>
      </w:pPr>
      <w:r w:rsidRPr="0059701E">
        <w:t>Production – Extrusion</w:t>
      </w:r>
    </w:p>
    <w:p w:rsidR="00000000" w:rsidRPr="0059701E" w:rsidP="0059701E">
      <w:pPr>
        <w:pStyle w:val="Heading1"/>
      </w:pPr>
      <w:bookmarkStart w:id="5" w:name="O_1114881"/>
      <w:bookmarkEnd w:id="5"/>
      <w:r w:rsidRPr="0059701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9701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1E" w:rsidP="0059701E">
            <w:pPr>
              <w:pStyle w:val="BodyText"/>
            </w:pPr>
            <w:r w:rsidRPr="0059701E">
              <w:rPr>
                <w:rStyle w:val="SpecialBold"/>
              </w:rPr>
              <w:t>Elements</w:t>
            </w:r>
          </w:p>
          <w:p w:rsidR="00000000" w:rsidRPr="0059701E" w:rsidP="0059701E">
            <w:pPr>
              <w:pStyle w:val="BodyText"/>
            </w:pPr>
            <w:r w:rsidRPr="0059701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1E" w:rsidP="0059701E">
            <w:pPr>
              <w:pStyle w:val="BodyText"/>
            </w:pPr>
            <w:r w:rsidRPr="0059701E">
              <w:rPr>
                <w:rStyle w:val="SpecialBold"/>
              </w:rPr>
              <w:t>Performance Criteria</w:t>
            </w:r>
          </w:p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Performance crite</w:t>
            </w:r>
            <w:r w:rsidRPr="0059701E">
              <w:t>ria describe the performance needed to demonstrate achievement of the element.</w:t>
            </w:r>
          </w:p>
        </w:tc>
      </w:tr>
      <w:tr w:rsidTr="0059701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1. Take over operation of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1E" w:rsidP="0059701E">
            <w:pPr>
              <w:pStyle w:val="BodyText"/>
            </w:pPr>
            <w:r w:rsidRPr="0059701E">
              <w:t>1.1 Arrange handover from operator according to workplace procedures</w:t>
            </w:r>
          </w:p>
          <w:p w:rsidR="00000000" w:rsidRPr="0059701E" w:rsidP="0059701E">
            <w:pPr>
              <w:pStyle w:val="BodyText"/>
            </w:pPr>
            <w:r w:rsidRPr="0059701E">
              <w:t>1.2 Identify type of and reason for shutdown to determine shutdown process to be followed</w:t>
            </w:r>
          </w:p>
          <w:p w:rsidR="00000000" w:rsidRPr="0059701E" w:rsidP="0059701E">
            <w:pPr>
              <w:pStyle w:val="BodyText"/>
            </w:pPr>
            <w:r w:rsidRPr="0059701E">
              <w:t>1.3 Check for and act on hazards that may impact shutdown procedures</w:t>
            </w:r>
          </w:p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1.4 Communicate plan for shutdown with relevant personnel</w:t>
            </w:r>
          </w:p>
        </w:tc>
      </w:tr>
      <w:tr w:rsidTr="0059701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2. Perform long-term shutdown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1E" w:rsidP="0059701E">
            <w:pPr>
              <w:pStyle w:val="BodyText"/>
            </w:pPr>
            <w:r w:rsidRPr="0059701E">
              <w:t>2.1 Stop</w:t>
            </w:r>
            <w:r w:rsidRPr="0059701E">
              <w:t xml:space="preserve"> material feed according to equipment instructions</w:t>
            </w:r>
          </w:p>
          <w:p w:rsidR="00000000" w:rsidRPr="0059701E" w:rsidP="0059701E">
            <w:pPr>
              <w:pStyle w:val="BodyText"/>
            </w:pPr>
            <w:r w:rsidRPr="0059701E">
              <w:t>2.2 Purge machine, using appropriate methods and materials, according to equipment specifications and workplace shutdown procedures</w:t>
            </w:r>
          </w:p>
          <w:p w:rsidR="00000000" w:rsidRPr="0059701E" w:rsidP="0059701E">
            <w:pPr>
              <w:pStyle w:val="BodyText"/>
            </w:pPr>
            <w:r w:rsidRPr="0059701E">
              <w:t>2.3 Switch off ancillary equipment according to equipment instructions</w:t>
            </w:r>
          </w:p>
          <w:p w:rsidR="00000000" w:rsidRPr="0059701E" w:rsidP="0059701E">
            <w:pPr>
              <w:pStyle w:val="BodyText"/>
            </w:pPr>
            <w:r w:rsidRPr="0059701E">
              <w:t>2.</w:t>
            </w:r>
            <w:r w:rsidRPr="0059701E">
              <w:t>4 Make other pre-shutdown adjustments to ensure safety of machine and materials</w:t>
            </w:r>
          </w:p>
          <w:p w:rsidR="00000000" w:rsidRPr="0059701E" w:rsidP="0059701E">
            <w:pPr>
              <w:pStyle w:val="BodyText"/>
            </w:pPr>
            <w:r w:rsidRPr="0059701E">
              <w:t xml:space="preserve">2.5 Isolate, lock out and make machine safe for personnel, and leave with appropriate tags or notices </w:t>
            </w:r>
          </w:p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2.6 Accurately complete workplace shutdown documentation</w:t>
            </w:r>
          </w:p>
        </w:tc>
      </w:tr>
      <w:tr w:rsidTr="0059701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3. Perform post</w:t>
            </w:r>
            <w:r w:rsidRPr="0059701E">
              <w:t>-shutdown preventive maintenance and clean-up after long-term shutdown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1E" w:rsidP="0059701E">
            <w:pPr>
              <w:pStyle w:val="BodyText"/>
            </w:pPr>
            <w:r w:rsidRPr="0059701E">
              <w:t>3.1 Clean all components according to equipment specifications and workplace procedures</w:t>
            </w:r>
          </w:p>
          <w:p w:rsidR="00000000" w:rsidRPr="0059701E" w:rsidP="0059701E">
            <w:pPr>
              <w:pStyle w:val="BodyText"/>
            </w:pPr>
            <w:r w:rsidRPr="0059701E">
              <w:t>3.2 Assess equipment to identify need for surface treatment and apply as required</w:t>
            </w:r>
          </w:p>
          <w:p w:rsidR="00000000" w:rsidRPr="0059701E" w:rsidP="0059701E">
            <w:pPr>
              <w:pStyle w:val="BodyText"/>
            </w:pPr>
            <w:r w:rsidRPr="0059701E">
              <w:t>3.3 Leave all p</w:t>
            </w:r>
            <w:r w:rsidRPr="0059701E">
              <w:t>arts in suitable condition according to machine specifications</w:t>
            </w:r>
          </w:p>
          <w:p w:rsidR="00000000" w:rsidRPr="0059701E" w:rsidP="0059701E">
            <w:pPr>
              <w:pStyle w:val="BodyText"/>
            </w:pPr>
            <w:r w:rsidRPr="0059701E">
              <w:t>3.4 Confirm all isolations have been performed against shutdown plan</w:t>
            </w:r>
          </w:p>
          <w:p w:rsidR="00000000" w:rsidRPr="0059701E" w:rsidP="0059701E">
            <w:pPr>
              <w:pStyle w:val="BodyText"/>
            </w:pPr>
            <w:r w:rsidRPr="0059701E">
              <w:t>3.5 Pack or process any remaining products and label according to workplace procedures</w:t>
            </w:r>
          </w:p>
          <w:p w:rsidR="00000000" w:rsidRPr="0059701E" w:rsidP="0059701E">
            <w:pPr>
              <w:pStyle w:val="BodyText"/>
            </w:pPr>
            <w:r w:rsidRPr="0059701E">
              <w:t>3.6 Apply waste management strategies to collect excess, discarded or nonconforming materials to be disposed of, recycled or reprocessed according to workplace procedures</w:t>
            </w:r>
          </w:p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3.7 Clean and clear work area, ready for machine restart and according to workplace p</w:t>
            </w:r>
            <w:r w:rsidRPr="0059701E">
              <w:t>rocedures</w:t>
            </w:r>
          </w:p>
        </w:tc>
      </w:tr>
      <w:tr w:rsidTr="0059701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01E">
            <w:pPr>
              <w:pStyle w:val="BodyText"/>
              <w:rPr>
                <w:lang w:val="en-NZ"/>
              </w:rPr>
            </w:pPr>
            <w:r w:rsidRPr="0059701E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01E" w:rsidP="0059701E">
            <w:pPr>
              <w:pStyle w:val="BodyText"/>
            </w:pPr>
            <w:r w:rsidRPr="0059701E">
              <w:t>4.1 Recognise existing or potential process control variances and their causes</w:t>
            </w:r>
          </w:p>
          <w:p w:rsidR="00000000" w:rsidRPr="0059701E" w:rsidP="0059701E">
            <w:pPr>
              <w:pStyle w:val="BodyText"/>
            </w:pPr>
            <w:r w:rsidRPr="0059701E">
              <w:t>4.2 Determine, prioritise and implement remedial and preventative actions based on identified issues and causes</w:t>
            </w:r>
          </w:p>
          <w:p w:rsidR="00000000" w:rsidRPr="0059701E" w:rsidP="0059701E">
            <w:pPr>
              <w:pStyle w:val="BodyText"/>
            </w:pPr>
            <w:r w:rsidRPr="0059701E">
              <w:t xml:space="preserve">4.3 </w:t>
            </w:r>
            <w:r w:rsidRPr="0059701E">
              <w:t>Monitor process control variances and corrective actions taken until resolved</w:t>
            </w:r>
          </w:p>
          <w:p w:rsidR="00000000" w:rsidRPr="0059701E" w:rsidP="0059701E">
            <w:pPr>
              <w:pStyle w:val="BodyText"/>
            </w:pPr>
            <w:r w:rsidRPr="0059701E">
              <w:t>4.4 Accurately complete records and logbooks</w:t>
            </w:r>
          </w:p>
        </w:tc>
      </w:tr>
    </w:tbl>
    <w:p w:rsidR="00000000" w:rsidRPr="0059701E" w:rsidP="0059701E">
      <w:pPr>
        <w:pStyle w:val="BodyText"/>
      </w:pPr>
    </w:p>
    <w:p w:rsidR="00000000" w:rsidRPr="0059701E" w:rsidP="0059701E">
      <w:pPr>
        <w:pStyle w:val="AllowPageBreak"/>
      </w:pPr>
    </w:p>
    <w:p w:rsidR="00000000" w:rsidRPr="0059701E" w:rsidP="0059701E">
      <w:pPr>
        <w:pStyle w:val="Heading1"/>
      </w:pPr>
      <w:bookmarkStart w:id="6" w:name="O_1114882"/>
      <w:bookmarkEnd w:id="6"/>
      <w:r w:rsidRPr="0059701E">
        <w:t>Foundation Skills</w:t>
      </w:r>
    </w:p>
    <w:p w:rsidR="00000000" w:rsidRPr="0059701E" w:rsidP="00096E56">
      <w:pPr>
        <w:pStyle w:val="BodyText"/>
      </w:pPr>
      <w:r w:rsidRPr="0059701E">
        <w:t>This section describes those language, literacy, numeracy and employment skills that are essen</w:t>
      </w:r>
      <w:r w:rsidRPr="0059701E">
        <w:t xml:space="preserve">tial to performance. </w:t>
      </w:r>
    </w:p>
    <w:p w:rsidR="00000000" w:rsidRPr="0059701E" w:rsidP="0059701E">
      <w:pPr>
        <w:pStyle w:val="ListBullet"/>
      </w:pPr>
      <w:r w:rsidRPr="0059701E">
        <w:t>Numeracy skills to interpret technical information and equipment readings.</w:t>
      </w:r>
    </w:p>
    <w:p w:rsidR="00000000" w:rsidRPr="0059701E" w:rsidP="0059701E">
      <w:pPr>
        <w:pStyle w:val="ListBullet"/>
      </w:pPr>
      <w:r w:rsidRPr="0059701E">
        <w:t>Reading skills to interpret specifications and workplace procedures.</w:t>
      </w:r>
    </w:p>
    <w:p w:rsidR="00000000" w:rsidRPr="0059701E" w:rsidP="0059701E">
      <w:pPr>
        <w:pStyle w:val="ListBullet"/>
      </w:pPr>
      <w:r w:rsidRPr="0059701E">
        <w:t>Writing and oral communication skills to record and report on equipment shutdown procedures.</w:t>
      </w:r>
    </w:p>
    <w:p w:rsidR="00000000" w:rsidRPr="0059701E" w:rsidP="0059701E">
      <w:pPr>
        <w:pStyle w:val="BodyText"/>
      </w:pPr>
    </w:p>
    <w:p w:rsidR="00000000" w:rsidRPr="00096E56" w:rsidP="00096E56">
      <w:pPr>
        <w:pStyle w:val="BodyText"/>
        <w:rPr>
          <w:i/>
        </w:rPr>
      </w:pPr>
      <w:r w:rsidRPr="00096E56">
        <w:rPr>
          <w:rStyle w:val="Emphasis"/>
        </w:rPr>
        <w:t>Other foundation skills essential to performance are explicit in the performance criteria of this unit of competency.</w:t>
      </w:r>
    </w:p>
    <w:p w:rsidR="00000000" w:rsidRPr="0059701E" w:rsidP="0059701E">
      <w:pPr>
        <w:pStyle w:val="Heading1"/>
      </w:pPr>
      <w:bookmarkStart w:id="7" w:name="O_1114884"/>
      <w:bookmarkEnd w:id="7"/>
      <w:r w:rsidRPr="0059701E">
        <w:t>Unit Mapping Information</w:t>
      </w:r>
    </w:p>
    <w:p w:rsidR="00000000" w:rsidRPr="0059701E" w:rsidP="00096E56">
      <w:pPr>
        <w:pStyle w:val="BodyText"/>
      </w:pPr>
      <w:r w:rsidRPr="0059701E">
        <w:t>Supersedes and is equivalent to PMBPROD308 Take a machine out of production.</w:t>
      </w:r>
    </w:p>
    <w:p w:rsidR="00000000" w:rsidRPr="0059701E" w:rsidP="0059701E">
      <w:pPr>
        <w:pStyle w:val="Heading1"/>
      </w:pPr>
      <w:bookmarkStart w:id="8" w:name="O_1114891"/>
      <w:bookmarkEnd w:id="8"/>
      <w:r w:rsidRPr="0059701E">
        <w:t>Links</w:t>
      </w:r>
    </w:p>
    <w:p w:rsidR="00000000" w:rsidRPr="0059701E" w:rsidP="00096E56">
      <w:pPr>
        <w:pStyle w:val="BodyText"/>
      </w:pPr>
      <w:r w:rsidRPr="0059701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2435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9701E" w:rsidP="0059701E"/>
    <w:sectPr w:rsidSect="005970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1E" w:rsidRPr="00096E56" w:rsidP="00096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56" w:rsidP="00597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E56" w:rsidP="00597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6E56" w:rsidP="00597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01E" w:rsidRPr="00096E56" w:rsidP="00096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56" w:rsidRPr="002D2AF8" w:rsidP="00597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PMBPROD308E Take a machine out of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96E56" w:rsidP="00597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383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61E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01E"/>
  </w:style>
  <w:style w:type="character" w:customStyle="1" w:styleId="Heading1Char">
    <w:name w:val="Heading 1 Char"/>
    <w:basedOn w:val="DefaultParagraphFont"/>
    <w:link w:val="Heading1"/>
    <w:rsid w:val="00597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0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01E"/>
    <w:rPr>
      <w:b/>
      <w:spacing w:val="0"/>
    </w:rPr>
  </w:style>
  <w:style w:type="character" w:styleId="Emphasis">
    <w:name w:val="Emphasis"/>
    <w:basedOn w:val="DefaultParagraphFont"/>
    <w:qFormat/>
    <w:rsid w:val="0059701E"/>
    <w:rPr>
      <w:i/>
    </w:rPr>
  </w:style>
  <w:style w:type="paragraph" w:customStyle="1" w:styleId="SuperHeading">
    <w:name w:val="SuperHeading"/>
    <w:basedOn w:val="Normal"/>
    <w:rsid w:val="00597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0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0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01E"/>
  </w:style>
  <w:style w:type="paragraph" w:styleId="TableofFigures">
    <w:name w:val="table of figures"/>
    <w:basedOn w:val="Normal"/>
    <w:next w:val="Normal"/>
    <w:semiHidden/>
    <w:rsid w:val="00597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0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01E"/>
    <w:rPr>
      <w:rFonts w:ascii="Wingdings" w:hAnsi="Wingdings"/>
    </w:rPr>
  </w:style>
  <w:style w:type="paragraph" w:customStyle="1" w:styleId="TableHeading">
    <w:name w:val="Table Heading"/>
    <w:basedOn w:val="HeadingBase"/>
    <w:rsid w:val="00597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01E"/>
    <w:rPr>
      <w:color w:val="0033CC"/>
      <w:u w:val="none"/>
    </w:rPr>
  </w:style>
  <w:style w:type="paragraph" w:customStyle="1" w:styleId="BodyTextRight">
    <w:name w:val="Body Text Right"/>
    <w:basedOn w:val="BodyText"/>
    <w:rsid w:val="00597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0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01E"/>
    <w:rPr>
      <w:sz w:val="32"/>
    </w:rPr>
  </w:style>
  <w:style w:type="paragraph" w:customStyle="1" w:styleId="HeadingProcedure">
    <w:name w:val="Heading Procedure"/>
    <w:basedOn w:val="HeadingBase"/>
    <w:next w:val="Normal"/>
    <w:rsid w:val="00597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01E"/>
    <w:pPr>
      <w:spacing w:before="60" w:after="60"/>
    </w:pPr>
  </w:style>
  <w:style w:type="paragraph" w:styleId="ListContinue">
    <w:name w:val="List Continue"/>
    <w:basedOn w:val="List"/>
    <w:rsid w:val="0059701E"/>
    <w:pPr>
      <w:ind w:firstLine="0"/>
    </w:pPr>
  </w:style>
  <w:style w:type="paragraph" w:customStyle="1" w:styleId="ListNote">
    <w:name w:val="List Note"/>
    <w:basedOn w:val="List"/>
    <w:rsid w:val="00597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01E"/>
    <w:rPr>
      <w:rFonts w:ascii="Courier New" w:hAnsi="Courier New"/>
    </w:rPr>
  </w:style>
  <w:style w:type="paragraph" w:customStyle="1" w:styleId="NoteBullet">
    <w:name w:val="Note Bullet"/>
    <w:basedOn w:val="Note"/>
    <w:rsid w:val="00597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0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01E"/>
    <w:rPr>
      <w:b/>
      <w:smallCaps/>
    </w:rPr>
  </w:style>
  <w:style w:type="paragraph" w:customStyle="1" w:styleId="TableListNumber">
    <w:name w:val="Table List Number"/>
    <w:basedOn w:val="ListNumber"/>
    <w:rsid w:val="00597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01E"/>
    <w:pPr>
      <w:numPr>
        <w:numId w:val="8"/>
      </w:numPr>
    </w:pPr>
  </w:style>
  <w:style w:type="paragraph" w:customStyle="1" w:styleId="ListAlpha2">
    <w:name w:val="List Alpha 2"/>
    <w:basedOn w:val="List2"/>
    <w:rsid w:val="0059701E"/>
    <w:pPr>
      <w:numPr>
        <w:numId w:val="7"/>
      </w:numPr>
    </w:pPr>
  </w:style>
  <w:style w:type="paragraph" w:styleId="List2">
    <w:name w:val="List 2"/>
    <w:basedOn w:val="BodyText"/>
    <w:rsid w:val="00597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0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0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01E"/>
    <w:pPr>
      <w:numPr>
        <w:numId w:val="3"/>
      </w:numPr>
    </w:pPr>
  </w:style>
  <w:style w:type="paragraph" w:styleId="ListContinue2">
    <w:name w:val="List Continue 2"/>
    <w:basedOn w:val="List2"/>
    <w:rsid w:val="0059701E"/>
    <w:pPr>
      <w:ind w:firstLine="0"/>
    </w:pPr>
  </w:style>
  <w:style w:type="paragraph" w:styleId="ListContinue3">
    <w:name w:val="List Continue 3"/>
    <w:basedOn w:val="List3"/>
    <w:rsid w:val="0059701E"/>
    <w:pPr>
      <w:ind w:left="1021" w:firstLine="0"/>
    </w:pPr>
  </w:style>
  <w:style w:type="paragraph" w:styleId="ListContinue4">
    <w:name w:val="List Continue 4"/>
    <w:basedOn w:val="List4"/>
    <w:rsid w:val="0059701E"/>
    <w:pPr>
      <w:ind w:firstLine="0"/>
    </w:pPr>
  </w:style>
  <w:style w:type="paragraph" w:styleId="ListContinue5">
    <w:name w:val="List Continue 5"/>
    <w:basedOn w:val="List5"/>
    <w:rsid w:val="0059701E"/>
    <w:pPr>
      <w:ind w:firstLine="0"/>
    </w:pPr>
  </w:style>
  <w:style w:type="paragraph" w:styleId="ListNumber3">
    <w:name w:val="List Number 3"/>
    <w:basedOn w:val="List3"/>
    <w:rsid w:val="0059701E"/>
    <w:pPr>
      <w:numPr>
        <w:numId w:val="4"/>
      </w:numPr>
    </w:pPr>
  </w:style>
  <w:style w:type="paragraph" w:styleId="ListNumber4">
    <w:name w:val="List Number 4"/>
    <w:basedOn w:val="List4"/>
    <w:rsid w:val="0059701E"/>
    <w:pPr>
      <w:numPr>
        <w:numId w:val="5"/>
      </w:numPr>
    </w:pPr>
  </w:style>
  <w:style w:type="paragraph" w:styleId="ListNumber5">
    <w:name w:val="List Number 5"/>
    <w:basedOn w:val="List5"/>
    <w:rsid w:val="0059701E"/>
    <w:pPr>
      <w:numPr>
        <w:numId w:val="6"/>
      </w:numPr>
    </w:pPr>
  </w:style>
  <w:style w:type="paragraph" w:styleId="BlockText">
    <w:name w:val="Block Text"/>
    <w:basedOn w:val="Normal"/>
    <w:rsid w:val="00597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01E"/>
    <w:rPr>
      <w:sz w:val="16"/>
      <w:vertAlign w:val="superscript"/>
    </w:rPr>
  </w:style>
  <w:style w:type="character" w:customStyle="1" w:styleId="Symbols">
    <w:name w:val="Symbols"/>
    <w:basedOn w:val="DefaultParagraphFont"/>
    <w:rsid w:val="0059701E"/>
    <w:rPr>
      <w:rFonts w:ascii="Symbol" w:hAnsi="Symbol"/>
    </w:rPr>
  </w:style>
  <w:style w:type="character" w:customStyle="1" w:styleId="MenuOptions">
    <w:name w:val="Menu Options"/>
    <w:basedOn w:val="DefaultParagraphFont"/>
    <w:rsid w:val="00597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01E"/>
    <w:rPr>
      <w:b/>
    </w:rPr>
  </w:style>
  <w:style w:type="character" w:customStyle="1" w:styleId="Underlined">
    <w:name w:val="Underlined"/>
    <w:basedOn w:val="DefaultParagraphFont"/>
    <w:rsid w:val="0059701E"/>
    <w:rPr>
      <w:u w:val="single"/>
    </w:rPr>
  </w:style>
  <w:style w:type="paragraph" w:customStyle="1" w:styleId="TableBodyTextRight">
    <w:name w:val="Table Body Text Right"/>
    <w:basedOn w:val="TableBodyText"/>
    <w:rsid w:val="00597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01E"/>
    <w:rPr>
      <w:sz w:val="18"/>
    </w:rPr>
  </w:style>
  <w:style w:type="paragraph" w:customStyle="1" w:styleId="BodySmallRight">
    <w:name w:val="Body Small Right"/>
    <w:basedOn w:val="BodyTextRight"/>
    <w:rsid w:val="0059701E"/>
    <w:rPr>
      <w:sz w:val="18"/>
      <w:szCs w:val="18"/>
    </w:rPr>
  </w:style>
  <w:style w:type="paragraph" w:customStyle="1" w:styleId="MarginEdition">
    <w:name w:val="Margin Edition"/>
    <w:basedOn w:val="MarginNote"/>
    <w:rsid w:val="00597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01E"/>
    <w:rPr>
      <w:sz w:val="2"/>
      <w:szCs w:val="2"/>
    </w:rPr>
  </w:style>
  <w:style w:type="character" w:customStyle="1" w:styleId="Small">
    <w:name w:val="Small"/>
    <w:basedOn w:val="DefaultParagraphFont"/>
    <w:rsid w:val="0059701E"/>
    <w:rPr>
      <w:sz w:val="16"/>
    </w:rPr>
  </w:style>
  <w:style w:type="paragraph" w:customStyle="1" w:styleId="WideTable">
    <w:name w:val="Wide Table"/>
    <w:basedOn w:val="Normal"/>
    <w:rsid w:val="00597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01E"/>
  </w:style>
  <w:style w:type="paragraph" w:styleId="Quote">
    <w:name w:val="Quote"/>
    <w:basedOn w:val="Heading1"/>
    <w:link w:val="QuoteChar"/>
    <w:qFormat/>
    <w:rsid w:val="00597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01E"/>
    <w:pPr>
      <w:pageBreakBefore/>
    </w:pPr>
  </w:style>
  <w:style w:type="paragraph" w:customStyle="1" w:styleId="Border">
    <w:name w:val="Border"/>
    <w:basedOn w:val="Normal"/>
    <w:qFormat/>
    <w:rsid w:val="00597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01E"/>
    <w:rPr>
      <w:u w:val="single"/>
    </w:rPr>
  </w:style>
  <w:style w:type="character" w:customStyle="1" w:styleId="BoldandItalics">
    <w:name w:val="Bold and Italics"/>
    <w:qFormat/>
    <w:rsid w:val="0059701E"/>
    <w:rPr>
      <w:b/>
      <w:i/>
      <w:u w:val="none"/>
    </w:rPr>
  </w:style>
  <w:style w:type="paragraph" w:styleId="BalloonText">
    <w:name w:val="Balloon Text"/>
    <w:basedOn w:val="Normal"/>
    <w:link w:val="BalloonTextChar"/>
    <w:rsid w:val="00597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01E"/>
    <w:pPr>
      <w:spacing w:before="0" w:after="0"/>
    </w:pPr>
  </w:style>
  <w:style w:type="paragraph" w:customStyle="1" w:styleId="BodyTextBold">
    <w:name w:val="Body Text Bold"/>
    <w:basedOn w:val="BodyText"/>
    <w:qFormat/>
    <w:rsid w:val="0059701E"/>
    <w:rPr>
      <w:b/>
    </w:rPr>
  </w:style>
  <w:style w:type="character" w:styleId="Hyperlink">
    <w:name w:val="Hyperlink"/>
    <w:basedOn w:val="DefaultParagraphFont"/>
    <w:uiPriority w:val="99"/>
    <w:unhideWhenUsed/>
    <w:rsid w:val="00096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3688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PMBPROD308E Take a machine out of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