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A1D" w:rsidP="00B01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PMBPROD307E Produce calendered rubber or vinyl products</w:t>
      </w:r>
      <w:r>
        <w:fldChar w:fldCharType="end"/>
      </w:r>
    </w:p>
    <w:p w:rsidR="00B01A1D" w:rsidP="00B01A1D">
      <w:pPr>
        <w:pStyle w:val="Version"/>
        <w:sectPr w:rsidSect="00630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8AB" w:rsidP="006308AB">
      <w:pPr>
        <w:pStyle w:val="SuperHeading"/>
      </w:pPr>
      <w:r w:rsidRPr="006308AB">
        <w:t>Assessment Requirements for PMBPROD307E Produce calendered rubber or vinyl products</w:t>
      </w:r>
    </w:p>
    <w:p w:rsidR="00000000" w:rsidRPr="006308AB" w:rsidP="006308AB">
      <w:pPr>
        <w:pStyle w:val="Heading1"/>
      </w:pPr>
      <w:bookmarkStart w:id="1" w:name="O_1114867"/>
      <w:bookmarkEnd w:id="1"/>
      <w:r w:rsidRPr="006308AB">
        <w:t>Modification History</w:t>
      </w:r>
    </w:p>
    <w:p w:rsidR="00000000" w:rsidRPr="006308AB" w:rsidP="00B01A1D">
      <w:pPr>
        <w:pStyle w:val="BodyText"/>
      </w:pPr>
      <w:r w:rsidRPr="006308AB">
        <w:t xml:space="preserve">Release 1. Unit code and title changed. Application changed. </w:t>
      </w:r>
      <w:r w:rsidRPr="006308AB">
        <w:t>Elements and Performance Criteria changed. Range of Conditions removed. Assessment Requirements changed. Supersedes and is equivalent to PMBPROD307 Produce calendered products.</w:t>
      </w:r>
    </w:p>
    <w:p w:rsidR="00000000" w:rsidRPr="006308AB" w:rsidP="006308AB">
      <w:pPr>
        <w:pStyle w:val="Heading1"/>
      </w:pPr>
      <w:bookmarkStart w:id="2" w:name="O_1114868"/>
      <w:bookmarkEnd w:id="2"/>
      <w:r w:rsidRPr="006308AB">
        <w:t>Performance Evidence</w:t>
      </w:r>
    </w:p>
    <w:p w:rsidR="00000000" w:rsidRPr="006308AB" w:rsidP="00B01A1D">
      <w:pPr>
        <w:pStyle w:val="BodyText"/>
      </w:pPr>
      <w:r w:rsidRPr="006308AB">
        <w:t>There must be evidence the candidate ha</w:t>
      </w:r>
      <w:r w:rsidRPr="006308AB">
        <w:t>s completed the tasks outlined in the elements and performance criteria of this unit, and demonstrated the ability to:</w:t>
      </w:r>
    </w:p>
    <w:p w:rsidR="00000000" w:rsidRPr="006308AB" w:rsidP="006308AB">
      <w:pPr>
        <w:pStyle w:val="ListBullet"/>
      </w:pPr>
      <w:r w:rsidRPr="006308AB">
        <w:t>produce calendered rubber or vinyl products at least once to meet job specifications.</w:t>
      </w:r>
    </w:p>
    <w:p w:rsidR="00000000" w:rsidRPr="006308AB" w:rsidP="006308AB">
      <w:pPr>
        <w:pStyle w:val="AllowPageBreak"/>
      </w:pPr>
    </w:p>
    <w:p w:rsidR="00000000" w:rsidRPr="006308AB" w:rsidP="006308AB">
      <w:pPr>
        <w:pStyle w:val="Heading1"/>
      </w:pPr>
      <w:bookmarkStart w:id="3" w:name="O_1114869"/>
      <w:bookmarkEnd w:id="3"/>
      <w:r w:rsidRPr="006308AB">
        <w:t>Knowledge Evidence</w:t>
      </w:r>
    </w:p>
    <w:p w:rsidR="00000000" w:rsidRPr="006308AB" w:rsidP="00B01A1D">
      <w:pPr>
        <w:pStyle w:val="BodyText"/>
      </w:pPr>
      <w:r w:rsidRPr="006308AB">
        <w:t>There must b</w:t>
      </w:r>
      <w:r w:rsidRPr="006308AB">
        <w:t>e evidence the candidate has knowledge of:</w:t>
      </w:r>
    </w:p>
    <w:p w:rsidR="00000000" w:rsidRPr="006308AB" w:rsidP="006308AB">
      <w:pPr>
        <w:pStyle w:val="ListBullet"/>
      </w:pPr>
      <w:r w:rsidRPr="006308AB">
        <w:t>the functions and operating principles of calendering equipment, machine components and ancillary equipment</w:t>
      </w:r>
    </w:p>
    <w:p w:rsidR="00000000" w:rsidRPr="006308AB" w:rsidP="006308AB">
      <w:pPr>
        <w:pStyle w:val="ListBullet"/>
      </w:pPr>
      <w:r w:rsidRPr="006308AB">
        <w:t>mechanical, hydraulic, pneumatic, electrical and electronic principles that affect machine operation</w:t>
      </w:r>
    </w:p>
    <w:p w:rsidR="00000000" w:rsidRPr="006308AB" w:rsidP="006308AB">
      <w:pPr>
        <w:pStyle w:val="ListBullet"/>
      </w:pPr>
      <w:r w:rsidRPr="006308AB">
        <w:t>cal</w:t>
      </w:r>
      <w:r w:rsidRPr="006308AB">
        <w:t>endering workflow sequences and materials demand</w:t>
      </w:r>
    </w:p>
    <w:p w:rsidR="00000000" w:rsidRPr="006308AB" w:rsidP="006308AB">
      <w:pPr>
        <w:pStyle w:val="ListBullet"/>
      </w:pPr>
      <w:r w:rsidRPr="006308AB">
        <w:t>products, materials and material characteristics and behaviour of materials in the calender in relation to:</w:t>
      </w:r>
    </w:p>
    <w:p w:rsidR="00000000" w:rsidRPr="006308AB" w:rsidP="006308AB">
      <w:pPr>
        <w:pStyle w:val="ListBullet2"/>
      </w:pPr>
      <w:r w:rsidRPr="006308AB">
        <w:t>heat</w:t>
      </w:r>
    </w:p>
    <w:p w:rsidR="00000000" w:rsidRPr="006308AB" w:rsidP="006308AB">
      <w:pPr>
        <w:pStyle w:val="ListBullet2"/>
      </w:pPr>
      <w:r w:rsidRPr="006308AB">
        <w:t>pressure</w:t>
      </w:r>
    </w:p>
    <w:p w:rsidR="00000000" w:rsidRPr="006308AB" w:rsidP="006308AB">
      <w:pPr>
        <w:pStyle w:val="ListBullet2"/>
      </w:pPr>
      <w:r w:rsidRPr="006308AB">
        <w:t>flow rate</w:t>
      </w:r>
    </w:p>
    <w:p w:rsidR="00000000" w:rsidRPr="006308AB" w:rsidP="006308AB">
      <w:pPr>
        <w:pStyle w:val="ListBullet2"/>
      </w:pPr>
      <w:r w:rsidRPr="006308AB">
        <w:t>tension</w:t>
      </w:r>
    </w:p>
    <w:p w:rsidR="00000000" w:rsidRPr="006308AB" w:rsidP="006308AB">
      <w:pPr>
        <w:pStyle w:val="ListBullet2"/>
      </w:pPr>
      <w:r w:rsidRPr="006308AB">
        <w:t>time</w:t>
      </w:r>
    </w:p>
    <w:p w:rsidR="00000000" w:rsidRPr="006308AB" w:rsidP="006308AB">
      <w:pPr>
        <w:pStyle w:val="ListBullet"/>
      </w:pPr>
      <w:r w:rsidRPr="006308AB">
        <w:t>the criteria for overall process/equipment readiness for the process or equipment being used</w:t>
      </w:r>
    </w:p>
    <w:p w:rsidR="00000000" w:rsidRPr="006308AB" w:rsidP="006308AB">
      <w:pPr>
        <w:pStyle w:val="ListBullet"/>
      </w:pPr>
      <w:r w:rsidRPr="006308AB">
        <w:t>typical quality standards required at each stage of production</w:t>
      </w:r>
    </w:p>
    <w:p w:rsidR="00000000" w:rsidRPr="006308AB" w:rsidP="006308AB">
      <w:pPr>
        <w:pStyle w:val="ListBullet"/>
      </w:pPr>
      <w:r w:rsidRPr="006308AB">
        <w:t>key variables that may affect product quality and production output:</w:t>
      </w:r>
    </w:p>
    <w:p w:rsidR="00000000" w:rsidRPr="006308AB" w:rsidP="006308AB">
      <w:pPr>
        <w:pStyle w:val="ListBullet2"/>
      </w:pPr>
      <w:r w:rsidRPr="006308AB">
        <w:t>operating temperatures</w:t>
      </w:r>
    </w:p>
    <w:p w:rsidR="00000000" w:rsidRPr="006308AB" w:rsidP="006308AB">
      <w:pPr>
        <w:pStyle w:val="ListBullet2"/>
      </w:pPr>
      <w:r w:rsidRPr="006308AB">
        <w:t>speed</w:t>
      </w:r>
    </w:p>
    <w:p w:rsidR="00000000" w:rsidRPr="006308AB" w:rsidP="006308AB">
      <w:pPr>
        <w:pStyle w:val="ListBullet2"/>
      </w:pPr>
      <w:r w:rsidRPr="006308AB">
        <w:t>n</w:t>
      </w:r>
      <w:r w:rsidRPr="006308AB">
        <w:t>ip settings</w:t>
      </w:r>
    </w:p>
    <w:p w:rsidR="00000000" w:rsidRPr="006308AB" w:rsidP="006308AB">
      <w:pPr>
        <w:pStyle w:val="ListBullet2"/>
      </w:pPr>
      <w:r w:rsidRPr="006308AB">
        <w:t>tension</w:t>
      </w:r>
    </w:p>
    <w:p w:rsidR="00000000" w:rsidRPr="006308AB" w:rsidP="006308AB">
      <w:pPr>
        <w:pStyle w:val="ListBullet2"/>
      </w:pPr>
      <w:r w:rsidRPr="006308AB">
        <w:t>materials consistency</w:t>
      </w:r>
    </w:p>
    <w:p w:rsidR="00000000" w:rsidRPr="006308AB" w:rsidP="006308AB">
      <w:pPr>
        <w:pStyle w:val="ListBullet2"/>
      </w:pPr>
      <w:r w:rsidRPr="006308AB">
        <w:t>surface finish</w:t>
      </w:r>
    </w:p>
    <w:p w:rsidR="00000000" w:rsidRPr="006308AB" w:rsidP="006308AB">
      <w:pPr>
        <w:pStyle w:val="ListBullet2"/>
      </w:pPr>
      <w:r w:rsidRPr="006308AB">
        <w:t>product integrity and general conformance to specification</w:t>
      </w:r>
    </w:p>
    <w:p w:rsidR="00000000" w:rsidRPr="006308AB" w:rsidP="006308AB">
      <w:pPr>
        <w:pStyle w:val="ListBullet"/>
      </w:pPr>
      <w:r w:rsidRPr="006308AB">
        <w:t>typical process and product problems, including early warning signs, possible causes and corrective actions</w:t>
      </w:r>
    </w:p>
    <w:p w:rsidR="00000000" w:rsidRPr="006308AB" w:rsidP="006308AB">
      <w:pPr>
        <w:pStyle w:val="ListBullet"/>
      </w:pPr>
      <w:r w:rsidRPr="006308AB">
        <w:t>organisational procedures relevant to the work environment or job role, including procedures for the emergency shutdown of equipment</w:t>
      </w:r>
    </w:p>
    <w:p w:rsidR="00000000" w:rsidRPr="006308AB" w:rsidP="006308AB">
      <w:pPr>
        <w:pStyle w:val="ListBullet"/>
      </w:pPr>
      <w:r w:rsidRPr="006308AB">
        <w:t>hazards that may arise in the job or work environment, and:</w:t>
      </w:r>
    </w:p>
    <w:p w:rsidR="00000000" w:rsidRPr="006308AB" w:rsidP="006308AB">
      <w:pPr>
        <w:pStyle w:val="ListBullet2"/>
      </w:pPr>
      <w:r w:rsidRPr="006308AB">
        <w:t>their possible causes</w:t>
      </w:r>
    </w:p>
    <w:p w:rsidR="00000000" w:rsidRPr="006308AB" w:rsidP="006308AB">
      <w:pPr>
        <w:pStyle w:val="ListBullet2"/>
      </w:pPr>
      <w:r w:rsidRPr="006308AB">
        <w:t>potential consequences</w:t>
      </w:r>
    </w:p>
    <w:p w:rsidR="00000000" w:rsidRPr="006308AB" w:rsidP="006308AB">
      <w:pPr>
        <w:pStyle w:val="ListBullet2"/>
      </w:pPr>
      <w:r w:rsidRPr="006308AB">
        <w:t xml:space="preserve">appropriate risk </w:t>
      </w:r>
      <w:r w:rsidRPr="006308AB">
        <w:t>controls.</w:t>
      </w:r>
    </w:p>
    <w:p w:rsidR="00000000" w:rsidRPr="006308AB" w:rsidP="006308AB">
      <w:pPr>
        <w:pStyle w:val="AllowPageBreak"/>
      </w:pPr>
    </w:p>
    <w:p w:rsidR="00000000" w:rsidRPr="006308AB" w:rsidP="006308AB">
      <w:pPr>
        <w:pStyle w:val="Heading1"/>
      </w:pPr>
      <w:bookmarkStart w:id="4" w:name="O_1114870"/>
      <w:bookmarkEnd w:id="4"/>
      <w:r w:rsidRPr="006308AB">
        <w:t>Assessment Conditions</w:t>
      </w:r>
    </w:p>
    <w:p w:rsidR="00000000" w:rsidRPr="006308AB" w:rsidP="00B01A1D">
      <w:pPr>
        <w:pStyle w:val="BodyText"/>
      </w:pPr>
      <w:r w:rsidRPr="006308AB">
        <w:t xml:space="preserve">Skills must have been demonstrated in the workplace or in a simulated environment that reflects workplace conditions and contingencies. </w:t>
      </w:r>
    </w:p>
    <w:p w:rsidR="00000000" w:rsidRPr="006308AB" w:rsidP="00B01A1D">
      <w:pPr>
        <w:pStyle w:val="BodyText"/>
      </w:pPr>
      <w:r w:rsidRPr="006308AB">
        <w:t>Assessors must satisfy the NVR/AQTF mandatory competency requirement</w:t>
      </w:r>
      <w:r w:rsidRPr="006308AB">
        <w:t>s for assessors.</w:t>
      </w:r>
    </w:p>
    <w:p w:rsidR="00000000" w:rsidRPr="006308AB" w:rsidP="006308AB">
      <w:pPr>
        <w:pStyle w:val="Heading1"/>
      </w:pPr>
      <w:bookmarkStart w:id="5" w:name="O_1114873"/>
      <w:bookmarkEnd w:id="5"/>
      <w:r w:rsidRPr="006308AB">
        <w:t>Links</w:t>
      </w:r>
    </w:p>
    <w:p w:rsidR="00000000" w:rsidRPr="006308AB" w:rsidP="00B01A1D">
      <w:pPr>
        <w:pStyle w:val="BodyText"/>
      </w:pPr>
      <w:r w:rsidRPr="006308A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B7EF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308AB" w:rsidP="006308AB"/>
    <w:sectPr w:rsidSect="006308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AB" w:rsidRPr="00B01A1D" w:rsidP="00B01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1D" w:rsidP="00630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A1D" w:rsidP="00630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1A1D" w:rsidP="00630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8AB" w:rsidRPr="00B01A1D" w:rsidP="00B01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1D" w:rsidRPr="002D2AF8" w:rsidP="00630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PMBPROD307E Produce calendered rubber or vinyl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01A1D" w:rsidP="00630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23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F85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20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8AB"/>
  </w:style>
  <w:style w:type="character" w:customStyle="1" w:styleId="Heading1Char">
    <w:name w:val="Heading 1 Char"/>
    <w:basedOn w:val="DefaultParagraphFont"/>
    <w:link w:val="Heading1"/>
    <w:rsid w:val="00630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8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8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8AB"/>
    <w:rPr>
      <w:b/>
      <w:spacing w:val="0"/>
    </w:rPr>
  </w:style>
  <w:style w:type="paragraph" w:customStyle="1" w:styleId="SuperTitle">
    <w:name w:val="SuperTitle"/>
    <w:basedOn w:val="Title"/>
    <w:rsid w:val="00630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8AB"/>
    <w:rPr>
      <w:i/>
    </w:rPr>
  </w:style>
  <w:style w:type="paragraph" w:styleId="Caption">
    <w:name w:val="caption"/>
    <w:basedOn w:val="BodyText"/>
    <w:next w:val="Normal"/>
    <w:qFormat/>
    <w:rsid w:val="00630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8AB"/>
  </w:style>
  <w:style w:type="paragraph" w:styleId="TableofFigures">
    <w:name w:val="table of figures"/>
    <w:basedOn w:val="Normal"/>
    <w:next w:val="Normal"/>
    <w:semiHidden/>
    <w:rsid w:val="00630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8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8AB"/>
    <w:rPr>
      <w:rFonts w:ascii="Wingdings" w:hAnsi="Wingdings"/>
    </w:rPr>
  </w:style>
  <w:style w:type="paragraph" w:customStyle="1" w:styleId="TableHeading">
    <w:name w:val="Table Heading"/>
    <w:basedOn w:val="HeadingBase"/>
    <w:rsid w:val="00630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8AB"/>
    <w:rPr>
      <w:color w:val="0033CC"/>
      <w:u w:val="none"/>
    </w:rPr>
  </w:style>
  <w:style w:type="paragraph" w:customStyle="1" w:styleId="BodyTextRight">
    <w:name w:val="Body Text Right"/>
    <w:basedOn w:val="BodyText"/>
    <w:rsid w:val="00630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8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8AB"/>
    <w:rPr>
      <w:sz w:val="32"/>
    </w:rPr>
  </w:style>
  <w:style w:type="paragraph" w:customStyle="1" w:styleId="HeadingProcedure">
    <w:name w:val="Heading Procedure"/>
    <w:basedOn w:val="HeadingBase"/>
    <w:next w:val="Normal"/>
    <w:rsid w:val="00630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8AB"/>
    <w:pPr>
      <w:spacing w:before="60" w:after="60"/>
    </w:pPr>
  </w:style>
  <w:style w:type="paragraph" w:styleId="ListContinue">
    <w:name w:val="List Continue"/>
    <w:basedOn w:val="List"/>
    <w:rsid w:val="006308AB"/>
    <w:pPr>
      <w:ind w:firstLine="0"/>
    </w:pPr>
  </w:style>
  <w:style w:type="paragraph" w:customStyle="1" w:styleId="ListNote">
    <w:name w:val="List Note"/>
    <w:basedOn w:val="List"/>
    <w:rsid w:val="00630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8AB"/>
    <w:rPr>
      <w:rFonts w:ascii="Courier New" w:hAnsi="Courier New"/>
    </w:rPr>
  </w:style>
  <w:style w:type="paragraph" w:customStyle="1" w:styleId="NoteBullet">
    <w:name w:val="Note Bullet"/>
    <w:basedOn w:val="Note"/>
    <w:rsid w:val="00630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8AB"/>
    <w:rPr>
      <w:b/>
      <w:smallCaps/>
    </w:rPr>
  </w:style>
  <w:style w:type="paragraph" w:customStyle="1" w:styleId="TableListNumber">
    <w:name w:val="Table List Number"/>
    <w:basedOn w:val="ListNumber"/>
    <w:rsid w:val="00630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8AB"/>
    <w:pPr>
      <w:numPr>
        <w:numId w:val="9"/>
      </w:numPr>
    </w:pPr>
  </w:style>
  <w:style w:type="paragraph" w:customStyle="1" w:styleId="ListAlpha2">
    <w:name w:val="List Alpha 2"/>
    <w:basedOn w:val="List2"/>
    <w:rsid w:val="006308AB"/>
    <w:pPr>
      <w:numPr>
        <w:numId w:val="8"/>
      </w:numPr>
    </w:pPr>
  </w:style>
  <w:style w:type="paragraph" w:styleId="List2">
    <w:name w:val="List 2"/>
    <w:basedOn w:val="BodyText"/>
    <w:rsid w:val="00630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8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8AB"/>
    <w:pPr>
      <w:numPr>
        <w:numId w:val="4"/>
      </w:numPr>
    </w:pPr>
  </w:style>
  <w:style w:type="paragraph" w:styleId="ListContinue2">
    <w:name w:val="List Continue 2"/>
    <w:basedOn w:val="List2"/>
    <w:rsid w:val="006308AB"/>
    <w:pPr>
      <w:ind w:firstLine="0"/>
    </w:pPr>
  </w:style>
  <w:style w:type="paragraph" w:styleId="ListContinue3">
    <w:name w:val="List Continue 3"/>
    <w:basedOn w:val="List3"/>
    <w:rsid w:val="006308AB"/>
    <w:pPr>
      <w:ind w:left="1021" w:firstLine="0"/>
    </w:pPr>
  </w:style>
  <w:style w:type="paragraph" w:styleId="ListContinue4">
    <w:name w:val="List Continue 4"/>
    <w:basedOn w:val="List4"/>
    <w:rsid w:val="006308AB"/>
    <w:pPr>
      <w:ind w:firstLine="0"/>
    </w:pPr>
  </w:style>
  <w:style w:type="paragraph" w:styleId="ListContinue5">
    <w:name w:val="List Continue 5"/>
    <w:basedOn w:val="List5"/>
    <w:rsid w:val="006308AB"/>
    <w:pPr>
      <w:ind w:firstLine="0"/>
    </w:pPr>
  </w:style>
  <w:style w:type="paragraph" w:styleId="ListNumber3">
    <w:name w:val="List Number 3"/>
    <w:basedOn w:val="List3"/>
    <w:rsid w:val="006308AB"/>
    <w:pPr>
      <w:numPr>
        <w:numId w:val="5"/>
      </w:numPr>
    </w:pPr>
  </w:style>
  <w:style w:type="paragraph" w:styleId="ListNumber4">
    <w:name w:val="List Number 4"/>
    <w:basedOn w:val="List4"/>
    <w:rsid w:val="006308AB"/>
    <w:pPr>
      <w:numPr>
        <w:numId w:val="6"/>
      </w:numPr>
    </w:pPr>
  </w:style>
  <w:style w:type="paragraph" w:styleId="ListNumber5">
    <w:name w:val="List Number 5"/>
    <w:basedOn w:val="List5"/>
    <w:rsid w:val="006308AB"/>
    <w:pPr>
      <w:numPr>
        <w:numId w:val="7"/>
      </w:numPr>
    </w:pPr>
  </w:style>
  <w:style w:type="paragraph" w:styleId="BlockText">
    <w:name w:val="Block Text"/>
    <w:basedOn w:val="Normal"/>
    <w:rsid w:val="00630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8AB"/>
    <w:rPr>
      <w:sz w:val="16"/>
      <w:vertAlign w:val="superscript"/>
    </w:rPr>
  </w:style>
  <w:style w:type="character" w:customStyle="1" w:styleId="Symbols">
    <w:name w:val="Symbols"/>
    <w:basedOn w:val="DefaultParagraphFont"/>
    <w:rsid w:val="006308AB"/>
    <w:rPr>
      <w:rFonts w:ascii="Symbol" w:hAnsi="Symbol"/>
    </w:rPr>
  </w:style>
  <w:style w:type="character" w:customStyle="1" w:styleId="MenuOptions">
    <w:name w:val="Menu Options"/>
    <w:basedOn w:val="DefaultParagraphFont"/>
    <w:rsid w:val="00630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8AB"/>
    <w:rPr>
      <w:b/>
    </w:rPr>
  </w:style>
  <w:style w:type="character" w:customStyle="1" w:styleId="Underlined">
    <w:name w:val="Underlined"/>
    <w:basedOn w:val="DefaultParagraphFont"/>
    <w:rsid w:val="006308AB"/>
    <w:rPr>
      <w:u w:val="single"/>
    </w:rPr>
  </w:style>
  <w:style w:type="paragraph" w:customStyle="1" w:styleId="TableBodyTextRight">
    <w:name w:val="Table Body Text Right"/>
    <w:basedOn w:val="TableBodyText"/>
    <w:rsid w:val="00630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8AB"/>
    <w:rPr>
      <w:sz w:val="18"/>
    </w:rPr>
  </w:style>
  <w:style w:type="paragraph" w:customStyle="1" w:styleId="BodySmallRight">
    <w:name w:val="Body Small Right"/>
    <w:basedOn w:val="BodyTextRight"/>
    <w:rsid w:val="006308AB"/>
    <w:rPr>
      <w:sz w:val="18"/>
      <w:szCs w:val="18"/>
    </w:rPr>
  </w:style>
  <w:style w:type="paragraph" w:customStyle="1" w:styleId="MarginEdition">
    <w:name w:val="Margin Edition"/>
    <w:basedOn w:val="MarginNote"/>
    <w:rsid w:val="00630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8AB"/>
    <w:rPr>
      <w:sz w:val="2"/>
      <w:szCs w:val="2"/>
    </w:rPr>
  </w:style>
  <w:style w:type="character" w:customStyle="1" w:styleId="Small">
    <w:name w:val="Small"/>
    <w:basedOn w:val="DefaultParagraphFont"/>
    <w:rsid w:val="006308AB"/>
    <w:rPr>
      <w:sz w:val="16"/>
    </w:rPr>
  </w:style>
  <w:style w:type="paragraph" w:customStyle="1" w:styleId="WideTable">
    <w:name w:val="Wide Table"/>
    <w:basedOn w:val="Normal"/>
    <w:rsid w:val="00630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8AB"/>
  </w:style>
  <w:style w:type="paragraph" w:styleId="Quote">
    <w:name w:val="Quote"/>
    <w:basedOn w:val="Heading1"/>
    <w:link w:val="QuoteChar"/>
    <w:qFormat/>
    <w:rsid w:val="00630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8AB"/>
    <w:pPr>
      <w:pageBreakBefore/>
    </w:pPr>
  </w:style>
  <w:style w:type="paragraph" w:customStyle="1" w:styleId="Border">
    <w:name w:val="Border"/>
    <w:basedOn w:val="Normal"/>
    <w:qFormat/>
    <w:rsid w:val="00630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8AB"/>
    <w:rPr>
      <w:u w:val="single"/>
    </w:rPr>
  </w:style>
  <w:style w:type="character" w:customStyle="1" w:styleId="BoldandItalics">
    <w:name w:val="Bold and Italics"/>
    <w:qFormat/>
    <w:rsid w:val="006308AB"/>
    <w:rPr>
      <w:b/>
      <w:i/>
      <w:u w:val="none"/>
    </w:rPr>
  </w:style>
  <w:style w:type="paragraph" w:styleId="BalloonText">
    <w:name w:val="Balloon Text"/>
    <w:basedOn w:val="Normal"/>
    <w:link w:val="BalloonTextChar"/>
    <w:rsid w:val="00630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8AB"/>
    <w:pPr>
      <w:spacing w:before="0" w:after="0"/>
    </w:pPr>
  </w:style>
  <w:style w:type="paragraph" w:customStyle="1" w:styleId="BodyTextBold">
    <w:name w:val="Body Text Bold"/>
    <w:basedOn w:val="BodyText"/>
    <w:qFormat/>
    <w:rsid w:val="006308AB"/>
    <w:rPr>
      <w:b/>
    </w:rPr>
  </w:style>
  <w:style w:type="character" w:styleId="Hyperlink">
    <w:name w:val="Hyperlink"/>
    <w:basedOn w:val="DefaultParagraphFont"/>
    <w:uiPriority w:val="99"/>
    <w:unhideWhenUsed/>
    <w:rsid w:val="00B01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2181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PMBPROD307E Produce calendered rubber or vinyl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