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E96" w:rsidP="00A82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PMBPROD306E Prepare and start equipment for production</w:t>
      </w:r>
      <w:r>
        <w:fldChar w:fldCharType="end"/>
      </w:r>
    </w:p>
    <w:p w:rsidR="00A82E96" w:rsidP="00A82E96">
      <w:pPr>
        <w:pStyle w:val="Version"/>
        <w:sectPr w:rsidSect="003F6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F0C" w:rsidP="003F6F0C">
      <w:pPr>
        <w:pStyle w:val="SuperHeading"/>
      </w:pPr>
      <w:r w:rsidRPr="003F6F0C">
        <w:t>PMBPROD306E Prepare and start equipment for production</w:t>
      </w:r>
    </w:p>
    <w:p w:rsidR="00000000" w:rsidRPr="003F6F0C" w:rsidP="003F6F0C">
      <w:pPr>
        <w:pStyle w:val="Heading1"/>
      </w:pPr>
      <w:bookmarkStart w:id="1" w:name="O_1114838"/>
      <w:bookmarkEnd w:id="1"/>
      <w:r w:rsidRPr="003F6F0C">
        <w:t>Modification History</w:t>
      </w:r>
    </w:p>
    <w:p w:rsidR="00000000" w:rsidRPr="003F6F0C" w:rsidP="00A82E96">
      <w:pPr>
        <w:pStyle w:val="BodyText"/>
      </w:pPr>
      <w:r w:rsidRPr="003F6F0C">
        <w:t xml:space="preserve">Release 1. Unit code changed. Application changed. Elements and Performance Criteria changed. Range of Conditions removed. Assessment Requirements changed. Supersedes and is equivalent to PMBPROD306 Prepare and start </w:t>
      </w:r>
      <w:r w:rsidRPr="003F6F0C">
        <w:t>equipment for production.</w:t>
      </w:r>
    </w:p>
    <w:p w:rsidR="00000000" w:rsidRPr="003F6F0C" w:rsidP="003F6F0C">
      <w:pPr>
        <w:pStyle w:val="Heading1"/>
      </w:pPr>
      <w:bookmarkStart w:id="2" w:name="O_1114839"/>
      <w:bookmarkEnd w:id="2"/>
      <w:r w:rsidRPr="003F6F0C">
        <w:t>Application</w:t>
      </w:r>
    </w:p>
    <w:p w:rsidR="00000000" w:rsidRPr="003F6F0C" w:rsidP="00A82E96">
      <w:pPr>
        <w:pStyle w:val="BodyText"/>
      </w:pPr>
      <w:r w:rsidRPr="003F6F0C">
        <w:t>This unit describes the skills and knowledge required to prepare and start a machine, from a powered off state to producing the ‘first-off’ product and handing over operation to a machine operator wo</w:t>
      </w:r>
      <w:r w:rsidRPr="003F6F0C">
        <w:t>rking under supervision.</w:t>
      </w:r>
    </w:p>
    <w:p w:rsidR="00000000" w:rsidRPr="003F6F0C" w:rsidP="00A82E96">
      <w:pPr>
        <w:pStyle w:val="BodyText"/>
      </w:pPr>
      <w:r w:rsidRPr="003F6F0C">
        <w:t>This unit applies to an experienced technician working alone or as part of a team.</w:t>
      </w:r>
    </w:p>
    <w:p w:rsidR="00000000" w:rsidRPr="003F6F0C" w:rsidP="00A82E96">
      <w:pPr>
        <w:pStyle w:val="BodyText"/>
      </w:pPr>
      <w:r w:rsidRPr="003F6F0C">
        <w:t>The unit principally refers to large or complex machinery; however, the procedures covered in this unit are universal.</w:t>
      </w:r>
    </w:p>
    <w:p w:rsidR="00000000" w:rsidRPr="003F6F0C" w:rsidP="00A82E96">
      <w:pPr>
        <w:pStyle w:val="BodyText"/>
      </w:pPr>
      <w:r w:rsidRPr="003F6F0C">
        <w:t>No licensing or certification</w:t>
      </w:r>
      <w:r w:rsidRPr="003F6F0C">
        <w:t xml:space="preserve"> requirements exist at the time of publication. Relevant legislation, industry standards and codes of practice within Australia must be applied.</w:t>
      </w:r>
    </w:p>
    <w:p w:rsidR="00000000" w:rsidRPr="003F6F0C" w:rsidP="003F6F0C">
      <w:pPr>
        <w:pStyle w:val="Heading1"/>
      </w:pPr>
      <w:bookmarkStart w:id="3" w:name="O_1114840"/>
      <w:bookmarkEnd w:id="3"/>
      <w:r w:rsidRPr="003F6F0C">
        <w:t>Pre-requisite Unit</w:t>
      </w:r>
    </w:p>
    <w:p w:rsidR="00000000" w:rsidRPr="003F6F0C" w:rsidP="00A82E96">
      <w:pPr>
        <w:pStyle w:val="BodyText"/>
      </w:pPr>
      <w:r w:rsidRPr="003F6F0C">
        <w:t>Nil</w:t>
      </w:r>
    </w:p>
    <w:p w:rsidR="00000000" w:rsidRPr="003F6F0C" w:rsidP="003F6F0C">
      <w:pPr>
        <w:pStyle w:val="Heading1"/>
      </w:pPr>
      <w:bookmarkStart w:id="4" w:name="O_1114841"/>
      <w:bookmarkEnd w:id="4"/>
      <w:r w:rsidRPr="003F6F0C">
        <w:t>Competency Field</w:t>
      </w:r>
    </w:p>
    <w:p w:rsidR="00000000" w:rsidRPr="003F6F0C" w:rsidP="00A82E96">
      <w:pPr>
        <w:pStyle w:val="BodyText"/>
      </w:pPr>
      <w:r w:rsidRPr="003F6F0C">
        <w:t>Production – Generic</w:t>
      </w:r>
    </w:p>
    <w:p w:rsidR="00000000" w:rsidRPr="003F6F0C" w:rsidP="003F6F0C">
      <w:pPr>
        <w:pStyle w:val="Heading1"/>
      </w:pPr>
      <w:bookmarkStart w:id="5" w:name="O_1114843"/>
      <w:bookmarkEnd w:id="5"/>
      <w:r w:rsidRPr="003F6F0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F6F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rPr>
                <w:rStyle w:val="SpecialBold"/>
              </w:rPr>
              <w:t>Elements</w:t>
            </w:r>
          </w:p>
          <w:p w:rsidR="00000000" w:rsidRPr="003F6F0C" w:rsidP="003F6F0C">
            <w:pPr>
              <w:pStyle w:val="BodyText"/>
            </w:pPr>
            <w:r w:rsidRPr="003F6F0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rPr>
                <w:rStyle w:val="SpecialBold"/>
              </w:rPr>
              <w:t>Performance Criteria</w:t>
            </w:r>
          </w:p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Performance criteria describe the performance needed to demonstrate achievement of the element.</w:t>
            </w:r>
          </w:p>
        </w:tc>
      </w:tr>
      <w:tr w:rsidTr="003F6F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1. Plan equipment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t>1.1 Identify requirements from job specifications</w:t>
            </w:r>
          </w:p>
          <w:p w:rsidR="00000000" w:rsidRPr="003F6F0C" w:rsidP="003F6F0C">
            <w:pPr>
              <w:pStyle w:val="BodyText"/>
            </w:pPr>
            <w:r w:rsidRPr="003F6F0C">
              <w:t>1.2 Identify equipment and processes required for production and upstream and downstream operations from job specifications</w:t>
            </w:r>
          </w:p>
          <w:p w:rsidR="00000000" w:rsidRPr="003F6F0C" w:rsidP="003F6F0C">
            <w:pPr>
              <w:pStyle w:val="BodyText"/>
            </w:pPr>
            <w:r w:rsidRPr="003F6F0C">
              <w:t xml:space="preserve">1.3 Perform pre-operational checks including checking for and controlling hazards </w:t>
            </w:r>
          </w:p>
          <w:p w:rsidR="00000000" w:rsidRPr="003F6F0C" w:rsidP="003F6F0C">
            <w:pPr>
              <w:pStyle w:val="BodyText"/>
            </w:pPr>
            <w:r w:rsidRPr="003F6F0C">
              <w:t>1.4 Identify and check emergency stops, guards and controls</w:t>
            </w:r>
          </w:p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 xml:space="preserve">1.5 Identify checks and testing processes required for equipment, </w:t>
            </w:r>
            <w:r w:rsidRPr="003F6F0C">
              <w:t>materials and quality to meet job requirements</w:t>
            </w:r>
          </w:p>
        </w:tc>
      </w:tr>
      <w:tr w:rsidTr="003F6F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2. Perform pre-startup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t>2.1 Restore all power to machine and ancillary equip</w:t>
            </w:r>
            <w:r w:rsidRPr="003F6F0C">
              <w:t>ment according to equipment specifications</w:t>
            </w:r>
          </w:p>
          <w:p w:rsidR="00000000" w:rsidRPr="003F6F0C" w:rsidP="003F6F0C">
            <w:pPr>
              <w:pStyle w:val="BodyText"/>
            </w:pPr>
            <w:r w:rsidRPr="003F6F0C">
              <w:t>2.2 Start up ancillary equipment and set temperature and other controllers according to equipment specifications</w:t>
            </w:r>
          </w:p>
          <w:p w:rsidR="00000000" w:rsidRPr="003F6F0C" w:rsidP="003F6F0C">
            <w:pPr>
              <w:pStyle w:val="BodyText"/>
            </w:pPr>
            <w:r w:rsidRPr="003F6F0C">
              <w:t>2.3 Set up and adjust equipment settings to meet equipment and job specifications</w:t>
            </w:r>
          </w:p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 xml:space="preserve">2.4 Charge, purge </w:t>
            </w:r>
            <w:r w:rsidRPr="003F6F0C">
              <w:t>and clean machine according to equipment instructions</w:t>
            </w:r>
          </w:p>
        </w:tc>
      </w:tr>
      <w:tr w:rsidTr="003F6F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3. Start up machine and hand over to operator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t>3.1 Check and load correct raw material to meet job specifications</w:t>
            </w:r>
          </w:p>
          <w:p w:rsidR="00000000" w:rsidRPr="003F6F0C" w:rsidP="003F6F0C">
            <w:pPr>
              <w:pStyle w:val="BodyText"/>
            </w:pPr>
            <w:r w:rsidRPr="003F6F0C">
              <w:t>3.2 Start up and operate equipment, and make adjustments to settings to meet job specifi</w:t>
            </w:r>
            <w:r w:rsidRPr="003F6F0C">
              <w:t>cations</w:t>
            </w:r>
          </w:p>
          <w:p w:rsidR="00000000" w:rsidRPr="003F6F0C" w:rsidP="003F6F0C">
            <w:pPr>
              <w:pStyle w:val="BodyText"/>
            </w:pPr>
            <w:r w:rsidRPr="003F6F0C">
              <w:t>3.3 Follow checking and testing processes to assess if output will meet job specifications and quality standards</w:t>
            </w:r>
          </w:p>
          <w:p w:rsidR="00000000" w:rsidRPr="003F6F0C" w:rsidP="003F6F0C">
            <w:pPr>
              <w:pStyle w:val="BodyText"/>
            </w:pPr>
            <w:r w:rsidRPr="003F6F0C">
              <w:t xml:space="preserve">3.4 Balance core and ancillary production line equipment, and upstream and downstream equipment to meet job specifications and quality </w:t>
            </w:r>
            <w:r w:rsidRPr="003F6F0C">
              <w:t xml:space="preserve">standards </w:t>
            </w:r>
          </w:p>
          <w:p w:rsidR="00000000" w:rsidRPr="003F6F0C" w:rsidP="003F6F0C">
            <w:pPr>
              <w:pStyle w:val="BodyText"/>
            </w:pPr>
            <w:r w:rsidRPr="003F6F0C">
              <w:t>3.5 Describe particular requirements for machine adjustments, materials characteristics, quality specifications and key production stages to operator based on equipment and job specifications</w:t>
            </w:r>
          </w:p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3.6 Pause or stop machin</w:t>
            </w:r>
            <w:r w:rsidRPr="003F6F0C">
              <w:t>e in normal and abnormal circumstances according to workplace procedures</w:t>
            </w:r>
          </w:p>
        </w:tc>
      </w:tr>
      <w:tr w:rsidTr="003F6F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F0C">
            <w:pPr>
              <w:pStyle w:val="BodyText"/>
              <w:rPr>
                <w:lang w:val="en-NZ"/>
              </w:rPr>
            </w:pPr>
            <w:r w:rsidRPr="003F6F0C">
              <w:t>4. Anticipate and solve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F0C" w:rsidP="003F6F0C">
            <w:pPr>
              <w:pStyle w:val="BodyText"/>
            </w:pPr>
            <w:r w:rsidRPr="003F6F0C">
              <w:t>4.1 Recognise existing or potential process control variances and their causes</w:t>
            </w:r>
          </w:p>
          <w:p w:rsidR="00000000" w:rsidRPr="003F6F0C" w:rsidP="003F6F0C">
            <w:pPr>
              <w:pStyle w:val="BodyText"/>
            </w:pPr>
            <w:r w:rsidRPr="003F6F0C">
              <w:t>4.2 Determine, prioritise and implement remedial and preventative acti</w:t>
            </w:r>
            <w:r w:rsidRPr="003F6F0C">
              <w:t>ons based on identified issues and causes</w:t>
            </w:r>
          </w:p>
          <w:p w:rsidR="00000000" w:rsidRPr="003F6F0C" w:rsidP="003F6F0C">
            <w:pPr>
              <w:pStyle w:val="BodyText"/>
            </w:pPr>
            <w:r w:rsidRPr="003F6F0C">
              <w:t>4.3 Monitor process control variances and corrective actions taken until resolved</w:t>
            </w:r>
          </w:p>
          <w:p w:rsidR="00000000" w:rsidRPr="003F6F0C" w:rsidP="003F6F0C">
            <w:pPr>
              <w:pStyle w:val="BodyText"/>
            </w:pPr>
            <w:r w:rsidRPr="003F6F0C">
              <w:t>4.4 Accurately maintain records and logbooks</w:t>
            </w:r>
          </w:p>
        </w:tc>
      </w:tr>
    </w:tbl>
    <w:p w:rsidR="00000000" w:rsidRPr="003F6F0C" w:rsidP="003F6F0C">
      <w:pPr>
        <w:pStyle w:val="BodyText"/>
      </w:pPr>
    </w:p>
    <w:p w:rsidR="00000000" w:rsidRPr="003F6F0C" w:rsidP="003F6F0C">
      <w:pPr>
        <w:pStyle w:val="AllowPageBreak"/>
      </w:pPr>
    </w:p>
    <w:p w:rsidR="00000000" w:rsidRPr="003F6F0C" w:rsidP="003F6F0C">
      <w:pPr>
        <w:pStyle w:val="Heading1"/>
      </w:pPr>
      <w:bookmarkStart w:id="6" w:name="O_1114844"/>
      <w:bookmarkEnd w:id="6"/>
      <w:r w:rsidRPr="003F6F0C">
        <w:t>Foundation Skills</w:t>
      </w:r>
    </w:p>
    <w:p w:rsidR="00000000" w:rsidRPr="003F6F0C" w:rsidP="00A82E96">
      <w:pPr>
        <w:pStyle w:val="BodyText"/>
      </w:pPr>
      <w:r w:rsidRPr="003F6F0C">
        <w:t>This section describes those language, literacy,</w:t>
      </w:r>
      <w:r w:rsidRPr="003F6F0C">
        <w:t xml:space="preserve"> numeracy and employment skills that are essential to performance. </w:t>
      </w:r>
    </w:p>
    <w:p w:rsidR="00000000" w:rsidRPr="003F6F0C" w:rsidP="003F6F0C">
      <w:pPr>
        <w:pStyle w:val="ListBullet"/>
      </w:pPr>
      <w:r w:rsidRPr="003F6F0C">
        <w:t>Numeracy skills to interpret technical information and equipment readings.</w:t>
      </w:r>
    </w:p>
    <w:p w:rsidR="00000000" w:rsidRPr="003F6F0C" w:rsidP="003F6F0C">
      <w:pPr>
        <w:pStyle w:val="ListBullet"/>
      </w:pPr>
      <w:r w:rsidRPr="003F6F0C">
        <w:t>Reading skills to interpret specifications and workplace procedures.</w:t>
      </w:r>
    </w:p>
    <w:p w:rsidR="00000000" w:rsidRPr="003F6F0C" w:rsidP="003F6F0C">
      <w:pPr>
        <w:pStyle w:val="ListBullet"/>
      </w:pPr>
      <w:r w:rsidRPr="003F6F0C">
        <w:t>Writing and oral communication skills to record and report on equipment operations.</w:t>
      </w:r>
    </w:p>
    <w:p w:rsidR="00000000" w:rsidRPr="003F6F0C" w:rsidP="003F6F0C">
      <w:pPr>
        <w:pStyle w:val="BodyText"/>
      </w:pPr>
    </w:p>
    <w:p w:rsidR="00000000" w:rsidRPr="00A82E96" w:rsidP="00A82E96">
      <w:pPr>
        <w:pStyle w:val="BodyText"/>
        <w:rPr>
          <w:i/>
        </w:rPr>
      </w:pPr>
      <w:r w:rsidRPr="00A82E96">
        <w:rPr>
          <w:rStyle w:val="Emphasis"/>
        </w:rPr>
        <w:t>Other foundation skills essential to performance are explicit in the performance criteria of this unit of competency.</w:t>
      </w:r>
    </w:p>
    <w:p w:rsidR="00000000" w:rsidRPr="003F6F0C" w:rsidP="003F6F0C">
      <w:pPr>
        <w:pStyle w:val="Heading1"/>
      </w:pPr>
      <w:bookmarkStart w:id="7" w:name="O_1114846"/>
      <w:bookmarkEnd w:id="7"/>
      <w:r w:rsidRPr="003F6F0C">
        <w:t>Unit Mapping Information</w:t>
      </w:r>
    </w:p>
    <w:p w:rsidR="00000000" w:rsidRPr="003F6F0C" w:rsidP="00A82E96">
      <w:pPr>
        <w:pStyle w:val="BodyText"/>
      </w:pPr>
      <w:r w:rsidRPr="003F6F0C">
        <w:t>Supersede</w:t>
      </w:r>
      <w:r w:rsidRPr="003F6F0C">
        <w:t>s and is equivalent to PMBPROD306 Prepare and start equipment for production.</w:t>
      </w:r>
    </w:p>
    <w:p w:rsidR="00000000" w:rsidRPr="003F6F0C" w:rsidP="003F6F0C">
      <w:pPr>
        <w:pStyle w:val="Heading1"/>
      </w:pPr>
      <w:bookmarkStart w:id="8" w:name="O_1114853"/>
      <w:bookmarkEnd w:id="8"/>
      <w:r w:rsidRPr="003F6F0C">
        <w:t>Links</w:t>
      </w:r>
    </w:p>
    <w:p w:rsidR="00000000" w:rsidRPr="003F6F0C" w:rsidP="00A82E96">
      <w:pPr>
        <w:pStyle w:val="BodyText"/>
      </w:pPr>
      <w:r w:rsidRPr="003F6F0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E10D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F6F0C" w:rsidP="003F6F0C"/>
    <w:sectPr w:rsidSect="003F6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C" w:rsidRPr="00A82E96" w:rsidP="00A82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96" w:rsidP="003F6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E96" w:rsidP="003F6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2E96" w:rsidP="003F6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F0C" w:rsidRPr="00A82E96" w:rsidP="00A82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96" w:rsidRPr="002D2AF8" w:rsidP="003F6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PMBPROD306E Prepare and start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82E96" w:rsidP="003F6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8A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64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F0C"/>
  </w:style>
  <w:style w:type="character" w:customStyle="1" w:styleId="Heading1Char">
    <w:name w:val="Heading 1 Char"/>
    <w:basedOn w:val="DefaultParagraphFont"/>
    <w:link w:val="Heading1"/>
    <w:rsid w:val="003F6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F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F0C"/>
    <w:rPr>
      <w:b/>
      <w:spacing w:val="0"/>
    </w:rPr>
  </w:style>
  <w:style w:type="character" w:styleId="Emphasis">
    <w:name w:val="Emphasis"/>
    <w:basedOn w:val="DefaultParagraphFont"/>
    <w:qFormat/>
    <w:rsid w:val="003F6F0C"/>
    <w:rPr>
      <w:i/>
    </w:rPr>
  </w:style>
  <w:style w:type="paragraph" w:customStyle="1" w:styleId="SuperHeading">
    <w:name w:val="SuperHeading"/>
    <w:basedOn w:val="Normal"/>
    <w:rsid w:val="003F6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F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F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F0C"/>
  </w:style>
  <w:style w:type="paragraph" w:styleId="TableofFigures">
    <w:name w:val="table of figures"/>
    <w:basedOn w:val="Normal"/>
    <w:next w:val="Normal"/>
    <w:semiHidden/>
    <w:rsid w:val="003F6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F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F0C"/>
    <w:rPr>
      <w:rFonts w:ascii="Wingdings" w:hAnsi="Wingdings"/>
    </w:rPr>
  </w:style>
  <w:style w:type="paragraph" w:customStyle="1" w:styleId="TableHeading">
    <w:name w:val="Table Heading"/>
    <w:basedOn w:val="HeadingBase"/>
    <w:rsid w:val="003F6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F0C"/>
    <w:rPr>
      <w:color w:val="0033CC"/>
      <w:u w:val="none"/>
    </w:rPr>
  </w:style>
  <w:style w:type="paragraph" w:customStyle="1" w:styleId="BodyTextRight">
    <w:name w:val="Body Text Right"/>
    <w:basedOn w:val="BodyText"/>
    <w:rsid w:val="003F6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F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F0C"/>
    <w:rPr>
      <w:sz w:val="32"/>
    </w:rPr>
  </w:style>
  <w:style w:type="paragraph" w:customStyle="1" w:styleId="HeadingProcedure">
    <w:name w:val="Heading Procedure"/>
    <w:basedOn w:val="HeadingBase"/>
    <w:next w:val="Normal"/>
    <w:rsid w:val="003F6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F0C"/>
    <w:pPr>
      <w:spacing w:before="60" w:after="60"/>
    </w:pPr>
  </w:style>
  <w:style w:type="paragraph" w:styleId="ListContinue">
    <w:name w:val="List Continue"/>
    <w:basedOn w:val="List"/>
    <w:rsid w:val="003F6F0C"/>
    <w:pPr>
      <w:ind w:firstLine="0"/>
    </w:pPr>
  </w:style>
  <w:style w:type="paragraph" w:customStyle="1" w:styleId="ListNote">
    <w:name w:val="List Note"/>
    <w:basedOn w:val="List"/>
    <w:rsid w:val="003F6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F0C"/>
    <w:rPr>
      <w:rFonts w:ascii="Courier New" w:hAnsi="Courier New"/>
    </w:rPr>
  </w:style>
  <w:style w:type="paragraph" w:customStyle="1" w:styleId="NoteBullet">
    <w:name w:val="Note Bullet"/>
    <w:basedOn w:val="Note"/>
    <w:rsid w:val="003F6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F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F0C"/>
    <w:rPr>
      <w:b/>
      <w:smallCaps/>
    </w:rPr>
  </w:style>
  <w:style w:type="paragraph" w:customStyle="1" w:styleId="TableListNumber">
    <w:name w:val="Table List Number"/>
    <w:basedOn w:val="ListNumber"/>
    <w:rsid w:val="003F6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F0C"/>
    <w:pPr>
      <w:numPr>
        <w:numId w:val="8"/>
      </w:numPr>
    </w:pPr>
  </w:style>
  <w:style w:type="paragraph" w:customStyle="1" w:styleId="ListAlpha2">
    <w:name w:val="List Alpha 2"/>
    <w:basedOn w:val="List2"/>
    <w:rsid w:val="003F6F0C"/>
    <w:pPr>
      <w:numPr>
        <w:numId w:val="7"/>
      </w:numPr>
    </w:pPr>
  </w:style>
  <w:style w:type="paragraph" w:styleId="List2">
    <w:name w:val="List 2"/>
    <w:basedOn w:val="BodyText"/>
    <w:rsid w:val="003F6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F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F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F0C"/>
    <w:pPr>
      <w:numPr>
        <w:numId w:val="3"/>
      </w:numPr>
    </w:pPr>
  </w:style>
  <w:style w:type="paragraph" w:styleId="ListContinue2">
    <w:name w:val="List Continue 2"/>
    <w:basedOn w:val="List2"/>
    <w:rsid w:val="003F6F0C"/>
    <w:pPr>
      <w:ind w:firstLine="0"/>
    </w:pPr>
  </w:style>
  <w:style w:type="paragraph" w:styleId="ListContinue3">
    <w:name w:val="List Continue 3"/>
    <w:basedOn w:val="List3"/>
    <w:rsid w:val="003F6F0C"/>
    <w:pPr>
      <w:ind w:left="1021" w:firstLine="0"/>
    </w:pPr>
  </w:style>
  <w:style w:type="paragraph" w:styleId="ListContinue4">
    <w:name w:val="List Continue 4"/>
    <w:basedOn w:val="List4"/>
    <w:rsid w:val="003F6F0C"/>
    <w:pPr>
      <w:ind w:firstLine="0"/>
    </w:pPr>
  </w:style>
  <w:style w:type="paragraph" w:styleId="ListContinue5">
    <w:name w:val="List Continue 5"/>
    <w:basedOn w:val="List5"/>
    <w:rsid w:val="003F6F0C"/>
    <w:pPr>
      <w:ind w:firstLine="0"/>
    </w:pPr>
  </w:style>
  <w:style w:type="paragraph" w:styleId="ListNumber3">
    <w:name w:val="List Number 3"/>
    <w:basedOn w:val="List3"/>
    <w:rsid w:val="003F6F0C"/>
    <w:pPr>
      <w:numPr>
        <w:numId w:val="4"/>
      </w:numPr>
    </w:pPr>
  </w:style>
  <w:style w:type="paragraph" w:styleId="ListNumber4">
    <w:name w:val="List Number 4"/>
    <w:basedOn w:val="List4"/>
    <w:rsid w:val="003F6F0C"/>
    <w:pPr>
      <w:numPr>
        <w:numId w:val="5"/>
      </w:numPr>
    </w:pPr>
  </w:style>
  <w:style w:type="paragraph" w:styleId="ListNumber5">
    <w:name w:val="List Number 5"/>
    <w:basedOn w:val="List5"/>
    <w:rsid w:val="003F6F0C"/>
    <w:pPr>
      <w:numPr>
        <w:numId w:val="6"/>
      </w:numPr>
    </w:pPr>
  </w:style>
  <w:style w:type="paragraph" w:styleId="BlockText">
    <w:name w:val="Block Text"/>
    <w:basedOn w:val="Normal"/>
    <w:rsid w:val="003F6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F0C"/>
    <w:rPr>
      <w:sz w:val="16"/>
      <w:vertAlign w:val="superscript"/>
    </w:rPr>
  </w:style>
  <w:style w:type="character" w:customStyle="1" w:styleId="Symbols">
    <w:name w:val="Symbols"/>
    <w:basedOn w:val="DefaultParagraphFont"/>
    <w:rsid w:val="003F6F0C"/>
    <w:rPr>
      <w:rFonts w:ascii="Symbol" w:hAnsi="Symbol"/>
    </w:rPr>
  </w:style>
  <w:style w:type="character" w:customStyle="1" w:styleId="MenuOptions">
    <w:name w:val="Menu Options"/>
    <w:basedOn w:val="DefaultParagraphFont"/>
    <w:rsid w:val="003F6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F0C"/>
    <w:rPr>
      <w:b/>
    </w:rPr>
  </w:style>
  <w:style w:type="character" w:customStyle="1" w:styleId="Underlined">
    <w:name w:val="Underlined"/>
    <w:basedOn w:val="DefaultParagraphFont"/>
    <w:rsid w:val="003F6F0C"/>
    <w:rPr>
      <w:u w:val="single"/>
    </w:rPr>
  </w:style>
  <w:style w:type="paragraph" w:customStyle="1" w:styleId="TableBodyTextRight">
    <w:name w:val="Table Body Text Right"/>
    <w:basedOn w:val="TableBodyText"/>
    <w:rsid w:val="003F6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F0C"/>
    <w:rPr>
      <w:sz w:val="18"/>
    </w:rPr>
  </w:style>
  <w:style w:type="paragraph" w:customStyle="1" w:styleId="BodySmallRight">
    <w:name w:val="Body Small Right"/>
    <w:basedOn w:val="BodyTextRight"/>
    <w:rsid w:val="003F6F0C"/>
    <w:rPr>
      <w:sz w:val="18"/>
      <w:szCs w:val="18"/>
    </w:rPr>
  </w:style>
  <w:style w:type="paragraph" w:customStyle="1" w:styleId="MarginEdition">
    <w:name w:val="Margin Edition"/>
    <w:basedOn w:val="MarginNote"/>
    <w:rsid w:val="003F6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F0C"/>
    <w:rPr>
      <w:sz w:val="2"/>
      <w:szCs w:val="2"/>
    </w:rPr>
  </w:style>
  <w:style w:type="character" w:customStyle="1" w:styleId="Small">
    <w:name w:val="Small"/>
    <w:basedOn w:val="DefaultParagraphFont"/>
    <w:rsid w:val="003F6F0C"/>
    <w:rPr>
      <w:sz w:val="16"/>
    </w:rPr>
  </w:style>
  <w:style w:type="paragraph" w:customStyle="1" w:styleId="WideTable">
    <w:name w:val="Wide Table"/>
    <w:basedOn w:val="Normal"/>
    <w:rsid w:val="003F6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F0C"/>
  </w:style>
  <w:style w:type="paragraph" w:styleId="Quote">
    <w:name w:val="Quote"/>
    <w:basedOn w:val="Heading1"/>
    <w:link w:val="QuoteChar"/>
    <w:qFormat/>
    <w:rsid w:val="003F6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F0C"/>
    <w:pPr>
      <w:pageBreakBefore/>
    </w:pPr>
  </w:style>
  <w:style w:type="paragraph" w:customStyle="1" w:styleId="Border">
    <w:name w:val="Border"/>
    <w:basedOn w:val="Normal"/>
    <w:qFormat/>
    <w:rsid w:val="003F6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F0C"/>
    <w:rPr>
      <w:u w:val="single"/>
    </w:rPr>
  </w:style>
  <w:style w:type="character" w:customStyle="1" w:styleId="BoldandItalics">
    <w:name w:val="Bold and Italics"/>
    <w:qFormat/>
    <w:rsid w:val="003F6F0C"/>
    <w:rPr>
      <w:b/>
      <w:i/>
      <w:u w:val="none"/>
    </w:rPr>
  </w:style>
  <w:style w:type="paragraph" w:styleId="BalloonText">
    <w:name w:val="Balloon Text"/>
    <w:basedOn w:val="Normal"/>
    <w:link w:val="BalloonTextChar"/>
    <w:rsid w:val="003F6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F0C"/>
    <w:pPr>
      <w:spacing w:before="0" w:after="0"/>
    </w:pPr>
  </w:style>
  <w:style w:type="paragraph" w:customStyle="1" w:styleId="BodyTextBold">
    <w:name w:val="Body Text Bold"/>
    <w:basedOn w:val="BodyText"/>
    <w:qFormat/>
    <w:rsid w:val="003F6F0C"/>
    <w:rPr>
      <w:b/>
    </w:rPr>
  </w:style>
  <w:style w:type="character" w:styleId="Hyperlink">
    <w:name w:val="Hyperlink"/>
    <w:basedOn w:val="DefaultParagraphFont"/>
    <w:uiPriority w:val="99"/>
    <w:unhideWhenUsed/>
    <w:rsid w:val="00A82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3585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PMBPROD306E Prepare and start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