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60855" w:rsidP="0016085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PMBPROD306E Prepare and start equipment for production</w:t>
      </w:r>
      <w:r>
        <w:fldChar w:fldCharType="end"/>
      </w:r>
    </w:p>
    <w:p w:rsidR="00160855" w:rsidP="00160855">
      <w:pPr>
        <w:pStyle w:val="Version"/>
        <w:sectPr w:rsidSect="002329C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329C8" w:rsidP="002329C8">
      <w:pPr>
        <w:pStyle w:val="SuperHeading"/>
      </w:pPr>
      <w:r w:rsidRPr="002329C8">
        <w:t>Assessment Requirements for PMBPROD306E Prepare and start equipment for production</w:t>
      </w:r>
    </w:p>
    <w:p w:rsidR="00000000" w:rsidRPr="002329C8" w:rsidP="002329C8">
      <w:pPr>
        <w:pStyle w:val="Heading1"/>
      </w:pPr>
      <w:bookmarkStart w:id="1" w:name="O_1114848"/>
      <w:bookmarkEnd w:id="1"/>
      <w:r w:rsidRPr="002329C8">
        <w:t>Modification History</w:t>
      </w:r>
    </w:p>
    <w:p w:rsidR="00000000" w:rsidRPr="002329C8" w:rsidP="00160855">
      <w:pPr>
        <w:pStyle w:val="BodyText"/>
      </w:pPr>
      <w:r w:rsidRPr="002329C8">
        <w:t>Release 1. Unit code changed. Application changed. Elements an</w:t>
      </w:r>
      <w:r w:rsidRPr="002329C8">
        <w:t>d Performance Criteria changed. Range of Conditions removed. Assessment Requirements changed. Supersedes and is equivalent to PMBPROD306 Prepare and start equipment for production.</w:t>
      </w:r>
    </w:p>
    <w:p w:rsidR="00000000" w:rsidRPr="002329C8" w:rsidP="002329C8">
      <w:pPr>
        <w:pStyle w:val="Heading1"/>
      </w:pPr>
      <w:bookmarkStart w:id="2" w:name="O_1114849"/>
      <w:bookmarkEnd w:id="2"/>
      <w:r w:rsidRPr="002329C8">
        <w:t>Performance Evidence</w:t>
      </w:r>
    </w:p>
    <w:p w:rsidR="00000000" w:rsidRPr="002329C8" w:rsidP="00160855">
      <w:pPr>
        <w:pStyle w:val="BodyText"/>
      </w:pPr>
      <w:r w:rsidRPr="002329C8">
        <w:t>There must be evidence the candidat</w:t>
      </w:r>
      <w:r w:rsidRPr="002329C8">
        <w:t>e has completed the tasks outlined in the elements and performance criteria of this unit, and demonstrated the ability to:</w:t>
      </w:r>
    </w:p>
    <w:p w:rsidR="00000000" w:rsidRPr="002329C8" w:rsidP="002329C8">
      <w:pPr>
        <w:pStyle w:val="ListBullet"/>
      </w:pPr>
      <w:r w:rsidRPr="002329C8">
        <w:t>prepare and start equipment for production at least once to meet job specifications.</w:t>
      </w:r>
    </w:p>
    <w:p w:rsidR="00000000" w:rsidRPr="002329C8" w:rsidP="002329C8">
      <w:pPr>
        <w:pStyle w:val="AllowPageBreak"/>
      </w:pPr>
    </w:p>
    <w:p w:rsidR="00000000" w:rsidRPr="002329C8" w:rsidP="002329C8">
      <w:pPr>
        <w:pStyle w:val="Heading1"/>
      </w:pPr>
      <w:bookmarkStart w:id="3" w:name="O_1114850"/>
      <w:bookmarkEnd w:id="3"/>
      <w:r w:rsidRPr="002329C8">
        <w:t>Knowledge Evidence</w:t>
      </w:r>
    </w:p>
    <w:p w:rsidR="00000000" w:rsidRPr="002329C8" w:rsidP="00160855">
      <w:pPr>
        <w:pStyle w:val="BodyText"/>
      </w:pPr>
      <w:r w:rsidRPr="002329C8">
        <w:t>There mus</w:t>
      </w:r>
      <w:r w:rsidRPr="002329C8">
        <w:t>t be evidence the candidate has knowledge of:</w:t>
      </w:r>
    </w:p>
    <w:p w:rsidR="00000000" w:rsidRPr="002329C8" w:rsidP="002329C8">
      <w:pPr>
        <w:pStyle w:val="ListBullet"/>
      </w:pPr>
      <w:r w:rsidRPr="002329C8">
        <w:t>the functions and applications of analogue controls, digital controls, and microprocessor-based process controls</w:t>
      </w:r>
    </w:p>
    <w:p w:rsidR="00000000" w:rsidRPr="002329C8" w:rsidP="002329C8">
      <w:pPr>
        <w:pStyle w:val="ListBullet"/>
      </w:pPr>
      <w:r w:rsidRPr="002329C8">
        <w:t>the structure, functions and principles of operation of equipment, machine components and ancill</w:t>
      </w:r>
      <w:r w:rsidRPr="002329C8">
        <w:t xml:space="preserve">ary equipment </w:t>
      </w:r>
    </w:p>
    <w:p w:rsidR="00000000" w:rsidRPr="002329C8" w:rsidP="002329C8">
      <w:pPr>
        <w:pStyle w:val="ListBullet"/>
      </w:pPr>
      <w:r w:rsidRPr="002329C8">
        <w:t>the functions of and readings from measuring instruments, including one or more of:</w:t>
      </w:r>
    </w:p>
    <w:p w:rsidR="00000000" w:rsidRPr="002329C8" w:rsidP="002329C8">
      <w:pPr>
        <w:pStyle w:val="ListBullet2"/>
      </w:pPr>
      <w:r w:rsidRPr="002329C8">
        <w:t>thermocouples</w:t>
      </w:r>
    </w:p>
    <w:p w:rsidR="00000000" w:rsidRPr="002329C8" w:rsidP="002329C8">
      <w:pPr>
        <w:pStyle w:val="ListBullet2"/>
      </w:pPr>
      <w:r w:rsidRPr="002329C8">
        <w:t>pyrometers</w:t>
      </w:r>
    </w:p>
    <w:p w:rsidR="00000000" w:rsidRPr="002329C8" w:rsidP="002329C8">
      <w:pPr>
        <w:pStyle w:val="ListBullet2"/>
      </w:pPr>
      <w:r w:rsidRPr="002329C8">
        <w:t>transducers</w:t>
      </w:r>
    </w:p>
    <w:p w:rsidR="00000000" w:rsidRPr="002329C8" w:rsidP="002329C8">
      <w:pPr>
        <w:pStyle w:val="ListBullet2"/>
      </w:pPr>
      <w:r w:rsidRPr="002329C8">
        <w:t xml:space="preserve">thermometers </w:t>
      </w:r>
    </w:p>
    <w:p w:rsidR="00000000" w:rsidRPr="002329C8" w:rsidP="002329C8">
      <w:pPr>
        <w:pStyle w:val="ListBullet2"/>
      </w:pPr>
      <w:r w:rsidRPr="002329C8">
        <w:t>pressure gauges</w:t>
      </w:r>
    </w:p>
    <w:p w:rsidR="00000000" w:rsidRPr="002329C8" w:rsidP="002329C8">
      <w:pPr>
        <w:pStyle w:val="ListBullet2"/>
      </w:pPr>
      <w:r w:rsidRPr="002329C8">
        <w:t xml:space="preserve">vacuum gauges </w:t>
      </w:r>
    </w:p>
    <w:p w:rsidR="00000000" w:rsidRPr="002329C8" w:rsidP="002329C8">
      <w:pPr>
        <w:pStyle w:val="ListBullet2"/>
      </w:pPr>
      <w:r w:rsidRPr="002329C8">
        <w:t>flow meters</w:t>
      </w:r>
    </w:p>
    <w:p w:rsidR="00000000" w:rsidRPr="002329C8" w:rsidP="002329C8">
      <w:pPr>
        <w:pStyle w:val="ListBullet"/>
      </w:pPr>
      <w:r w:rsidRPr="002329C8">
        <w:t>the purpose and operation of safety interlocks and systems, including:</w:t>
      </w:r>
    </w:p>
    <w:p w:rsidR="00000000" w:rsidRPr="002329C8" w:rsidP="002329C8">
      <w:pPr>
        <w:pStyle w:val="ListBullet2"/>
      </w:pPr>
      <w:r w:rsidRPr="002329C8">
        <w:t xml:space="preserve">limit switches </w:t>
      </w:r>
    </w:p>
    <w:p w:rsidR="00000000" w:rsidRPr="002329C8" w:rsidP="002329C8">
      <w:pPr>
        <w:pStyle w:val="ListBullet2"/>
      </w:pPr>
      <w:r w:rsidRPr="002329C8">
        <w:t xml:space="preserve">machine guards </w:t>
      </w:r>
    </w:p>
    <w:p w:rsidR="00000000" w:rsidRPr="002329C8" w:rsidP="002329C8">
      <w:pPr>
        <w:pStyle w:val="ListBullet"/>
      </w:pPr>
      <w:r w:rsidRPr="002329C8">
        <w:t>the criteria for overall process/equipment readiness for the process or equipment being used</w:t>
      </w:r>
    </w:p>
    <w:p w:rsidR="00000000" w:rsidRPr="002329C8" w:rsidP="002329C8">
      <w:pPr>
        <w:pStyle w:val="ListBullet"/>
      </w:pPr>
      <w:r w:rsidRPr="002329C8">
        <w:t>production workplace sequences and materials demand</w:t>
      </w:r>
    </w:p>
    <w:p w:rsidR="00000000" w:rsidRPr="002329C8" w:rsidP="002329C8">
      <w:pPr>
        <w:pStyle w:val="ListBullet"/>
      </w:pPr>
      <w:r w:rsidRPr="002329C8">
        <w:t>typica</w:t>
      </w:r>
      <w:r w:rsidRPr="002329C8">
        <w:t>l quality standards required at each stage of production</w:t>
      </w:r>
    </w:p>
    <w:p w:rsidR="00000000" w:rsidRPr="002329C8" w:rsidP="002329C8">
      <w:pPr>
        <w:pStyle w:val="ListBullet"/>
      </w:pPr>
      <w:r w:rsidRPr="002329C8">
        <w:t>key equipment variables that may affect product quality and production output</w:t>
      </w:r>
    </w:p>
    <w:p w:rsidR="00000000" w:rsidRPr="002329C8" w:rsidP="002329C8">
      <w:pPr>
        <w:pStyle w:val="ListBullet"/>
      </w:pPr>
      <w:r w:rsidRPr="002329C8">
        <w:t>typical and atypical equipment-based problems, including early warning signs, possible causes and corrective actions</w:t>
      </w:r>
    </w:p>
    <w:p w:rsidR="00000000" w:rsidRPr="002329C8" w:rsidP="002329C8">
      <w:pPr>
        <w:pStyle w:val="ListBullet"/>
      </w:pPr>
      <w:r w:rsidRPr="002329C8">
        <w:t>orga</w:t>
      </w:r>
      <w:r w:rsidRPr="002329C8">
        <w:t>nisational procedures relevant to the work environment or job role, including procedures for the emergency shutdown of equipment</w:t>
      </w:r>
    </w:p>
    <w:p w:rsidR="00000000" w:rsidRPr="002329C8" w:rsidP="002329C8">
      <w:pPr>
        <w:pStyle w:val="ListBullet"/>
      </w:pPr>
      <w:r w:rsidRPr="002329C8">
        <w:t>hazards that may arise in the job or work environment, and:</w:t>
      </w:r>
    </w:p>
    <w:p w:rsidR="00000000" w:rsidRPr="002329C8" w:rsidP="002329C8">
      <w:pPr>
        <w:pStyle w:val="ListBullet2"/>
      </w:pPr>
      <w:r w:rsidRPr="002329C8">
        <w:t>their possible causes</w:t>
      </w:r>
    </w:p>
    <w:p w:rsidR="00000000" w:rsidRPr="002329C8" w:rsidP="002329C8">
      <w:pPr>
        <w:pStyle w:val="ListBullet2"/>
      </w:pPr>
      <w:r w:rsidRPr="002329C8">
        <w:t>potential consequences</w:t>
      </w:r>
    </w:p>
    <w:p w:rsidR="00000000" w:rsidRPr="002329C8" w:rsidP="002329C8">
      <w:pPr>
        <w:pStyle w:val="ListBullet2"/>
      </w:pPr>
      <w:r w:rsidRPr="002329C8">
        <w:t>appropriate risk controls.</w:t>
      </w:r>
    </w:p>
    <w:p w:rsidR="00000000" w:rsidRPr="002329C8" w:rsidP="002329C8">
      <w:pPr>
        <w:pStyle w:val="AllowPageBreak"/>
      </w:pPr>
    </w:p>
    <w:p w:rsidR="00000000" w:rsidRPr="002329C8" w:rsidP="002329C8">
      <w:pPr>
        <w:pStyle w:val="Heading1"/>
      </w:pPr>
      <w:bookmarkStart w:id="4" w:name="O_1114851"/>
      <w:bookmarkEnd w:id="4"/>
      <w:r w:rsidRPr="002329C8">
        <w:t>Assessment Conditions</w:t>
      </w:r>
    </w:p>
    <w:p w:rsidR="00000000" w:rsidRPr="002329C8" w:rsidP="00160855">
      <w:pPr>
        <w:pStyle w:val="BodyText"/>
      </w:pPr>
      <w:r w:rsidRPr="002329C8">
        <w:t xml:space="preserve">Skills must have been demonstrated in the workplace or in a simulated environment that reflects workplace conditions and contingencies. </w:t>
      </w:r>
    </w:p>
    <w:p w:rsidR="00000000" w:rsidRPr="002329C8" w:rsidP="00160855">
      <w:pPr>
        <w:pStyle w:val="BodyText"/>
      </w:pPr>
      <w:r w:rsidRPr="002329C8">
        <w:t>Assessors must satisfy the NVR/AQTF mandatory compe</w:t>
      </w:r>
      <w:r w:rsidRPr="002329C8">
        <w:t>tency requirements for assessors.</w:t>
      </w:r>
    </w:p>
    <w:p w:rsidR="00000000" w:rsidRPr="002329C8" w:rsidP="002329C8">
      <w:pPr>
        <w:pStyle w:val="Heading1"/>
      </w:pPr>
      <w:bookmarkStart w:id="5" w:name="O_1114854"/>
      <w:bookmarkEnd w:id="5"/>
      <w:r w:rsidRPr="002329C8">
        <w:t>Links</w:t>
      </w:r>
    </w:p>
    <w:p w:rsidR="00000000" w:rsidRPr="002329C8" w:rsidP="00160855">
      <w:pPr>
        <w:pStyle w:val="BodyText"/>
      </w:pPr>
      <w:r w:rsidRPr="002329C8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BD19E3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2329C8" w:rsidP="002329C8"/>
    <w:sectPr w:rsidSect="002329C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29C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29C8" w:rsidRPr="00160855" w:rsidP="0016085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29C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0855" w:rsidP="002329C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60855" w:rsidP="002329C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160855" w:rsidP="002329C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29C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085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329C8" w:rsidRPr="00160855" w:rsidP="0016085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29C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0855" w:rsidRPr="002D2AF8" w:rsidP="002329C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PMBPROD306E Prepare and start equipment for production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March 2022</w:t>
    </w:r>
    <w:r>
      <w:fldChar w:fldCharType="end"/>
    </w:r>
  </w:p>
  <w:p w:rsidR="00160855" w:rsidP="002329C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95C125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FAC8E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A08188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29C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329C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329C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329C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329C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329C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329C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329C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329C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329C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329C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329C8"/>
  </w:style>
  <w:style w:type="character" w:customStyle="1" w:styleId="Heading1Char">
    <w:name w:val="Heading 1 Char"/>
    <w:basedOn w:val="DefaultParagraphFont"/>
    <w:link w:val="Heading1"/>
    <w:rsid w:val="002329C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329C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329C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329C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329C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329C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329C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329C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329C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329C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329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329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329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329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329C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329C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329C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329C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329C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329C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329C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329C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329C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329C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329C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329C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329C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329C8"/>
    <w:rPr>
      <w:b/>
      <w:spacing w:val="0"/>
    </w:rPr>
  </w:style>
  <w:style w:type="paragraph" w:customStyle="1" w:styleId="SuperTitle">
    <w:name w:val="SuperTitle"/>
    <w:basedOn w:val="Title"/>
    <w:rsid w:val="002329C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329C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329C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329C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329C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329C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329C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329C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329C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329C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329C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329C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329C8"/>
    <w:rPr>
      <w:i/>
    </w:rPr>
  </w:style>
  <w:style w:type="paragraph" w:styleId="Caption">
    <w:name w:val="caption"/>
    <w:basedOn w:val="BodyText"/>
    <w:next w:val="Normal"/>
    <w:qFormat/>
    <w:rsid w:val="002329C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329C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329C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329C8"/>
  </w:style>
  <w:style w:type="paragraph" w:styleId="TableofFigures">
    <w:name w:val="table of figures"/>
    <w:basedOn w:val="Normal"/>
    <w:next w:val="Normal"/>
    <w:semiHidden/>
    <w:rsid w:val="002329C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329C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329C8"/>
    <w:rPr>
      <w:rFonts w:ascii="Wingdings" w:hAnsi="Wingdings"/>
    </w:rPr>
  </w:style>
  <w:style w:type="paragraph" w:customStyle="1" w:styleId="TableHeading">
    <w:name w:val="Table Heading"/>
    <w:basedOn w:val="HeadingBase"/>
    <w:rsid w:val="002329C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329C8"/>
    <w:rPr>
      <w:color w:val="0033CC"/>
      <w:u w:val="none"/>
    </w:rPr>
  </w:style>
  <w:style w:type="paragraph" w:customStyle="1" w:styleId="BodyTextRight">
    <w:name w:val="Body Text Right"/>
    <w:basedOn w:val="BodyText"/>
    <w:rsid w:val="002329C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329C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329C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329C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329C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329C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329C8"/>
    <w:rPr>
      <w:sz w:val="32"/>
    </w:rPr>
  </w:style>
  <w:style w:type="paragraph" w:customStyle="1" w:styleId="HeadingProcedure">
    <w:name w:val="Heading Procedure"/>
    <w:basedOn w:val="HeadingBase"/>
    <w:next w:val="Normal"/>
    <w:rsid w:val="002329C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329C8"/>
    <w:pPr>
      <w:spacing w:before="60" w:after="60"/>
    </w:pPr>
  </w:style>
  <w:style w:type="paragraph" w:styleId="ListContinue">
    <w:name w:val="List Continue"/>
    <w:basedOn w:val="List"/>
    <w:rsid w:val="002329C8"/>
    <w:pPr>
      <w:ind w:firstLine="0"/>
    </w:pPr>
  </w:style>
  <w:style w:type="paragraph" w:customStyle="1" w:styleId="ListNote">
    <w:name w:val="List Note"/>
    <w:basedOn w:val="List"/>
    <w:rsid w:val="002329C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329C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329C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329C8"/>
    <w:rPr>
      <w:rFonts w:ascii="Courier New" w:hAnsi="Courier New"/>
    </w:rPr>
  </w:style>
  <w:style w:type="paragraph" w:customStyle="1" w:styleId="NoteBullet">
    <w:name w:val="Note Bullet"/>
    <w:basedOn w:val="Note"/>
    <w:rsid w:val="002329C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329C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329C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329C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329C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329C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329C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329C8"/>
    <w:rPr>
      <w:b/>
      <w:smallCaps/>
    </w:rPr>
  </w:style>
  <w:style w:type="paragraph" w:customStyle="1" w:styleId="TableListNumber">
    <w:name w:val="Table List Number"/>
    <w:basedOn w:val="ListNumber"/>
    <w:rsid w:val="002329C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329C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329C8"/>
    <w:pPr>
      <w:numPr>
        <w:numId w:val="9"/>
      </w:numPr>
    </w:pPr>
  </w:style>
  <w:style w:type="paragraph" w:customStyle="1" w:styleId="ListAlpha2">
    <w:name w:val="List Alpha 2"/>
    <w:basedOn w:val="List2"/>
    <w:rsid w:val="002329C8"/>
    <w:pPr>
      <w:numPr>
        <w:numId w:val="8"/>
      </w:numPr>
    </w:pPr>
  </w:style>
  <w:style w:type="paragraph" w:styleId="List2">
    <w:name w:val="List 2"/>
    <w:basedOn w:val="BodyText"/>
    <w:rsid w:val="002329C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329C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329C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329C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329C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329C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329C8"/>
    <w:pPr>
      <w:numPr>
        <w:numId w:val="4"/>
      </w:numPr>
    </w:pPr>
  </w:style>
  <w:style w:type="paragraph" w:styleId="ListContinue2">
    <w:name w:val="List Continue 2"/>
    <w:basedOn w:val="List2"/>
    <w:rsid w:val="002329C8"/>
    <w:pPr>
      <w:ind w:firstLine="0"/>
    </w:pPr>
  </w:style>
  <w:style w:type="paragraph" w:styleId="ListContinue3">
    <w:name w:val="List Continue 3"/>
    <w:basedOn w:val="List3"/>
    <w:rsid w:val="002329C8"/>
    <w:pPr>
      <w:ind w:left="1021" w:firstLine="0"/>
    </w:pPr>
  </w:style>
  <w:style w:type="paragraph" w:styleId="ListContinue4">
    <w:name w:val="List Continue 4"/>
    <w:basedOn w:val="List4"/>
    <w:rsid w:val="002329C8"/>
    <w:pPr>
      <w:ind w:firstLine="0"/>
    </w:pPr>
  </w:style>
  <w:style w:type="paragraph" w:styleId="ListContinue5">
    <w:name w:val="List Continue 5"/>
    <w:basedOn w:val="List5"/>
    <w:rsid w:val="002329C8"/>
    <w:pPr>
      <w:ind w:firstLine="0"/>
    </w:pPr>
  </w:style>
  <w:style w:type="paragraph" w:styleId="ListNumber3">
    <w:name w:val="List Number 3"/>
    <w:basedOn w:val="List3"/>
    <w:rsid w:val="002329C8"/>
    <w:pPr>
      <w:numPr>
        <w:numId w:val="5"/>
      </w:numPr>
    </w:pPr>
  </w:style>
  <w:style w:type="paragraph" w:styleId="ListNumber4">
    <w:name w:val="List Number 4"/>
    <w:basedOn w:val="List4"/>
    <w:rsid w:val="002329C8"/>
    <w:pPr>
      <w:numPr>
        <w:numId w:val="6"/>
      </w:numPr>
    </w:pPr>
  </w:style>
  <w:style w:type="paragraph" w:styleId="ListNumber5">
    <w:name w:val="List Number 5"/>
    <w:basedOn w:val="List5"/>
    <w:rsid w:val="002329C8"/>
    <w:pPr>
      <w:numPr>
        <w:numId w:val="7"/>
      </w:numPr>
    </w:pPr>
  </w:style>
  <w:style w:type="paragraph" w:styleId="BlockText">
    <w:name w:val="Block Text"/>
    <w:basedOn w:val="Normal"/>
    <w:rsid w:val="002329C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329C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329C8"/>
    <w:rPr>
      <w:sz w:val="16"/>
      <w:vertAlign w:val="superscript"/>
    </w:rPr>
  </w:style>
  <w:style w:type="character" w:customStyle="1" w:styleId="Symbols">
    <w:name w:val="Symbols"/>
    <w:basedOn w:val="DefaultParagraphFont"/>
    <w:rsid w:val="002329C8"/>
    <w:rPr>
      <w:rFonts w:ascii="Symbol" w:hAnsi="Symbol"/>
    </w:rPr>
  </w:style>
  <w:style w:type="character" w:customStyle="1" w:styleId="MenuOptions">
    <w:name w:val="Menu Options"/>
    <w:basedOn w:val="DefaultParagraphFont"/>
    <w:rsid w:val="002329C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329C8"/>
    <w:rPr>
      <w:b/>
    </w:rPr>
  </w:style>
  <w:style w:type="character" w:customStyle="1" w:styleId="Underlined">
    <w:name w:val="Underlined"/>
    <w:basedOn w:val="DefaultParagraphFont"/>
    <w:rsid w:val="002329C8"/>
    <w:rPr>
      <w:u w:val="single"/>
    </w:rPr>
  </w:style>
  <w:style w:type="paragraph" w:customStyle="1" w:styleId="TableBodyTextRight">
    <w:name w:val="Table Body Text Right"/>
    <w:basedOn w:val="TableBodyText"/>
    <w:rsid w:val="002329C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329C8"/>
    <w:rPr>
      <w:sz w:val="18"/>
    </w:rPr>
  </w:style>
  <w:style w:type="paragraph" w:customStyle="1" w:styleId="BodySmallRight">
    <w:name w:val="Body Small Right"/>
    <w:basedOn w:val="BodyTextRight"/>
    <w:rsid w:val="002329C8"/>
    <w:rPr>
      <w:sz w:val="18"/>
      <w:szCs w:val="18"/>
    </w:rPr>
  </w:style>
  <w:style w:type="paragraph" w:customStyle="1" w:styleId="MarginEdition">
    <w:name w:val="Margin Edition"/>
    <w:basedOn w:val="MarginNote"/>
    <w:rsid w:val="002329C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329C8"/>
    <w:rPr>
      <w:sz w:val="2"/>
      <w:szCs w:val="2"/>
    </w:rPr>
  </w:style>
  <w:style w:type="character" w:customStyle="1" w:styleId="Small">
    <w:name w:val="Small"/>
    <w:basedOn w:val="DefaultParagraphFont"/>
    <w:rsid w:val="002329C8"/>
    <w:rPr>
      <w:sz w:val="16"/>
    </w:rPr>
  </w:style>
  <w:style w:type="paragraph" w:customStyle="1" w:styleId="WideTable">
    <w:name w:val="Wide Table"/>
    <w:basedOn w:val="Normal"/>
    <w:rsid w:val="002329C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329C8"/>
  </w:style>
  <w:style w:type="paragraph" w:styleId="Quote">
    <w:name w:val="Quote"/>
    <w:basedOn w:val="Heading1"/>
    <w:link w:val="QuoteChar"/>
    <w:qFormat/>
    <w:rsid w:val="002329C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329C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329C8"/>
    <w:pPr>
      <w:pageBreakBefore/>
    </w:pPr>
  </w:style>
  <w:style w:type="paragraph" w:customStyle="1" w:styleId="Border">
    <w:name w:val="Border"/>
    <w:basedOn w:val="Normal"/>
    <w:qFormat/>
    <w:rsid w:val="002329C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329C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29C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29C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329C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329C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329C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329C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329C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329C8"/>
    <w:rPr>
      <w:u w:val="single"/>
    </w:rPr>
  </w:style>
  <w:style w:type="character" w:customStyle="1" w:styleId="BoldandItalics">
    <w:name w:val="Bold and Italics"/>
    <w:qFormat/>
    <w:rsid w:val="002329C8"/>
    <w:rPr>
      <w:b/>
      <w:i/>
      <w:u w:val="none"/>
    </w:rPr>
  </w:style>
  <w:style w:type="paragraph" w:styleId="BalloonText">
    <w:name w:val="Balloon Text"/>
    <w:basedOn w:val="Normal"/>
    <w:link w:val="BalloonTextChar"/>
    <w:rsid w:val="002329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329C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329C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329C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329C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329C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329C8"/>
    <w:pPr>
      <w:spacing w:before="0" w:after="0"/>
    </w:pPr>
  </w:style>
  <w:style w:type="paragraph" w:customStyle="1" w:styleId="BodyTextBold">
    <w:name w:val="Body Text Bold"/>
    <w:basedOn w:val="BodyText"/>
    <w:qFormat/>
    <w:rsid w:val="002329C8"/>
    <w:rPr>
      <w:b/>
    </w:rPr>
  </w:style>
  <w:style w:type="character" w:styleId="Hyperlink">
    <w:name w:val="Hyperlink"/>
    <w:basedOn w:val="DefaultParagraphFont"/>
    <w:uiPriority w:val="99"/>
    <w:unhideWhenUsed/>
    <w:rsid w:val="0016085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322</Words>
  <Characters>2201</Characters>
  <Application>Microsoft Office Word</Application>
  <DocSecurity>0</DocSecurity>
  <Lines>61</Lines>
  <Paragraphs>45</Paragraphs>
  <ScaleCrop>false</ScaleCrop>
  <Company>Author-it Software Corporation Ltd.</Company>
  <LinksUpToDate>false</LinksUpToDate>
  <CharactersWithSpaces>2478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PMBPROD306E Prepare and start equipment for production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2022-03-25T00:51:00Z</dcterms:created>
  <dcterms:modified xsi:type="dcterms:W3CDTF">2022-03-25T00:51:00Z</dcterms:modified>
</cp:coreProperties>
</file>