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47B" w:rsidP="00F41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PMBPROD302E Bunch and strand wire</w:t>
      </w:r>
      <w:r>
        <w:fldChar w:fldCharType="end"/>
      </w:r>
    </w:p>
    <w:p w:rsidR="00F4147B" w:rsidP="00F4147B">
      <w:pPr>
        <w:pStyle w:val="Version"/>
        <w:sectPr w:rsidSect="000B5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BA9" w:rsidP="000B5BA9">
      <w:pPr>
        <w:pStyle w:val="SuperHeading"/>
      </w:pPr>
      <w:r w:rsidRPr="000B5BA9">
        <w:t>Assessment Requirements for PMBPROD302E Bunch and strand wire</w:t>
      </w:r>
    </w:p>
    <w:p w:rsidR="00000000" w:rsidRPr="000B5BA9" w:rsidP="000B5BA9">
      <w:pPr>
        <w:pStyle w:val="Heading1"/>
      </w:pPr>
      <w:bookmarkStart w:id="1" w:name="O_1114791"/>
      <w:bookmarkEnd w:id="1"/>
      <w:r w:rsidRPr="000B5BA9">
        <w:t>Modification History</w:t>
      </w:r>
    </w:p>
    <w:p w:rsidR="00000000" w:rsidRPr="000B5BA9" w:rsidP="00F4147B">
      <w:pPr>
        <w:pStyle w:val="BodyText"/>
      </w:pPr>
      <w:r w:rsidRPr="000B5BA9">
        <w:t xml:space="preserve">Release 1. Unit code changed. Application changed. Elements and Performance Criteria changed. Range of Conditions removed. Assessment Requirements changed. </w:t>
      </w:r>
      <w:r w:rsidRPr="000B5BA9">
        <w:t>Supersedes and is equivalent to PMBPROD302 Bunch and strand wire.</w:t>
      </w:r>
    </w:p>
    <w:p w:rsidR="00000000" w:rsidRPr="000B5BA9" w:rsidP="000B5BA9">
      <w:pPr>
        <w:pStyle w:val="Heading1"/>
      </w:pPr>
      <w:bookmarkStart w:id="2" w:name="O_1114792"/>
      <w:bookmarkEnd w:id="2"/>
      <w:r w:rsidRPr="000B5BA9">
        <w:t>Performance Evidence</w:t>
      </w:r>
    </w:p>
    <w:p w:rsidR="00000000" w:rsidRPr="000B5BA9" w:rsidP="00F4147B">
      <w:pPr>
        <w:pStyle w:val="BodyText"/>
      </w:pPr>
      <w:r w:rsidRPr="000B5BA9">
        <w:t>There must be evidence the candidate has completed the tasks outlined in the elements and performance criteria of this unit, and demonstrated the abil</w:t>
      </w:r>
      <w:r w:rsidRPr="000B5BA9">
        <w:t>ity to:</w:t>
      </w:r>
    </w:p>
    <w:p w:rsidR="00000000" w:rsidRPr="000B5BA9" w:rsidP="000B5BA9">
      <w:pPr>
        <w:pStyle w:val="ListBullet"/>
      </w:pPr>
      <w:r w:rsidRPr="000B5BA9">
        <w:t>bunch and strand wire at least once to meet job specifications.</w:t>
      </w:r>
    </w:p>
    <w:p w:rsidR="00000000" w:rsidRPr="000B5BA9" w:rsidP="000B5BA9">
      <w:pPr>
        <w:pStyle w:val="AllowPageBreak"/>
      </w:pPr>
    </w:p>
    <w:p w:rsidR="00000000" w:rsidRPr="000B5BA9" w:rsidP="000B5BA9">
      <w:pPr>
        <w:pStyle w:val="Heading1"/>
      </w:pPr>
      <w:bookmarkStart w:id="3" w:name="O_1114793"/>
      <w:bookmarkEnd w:id="3"/>
      <w:r w:rsidRPr="000B5BA9">
        <w:t>Knowledge Evidence</w:t>
      </w:r>
    </w:p>
    <w:p w:rsidR="00000000" w:rsidRPr="000B5BA9" w:rsidP="00F4147B">
      <w:pPr>
        <w:pStyle w:val="BodyText"/>
      </w:pPr>
      <w:r w:rsidRPr="000B5BA9">
        <w:t>There must be evidence the candidate has knowledge of:</w:t>
      </w:r>
    </w:p>
    <w:p w:rsidR="00000000" w:rsidRPr="000B5BA9" w:rsidP="000B5BA9">
      <w:pPr>
        <w:pStyle w:val="ListBullet"/>
      </w:pPr>
      <w:r w:rsidRPr="000B5BA9">
        <w:t>function and operating principles of wire bunching and stranding equipment, equipment com</w:t>
      </w:r>
      <w:r w:rsidRPr="000B5BA9">
        <w:t>ponents and ancillary equipment</w:t>
      </w:r>
    </w:p>
    <w:p w:rsidR="00000000" w:rsidRPr="000B5BA9" w:rsidP="000B5BA9">
      <w:pPr>
        <w:pStyle w:val="ListBullet"/>
      </w:pPr>
      <w:r w:rsidRPr="000B5BA9">
        <w:t xml:space="preserve">products, materials and material characteristics </w:t>
      </w:r>
    </w:p>
    <w:p w:rsidR="00000000" w:rsidRPr="000B5BA9" w:rsidP="000B5BA9">
      <w:pPr>
        <w:pStyle w:val="ListBullet"/>
      </w:pPr>
      <w:r w:rsidRPr="000B5BA9">
        <w:t>wire bunching and stranding manufacturing processes</w:t>
      </w:r>
    </w:p>
    <w:p w:rsidR="00000000" w:rsidRPr="000B5BA9" w:rsidP="000B5BA9">
      <w:pPr>
        <w:pStyle w:val="ListBullet"/>
      </w:pPr>
      <w:r w:rsidRPr="000B5BA9">
        <w:t>the criteria for overall process/equipment readiness for the process or equipment being used</w:t>
      </w:r>
    </w:p>
    <w:p w:rsidR="00000000" w:rsidRPr="000B5BA9" w:rsidP="000B5BA9">
      <w:pPr>
        <w:pStyle w:val="ListBullet"/>
      </w:pPr>
      <w:r w:rsidRPr="000B5BA9">
        <w:t>production workflow sequences</w:t>
      </w:r>
      <w:r w:rsidRPr="000B5BA9">
        <w:t xml:space="preserve"> and materials demand</w:t>
      </w:r>
    </w:p>
    <w:p w:rsidR="00000000" w:rsidRPr="000B5BA9" w:rsidP="000B5BA9">
      <w:pPr>
        <w:pStyle w:val="ListBullet"/>
      </w:pPr>
      <w:r w:rsidRPr="000B5BA9">
        <w:t>behaviour of materials in relation to key process variables, and speed, temperature and tension</w:t>
      </w:r>
    </w:p>
    <w:p w:rsidR="00000000" w:rsidRPr="000B5BA9" w:rsidP="000B5BA9">
      <w:pPr>
        <w:pStyle w:val="ListBullet"/>
      </w:pPr>
      <w:r w:rsidRPr="000B5BA9">
        <w:t>wire properties and their interactions with process conditions</w:t>
      </w:r>
    </w:p>
    <w:p w:rsidR="00000000" w:rsidRPr="000B5BA9" w:rsidP="000B5BA9">
      <w:pPr>
        <w:pStyle w:val="ListBullet"/>
      </w:pPr>
      <w:r w:rsidRPr="000B5BA9">
        <w:t>typical quality standards required at each stage of production</w:t>
      </w:r>
    </w:p>
    <w:p w:rsidR="00000000" w:rsidRPr="000B5BA9" w:rsidP="000B5BA9">
      <w:pPr>
        <w:pStyle w:val="ListBullet"/>
      </w:pPr>
      <w:r w:rsidRPr="000B5BA9">
        <w:t>impact of ma</w:t>
      </w:r>
      <w:r w:rsidRPr="000B5BA9">
        <w:t xml:space="preserve">chine operating parameters on product quality and production output </w:t>
      </w:r>
    </w:p>
    <w:p w:rsidR="00000000" w:rsidRPr="000B5BA9" w:rsidP="000B5BA9">
      <w:pPr>
        <w:pStyle w:val="ListBullet"/>
      </w:pPr>
      <w:r w:rsidRPr="000B5BA9">
        <w:t xml:space="preserve">impact of variations in raw materials and equipment operation in relation to final product </w:t>
      </w:r>
    </w:p>
    <w:p w:rsidR="00000000" w:rsidRPr="000B5BA9" w:rsidP="000B5BA9">
      <w:pPr>
        <w:pStyle w:val="ListBullet"/>
      </w:pPr>
      <w:r w:rsidRPr="000B5BA9">
        <w:t>key variables that may affect product quality and production output, including:</w:t>
      </w:r>
    </w:p>
    <w:p w:rsidR="00000000" w:rsidRPr="000B5BA9" w:rsidP="000B5BA9">
      <w:pPr>
        <w:pStyle w:val="ListBullet2"/>
      </w:pPr>
      <w:r w:rsidRPr="000B5BA9">
        <w:t>equipment oper</w:t>
      </w:r>
      <w:r w:rsidRPr="000B5BA9">
        <w:t xml:space="preserve">ating speed </w:t>
      </w:r>
    </w:p>
    <w:p w:rsidR="00000000" w:rsidRPr="000B5BA9" w:rsidP="000B5BA9">
      <w:pPr>
        <w:pStyle w:val="ListBullet2"/>
      </w:pPr>
      <w:r w:rsidRPr="000B5BA9">
        <w:t>time</w:t>
      </w:r>
    </w:p>
    <w:p w:rsidR="00000000" w:rsidRPr="000B5BA9" w:rsidP="000B5BA9">
      <w:pPr>
        <w:pStyle w:val="ListBullet2"/>
      </w:pPr>
      <w:r w:rsidRPr="000B5BA9">
        <w:t>tension</w:t>
      </w:r>
    </w:p>
    <w:p w:rsidR="00000000" w:rsidRPr="000B5BA9" w:rsidP="000B5BA9">
      <w:pPr>
        <w:pStyle w:val="ListBullet2"/>
      </w:pPr>
      <w:r w:rsidRPr="000B5BA9">
        <w:t>wind off speed</w:t>
      </w:r>
    </w:p>
    <w:p w:rsidR="00000000" w:rsidRPr="000B5BA9" w:rsidP="000B5BA9">
      <w:pPr>
        <w:pStyle w:val="ListBullet2"/>
      </w:pPr>
      <w:r w:rsidRPr="000B5BA9">
        <w:t>product integrity and general conformance to specification</w:t>
      </w:r>
    </w:p>
    <w:p w:rsidR="00000000" w:rsidRPr="000B5BA9" w:rsidP="000B5BA9">
      <w:pPr>
        <w:pStyle w:val="ListBullet"/>
      </w:pPr>
      <w:r w:rsidRPr="000B5BA9">
        <w:t>typical and atypical process and product problems, including early warning signs, possible causes and corrective actions:</w:t>
      </w:r>
    </w:p>
    <w:p w:rsidR="00000000" w:rsidRPr="000B5BA9" w:rsidP="000B5BA9">
      <w:pPr>
        <w:pStyle w:val="ListBullet2"/>
      </w:pPr>
      <w:r w:rsidRPr="000B5BA9">
        <w:t>processing problems, including incorrect diameters, ovality, surface appearance, colour, inclusions, elongation, tensile strength, weight and wrap</w:t>
      </w:r>
    </w:p>
    <w:p w:rsidR="00000000" w:rsidRPr="000B5BA9" w:rsidP="000B5BA9">
      <w:pPr>
        <w:pStyle w:val="ListBullet2"/>
      </w:pPr>
      <w:r w:rsidRPr="000B5BA9">
        <w:t>equipment malfunctions, including wire breaks, issues caused by raw material contamination, die wear and buil</w:t>
      </w:r>
      <w:r w:rsidRPr="000B5BA9">
        <w:t>d-up, faulty capstan bands and faulty wire welds</w:t>
      </w:r>
    </w:p>
    <w:p w:rsidR="00000000" w:rsidRPr="000B5BA9" w:rsidP="000B5BA9">
      <w:pPr>
        <w:pStyle w:val="ListBullet2"/>
      </w:pPr>
      <w:r w:rsidRPr="000B5BA9">
        <w:t>materials problems, including raw material contamination and incorrect quantities of materials</w:t>
      </w:r>
    </w:p>
    <w:p w:rsidR="00000000" w:rsidRPr="000B5BA9" w:rsidP="000B5BA9">
      <w:pPr>
        <w:pStyle w:val="ListBullet"/>
      </w:pPr>
      <w:r w:rsidRPr="000B5BA9">
        <w:t xml:space="preserve">organisational procedures relevant to the work environment or job role, including procedures for the emergency </w:t>
      </w:r>
      <w:r w:rsidRPr="000B5BA9">
        <w:t>shutdown of equipment</w:t>
      </w:r>
    </w:p>
    <w:p w:rsidR="00000000" w:rsidRPr="000B5BA9" w:rsidP="000B5BA9">
      <w:pPr>
        <w:pStyle w:val="ListBullet"/>
      </w:pPr>
      <w:r w:rsidRPr="000B5BA9">
        <w:t>hazards that may arise in the job or work environment and:</w:t>
      </w:r>
    </w:p>
    <w:p w:rsidR="00000000" w:rsidRPr="000B5BA9" w:rsidP="000B5BA9">
      <w:pPr>
        <w:pStyle w:val="ListBullet2"/>
      </w:pPr>
      <w:r w:rsidRPr="000B5BA9">
        <w:t xml:space="preserve">their possible causes </w:t>
      </w:r>
    </w:p>
    <w:p w:rsidR="00000000" w:rsidRPr="000B5BA9" w:rsidP="000B5BA9">
      <w:pPr>
        <w:pStyle w:val="ListBullet2"/>
      </w:pPr>
      <w:r w:rsidRPr="000B5BA9">
        <w:t>potential consequences</w:t>
      </w:r>
    </w:p>
    <w:p w:rsidR="00000000" w:rsidRPr="000B5BA9" w:rsidP="000B5BA9">
      <w:pPr>
        <w:pStyle w:val="ListBullet2"/>
      </w:pPr>
      <w:r w:rsidRPr="000B5BA9">
        <w:t>appropriate risk controls.</w:t>
      </w:r>
    </w:p>
    <w:p w:rsidR="00000000" w:rsidRPr="000B5BA9" w:rsidP="000B5BA9">
      <w:pPr>
        <w:pStyle w:val="AllowPageBreak"/>
      </w:pPr>
    </w:p>
    <w:p w:rsidR="00000000" w:rsidRPr="000B5BA9" w:rsidP="000B5BA9">
      <w:pPr>
        <w:pStyle w:val="Heading1"/>
      </w:pPr>
      <w:bookmarkStart w:id="4" w:name="O_1114794"/>
      <w:bookmarkEnd w:id="4"/>
      <w:r w:rsidRPr="000B5BA9">
        <w:t>Assessment Conditions</w:t>
      </w:r>
    </w:p>
    <w:p w:rsidR="00000000" w:rsidRPr="000B5BA9" w:rsidP="00F4147B">
      <w:pPr>
        <w:pStyle w:val="BodyText"/>
      </w:pPr>
      <w:r w:rsidRPr="000B5BA9">
        <w:t xml:space="preserve">Skills must have been demonstrated in the workplace or in a simulated environment that reflects workplace conditions and contingencies. </w:t>
      </w:r>
    </w:p>
    <w:p w:rsidR="00000000" w:rsidRPr="000B5BA9" w:rsidP="00F4147B">
      <w:pPr>
        <w:pStyle w:val="BodyText"/>
      </w:pPr>
      <w:r w:rsidRPr="000B5BA9">
        <w:t>Assessors must satisfy the NVR/AQTF mandatory competency requirements for assessors.</w:t>
      </w:r>
    </w:p>
    <w:p w:rsidR="00000000" w:rsidRPr="000B5BA9" w:rsidP="000B5BA9">
      <w:pPr>
        <w:pStyle w:val="Heading1"/>
      </w:pPr>
      <w:bookmarkStart w:id="5" w:name="O_1114797"/>
      <w:bookmarkEnd w:id="5"/>
      <w:r w:rsidRPr="000B5BA9">
        <w:t>Links</w:t>
      </w:r>
    </w:p>
    <w:p w:rsidR="00000000" w:rsidRPr="000B5BA9" w:rsidP="00F4147B">
      <w:pPr>
        <w:pStyle w:val="BodyText"/>
      </w:pPr>
      <w:r w:rsidRPr="000B5BA9">
        <w:t>Companion</w:t>
      </w:r>
      <w:r w:rsidRPr="000B5BA9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C02E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B5BA9" w:rsidP="000B5BA9"/>
    <w:sectPr w:rsidSect="000B5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9" w:rsidRPr="00F4147B" w:rsidP="00F41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7B" w:rsidP="000B5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47B" w:rsidP="000B5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147B" w:rsidP="000B5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BA9" w:rsidRPr="00F4147B" w:rsidP="00F414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7B" w:rsidRPr="002D2AF8" w:rsidP="000B5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PMBPROD302E Bunch and strand wire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F4147B" w:rsidP="000B5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22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AC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4D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BA9"/>
  </w:style>
  <w:style w:type="character" w:customStyle="1" w:styleId="Heading1Char">
    <w:name w:val="Heading 1 Char"/>
    <w:basedOn w:val="DefaultParagraphFont"/>
    <w:link w:val="Heading1"/>
    <w:rsid w:val="000B5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B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B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BA9"/>
    <w:rPr>
      <w:b/>
      <w:spacing w:val="0"/>
    </w:rPr>
  </w:style>
  <w:style w:type="paragraph" w:customStyle="1" w:styleId="SuperTitle">
    <w:name w:val="SuperTitle"/>
    <w:basedOn w:val="Title"/>
    <w:rsid w:val="000B5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BA9"/>
    <w:rPr>
      <w:i/>
    </w:rPr>
  </w:style>
  <w:style w:type="paragraph" w:styleId="Caption">
    <w:name w:val="caption"/>
    <w:basedOn w:val="BodyText"/>
    <w:next w:val="Normal"/>
    <w:qFormat/>
    <w:rsid w:val="000B5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BA9"/>
  </w:style>
  <w:style w:type="paragraph" w:styleId="TableofFigures">
    <w:name w:val="table of figures"/>
    <w:basedOn w:val="Normal"/>
    <w:next w:val="Normal"/>
    <w:semiHidden/>
    <w:rsid w:val="000B5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BA9"/>
    <w:rPr>
      <w:rFonts w:ascii="Wingdings" w:hAnsi="Wingdings"/>
    </w:rPr>
  </w:style>
  <w:style w:type="paragraph" w:customStyle="1" w:styleId="TableHeading">
    <w:name w:val="Table Heading"/>
    <w:basedOn w:val="HeadingBase"/>
    <w:rsid w:val="000B5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BA9"/>
    <w:rPr>
      <w:color w:val="0033CC"/>
      <w:u w:val="none"/>
    </w:rPr>
  </w:style>
  <w:style w:type="paragraph" w:customStyle="1" w:styleId="BodyTextRight">
    <w:name w:val="Body Text Right"/>
    <w:basedOn w:val="BodyText"/>
    <w:rsid w:val="000B5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BA9"/>
    <w:rPr>
      <w:sz w:val="32"/>
    </w:rPr>
  </w:style>
  <w:style w:type="paragraph" w:customStyle="1" w:styleId="HeadingProcedure">
    <w:name w:val="Heading Procedure"/>
    <w:basedOn w:val="HeadingBase"/>
    <w:next w:val="Normal"/>
    <w:rsid w:val="000B5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BA9"/>
    <w:pPr>
      <w:spacing w:before="60" w:after="60"/>
    </w:pPr>
  </w:style>
  <w:style w:type="paragraph" w:styleId="ListContinue">
    <w:name w:val="List Continue"/>
    <w:basedOn w:val="List"/>
    <w:rsid w:val="000B5BA9"/>
    <w:pPr>
      <w:ind w:firstLine="0"/>
    </w:pPr>
  </w:style>
  <w:style w:type="paragraph" w:customStyle="1" w:styleId="ListNote">
    <w:name w:val="List Note"/>
    <w:basedOn w:val="List"/>
    <w:rsid w:val="000B5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BA9"/>
    <w:rPr>
      <w:rFonts w:ascii="Courier New" w:hAnsi="Courier New"/>
    </w:rPr>
  </w:style>
  <w:style w:type="paragraph" w:customStyle="1" w:styleId="NoteBullet">
    <w:name w:val="Note Bullet"/>
    <w:basedOn w:val="Note"/>
    <w:rsid w:val="000B5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BA9"/>
    <w:rPr>
      <w:b/>
      <w:smallCaps/>
    </w:rPr>
  </w:style>
  <w:style w:type="paragraph" w:customStyle="1" w:styleId="TableListNumber">
    <w:name w:val="Table List Number"/>
    <w:basedOn w:val="ListNumber"/>
    <w:rsid w:val="000B5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BA9"/>
    <w:pPr>
      <w:numPr>
        <w:numId w:val="9"/>
      </w:numPr>
    </w:pPr>
  </w:style>
  <w:style w:type="paragraph" w:customStyle="1" w:styleId="ListAlpha2">
    <w:name w:val="List Alpha 2"/>
    <w:basedOn w:val="List2"/>
    <w:rsid w:val="000B5BA9"/>
    <w:pPr>
      <w:numPr>
        <w:numId w:val="8"/>
      </w:numPr>
    </w:pPr>
  </w:style>
  <w:style w:type="paragraph" w:styleId="List2">
    <w:name w:val="List 2"/>
    <w:basedOn w:val="BodyText"/>
    <w:rsid w:val="000B5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BA9"/>
    <w:pPr>
      <w:numPr>
        <w:numId w:val="4"/>
      </w:numPr>
    </w:pPr>
  </w:style>
  <w:style w:type="paragraph" w:styleId="ListContinue2">
    <w:name w:val="List Continue 2"/>
    <w:basedOn w:val="List2"/>
    <w:rsid w:val="000B5BA9"/>
    <w:pPr>
      <w:ind w:firstLine="0"/>
    </w:pPr>
  </w:style>
  <w:style w:type="paragraph" w:styleId="ListContinue3">
    <w:name w:val="List Continue 3"/>
    <w:basedOn w:val="List3"/>
    <w:rsid w:val="000B5BA9"/>
    <w:pPr>
      <w:ind w:left="1021" w:firstLine="0"/>
    </w:pPr>
  </w:style>
  <w:style w:type="paragraph" w:styleId="ListContinue4">
    <w:name w:val="List Continue 4"/>
    <w:basedOn w:val="List4"/>
    <w:rsid w:val="000B5BA9"/>
    <w:pPr>
      <w:ind w:firstLine="0"/>
    </w:pPr>
  </w:style>
  <w:style w:type="paragraph" w:styleId="ListContinue5">
    <w:name w:val="List Continue 5"/>
    <w:basedOn w:val="List5"/>
    <w:rsid w:val="000B5BA9"/>
    <w:pPr>
      <w:ind w:firstLine="0"/>
    </w:pPr>
  </w:style>
  <w:style w:type="paragraph" w:styleId="ListNumber3">
    <w:name w:val="List Number 3"/>
    <w:basedOn w:val="List3"/>
    <w:rsid w:val="000B5BA9"/>
    <w:pPr>
      <w:numPr>
        <w:numId w:val="5"/>
      </w:numPr>
    </w:pPr>
  </w:style>
  <w:style w:type="paragraph" w:styleId="ListNumber4">
    <w:name w:val="List Number 4"/>
    <w:basedOn w:val="List4"/>
    <w:rsid w:val="000B5BA9"/>
    <w:pPr>
      <w:numPr>
        <w:numId w:val="6"/>
      </w:numPr>
    </w:pPr>
  </w:style>
  <w:style w:type="paragraph" w:styleId="ListNumber5">
    <w:name w:val="List Number 5"/>
    <w:basedOn w:val="List5"/>
    <w:rsid w:val="000B5BA9"/>
    <w:pPr>
      <w:numPr>
        <w:numId w:val="7"/>
      </w:numPr>
    </w:pPr>
  </w:style>
  <w:style w:type="paragraph" w:styleId="BlockText">
    <w:name w:val="Block Text"/>
    <w:basedOn w:val="Normal"/>
    <w:rsid w:val="000B5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BA9"/>
    <w:rPr>
      <w:sz w:val="16"/>
      <w:vertAlign w:val="superscript"/>
    </w:rPr>
  </w:style>
  <w:style w:type="character" w:customStyle="1" w:styleId="Symbols">
    <w:name w:val="Symbols"/>
    <w:basedOn w:val="DefaultParagraphFont"/>
    <w:rsid w:val="000B5BA9"/>
    <w:rPr>
      <w:rFonts w:ascii="Symbol" w:hAnsi="Symbol"/>
    </w:rPr>
  </w:style>
  <w:style w:type="character" w:customStyle="1" w:styleId="MenuOptions">
    <w:name w:val="Menu Options"/>
    <w:basedOn w:val="DefaultParagraphFont"/>
    <w:rsid w:val="000B5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BA9"/>
    <w:rPr>
      <w:b/>
    </w:rPr>
  </w:style>
  <w:style w:type="character" w:customStyle="1" w:styleId="Underlined">
    <w:name w:val="Underlined"/>
    <w:basedOn w:val="DefaultParagraphFont"/>
    <w:rsid w:val="000B5BA9"/>
    <w:rPr>
      <w:u w:val="single"/>
    </w:rPr>
  </w:style>
  <w:style w:type="paragraph" w:customStyle="1" w:styleId="TableBodyTextRight">
    <w:name w:val="Table Body Text Right"/>
    <w:basedOn w:val="TableBodyText"/>
    <w:rsid w:val="000B5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BA9"/>
    <w:rPr>
      <w:sz w:val="18"/>
    </w:rPr>
  </w:style>
  <w:style w:type="paragraph" w:customStyle="1" w:styleId="BodySmallRight">
    <w:name w:val="Body Small Right"/>
    <w:basedOn w:val="BodyTextRight"/>
    <w:rsid w:val="000B5BA9"/>
    <w:rPr>
      <w:sz w:val="18"/>
      <w:szCs w:val="18"/>
    </w:rPr>
  </w:style>
  <w:style w:type="paragraph" w:customStyle="1" w:styleId="MarginEdition">
    <w:name w:val="Margin Edition"/>
    <w:basedOn w:val="MarginNote"/>
    <w:rsid w:val="000B5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BA9"/>
    <w:rPr>
      <w:sz w:val="2"/>
      <w:szCs w:val="2"/>
    </w:rPr>
  </w:style>
  <w:style w:type="character" w:customStyle="1" w:styleId="Small">
    <w:name w:val="Small"/>
    <w:basedOn w:val="DefaultParagraphFont"/>
    <w:rsid w:val="000B5BA9"/>
    <w:rPr>
      <w:sz w:val="16"/>
    </w:rPr>
  </w:style>
  <w:style w:type="paragraph" w:customStyle="1" w:styleId="WideTable">
    <w:name w:val="Wide Table"/>
    <w:basedOn w:val="Normal"/>
    <w:rsid w:val="000B5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BA9"/>
  </w:style>
  <w:style w:type="paragraph" w:styleId="Quote">
    <w:name w:val="Quote"/>
    <w:basedOn w:val="Heading1"/>
    <w:link w:val="QuoteChar"/>
    <w:qFormat/>
    <w:rsid w:val="000B5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BA9"/>
    <w:pPr>
      <w:pageBreakBefore/>
    </w:pPr>
  </w:style>
  <w:style w:type="paragraph" w:customStyle="1" w:styleId="Border">
    <w:name w:val="Border"/>
    <w:basedOn w:val="Normal"/>
    <w:qFormat/>
    <w:rsid w:val="000B5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BA9"/>
    <w:rPr>
      <w:u w:val="single"/>
    </w:rPr>
  </w:style>
  <w:style w:type="character" w:customStyle="1" w:styleId="BoldandItalics">
    <w:name w:val="Bold and Italics"/>
    <w:qFormat/>
    <w:rsid w:val="000B5BA9"/>
    <w:rPr>
      <w:b/>
      <w:i/>
      <w:u w:val="none"/>
    </w:rPr>
  </w:style>
  <w:style w:type="paragraph" w:styleId="BalloonText">
    <w:name w:val="Balloon Text"/>
    <w:basedOn w:val="Normal"/>
    <w:link w:val="BalloonTextChar"/>
    <w:rsid w:val="000B5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BA9"/>
    <w:pPr>
      <w:spacing w:before="0" w:after="0"/>
    </w:pPr>
  </w:style>
  <w:style w:type="paragraph" w:customStyle="1" w:styleId="BodyTextBold">
    <w:name w:val="Body Text Bold"/>
    <w:basedOn w:val="BodyText"/>
    <w:qFormat/>
    <w:rsid w:val="000B5BA9"/>
    <w:rPr>
      <w:b/>
    </w:rPr>
  </w:style>
  <w:style w:type="character" w:styleId="Hyperlink">
    <w:name w:val="Hyperlink"/>
    <w:basedOn w:val="DefaultParagraphFont"/>
    <w:uiPriority w:val="99"/>
    <w:unhideWhenUsed/>
    <w:rsid w:val="00F41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2620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PMBPROD302E Bunch and strand wire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