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946" w:rsidP="003E6946">
      <w:pPr>
        <w:pStyle w:val="Title"/>
      </w:pPr>
      <w:r>
        <w:fldChar w:fldCharType="begin"/>
      </w:r>
      <w:r>
        <w:instrText xml:space="preserve"> TITLE   \* MERGEFORMAT </w:instrText>
      </w:r>
      <w:r>
        <w:fldChar w:fldCharType="separate"/>
      </w:r>
      <w:r>
        <w:t>PMBPROD301 Draw wire</w:t>
      </w:r>
      <w:r>
        <w:fldChar w:fldCharType="end"/>
      </w:r>
    </w:p>
    <w:p w:rsidR="003E6946" w:rsidP="003E6946">
      <w:pPr>
        <w:pStyle w:val="Version"/>
        <w:sectPr w:rsidSect="00003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DA3" w:rsidP="00003DA3">
      <w:pPr>
        <w:pStyle w:val="SuperHeading"/>
      </w:pPr>
      <w:r w:rsidRPr="00003DA3">
        <w:t>PMBPROD301 Draw wire</w:t>
      </w:r>
    </w:p>
    <w:p w:rsidR="00000000" w:rsidRPr="00003DA3" w:rsidP="00003DA3">
      <w:pPr>
        <w:pStyle w:val="Heading1"/>
      </w:pPr>
      <w:bookmarkStart w:id="1" w:name="O_925793"/>
      <w:bookmarkEnd w:id="1"/>
      <w:r w:rsidRPr="00003DA3">
        <w:t>Modification History</w:t>
      </w:r>
    </w:p>
    <w:p w:rsidR="00000000" w:rsidRPr="00003DA3" w:rsidP="003E6946">
      <w:pPr>
        <w:pStyle w:val="BodyText"/>
      </w:pPr>
      <w:r w:rsidRPr="00003DA3">
        <w:t>Release 1. Supersedes and is equivalent to PMBPROD301C Draw wire</w:t>
      </w:r>
    </w:p>
    <w:p w:rsidR="00000000" w:rsidRPr="00003DA3" w:rsidP="00003DA3">
      <w:pPr>
        <w:pStyle w:val="Heading1"/>
      </w:pPr>
      <w:bookmarkStart w:id="2" w:name="O_925801"/>
      <w:bookmarkEnd w:id="2"/>
      <w:r w:rsidRPr="00003DA3">
        <w:t>Application</w:t>
      </w:r>
    </w:p>
    <w:p w:rsidR="00000000" w:rsidRPr="00003DA3" w:rsidP="003E6946">
      <w:pPr>
        <w:pStyle w:val="BodyText"/>
      </w:pPr>
      <w:r w:rsidRPr="00003DA3">
        <w:t>This unit of competency covers the skills and knowledge required to operate wire drawing equipment and ancillary equipment that is integral to the process.</w:t>
      </w:r>
    </w:p>
    <w:p w:rsidR="00000000" w:rsidRPr="00003DA3" w:rsidP="003E6946">
      <w:pPr>
        <w:pStyle w:val="BodyText"/>
      </w:pPr>
      <w:r w:rsidRPr="00003DA3">
        <w:t xml:space="preserve">This </w:t>
      </w:r>
      <w:r w:rsidRPr="00003DA3">
        <w:t>unit of competency applies to advanced operators who are required to start up and shut down wire drawing equipment, monitor equipment operation and make adjustments to remedy faults and nonconformity, maintain continuity of process and solve problems withi</w:t>
      </w:r>
      <w:r w:rsidRPr="00003DA3">
        <w:t>n area of responsibility.</w:t>
      </w:r>
    </w:p>
    <w:p w:rsidR="00000000" w:rsidRPr="00003DA3" w:rsidP="003E6946">
      <w:pPr>
        <w:pStyle w:val="BodyText"/>
      </w:pPr>
      <w:r w:rsidRPr="00003DA3">
        <w:t>This unit of competency applies to an advanced operator demonstrating theoretical and technical knowledge and well developed skills in situations that require some discretion and judgement. The advanced operator may work alone or</w:t>
      </w:r>
      <w:r w:rsidRPr="00003DA3">
        <w:t xml:space="preserve"> as a member of a team or group and will work in liaison with other shift team members, team leader and supervisor, as appropriate.</w:t>
      </w:r>
    </w:p>
    <w:p w:rsidR="00000000" w:rsidRPr="00003DA3" w:rsidP="003E6946">
      <w:pPr>
        <w:pStyle w:val="BodyText"/>
      </w:pPr>
      <w:r w:rsidRPr="00003DA3">
        <w:t>No licensing, legislative or certification requirements apply to this unit at the time of publication.</w:t>
      </w:r>
    </w:p>
    <w:p w:rsidR="00000000" w:rsidRPr="00003DA3" w:rsidP="00003DA3">
      <w:pPr>
        <w:pStyle w:val="Heading1"/>
      </w:pPr>
      <w:bookmarkStart w:id="3" w:name="O_925800"/>
      <w:bookmarkEnd w:id="3"/>
      <w:r w:rsidRPr="00003DA3">
        <w:t>Pre</w:t>
      </w:r>
      <w:r w:rsidRPr="00003DA3">
        <w:t>-requisite Unit</w:t>
      </w:r>
    </w:p>
    <w:p w:rsidR="00000000" w:rsidRPr="00003DA3" w:rsidP="003E6946">
      <w:pPr>
        <w:pStyle w:val="BodyText"/>
      </w:pPr>
      <w:r w:rsidRPr="00003DA3">
        <w:t>Nil</w:t>
      </w:r>
    </w:p>
    <w:p w:rsidR="00000000" w:rsidRPr="00003DA3" w:rsidP="00003DA3">
      <w:pPr>
        <w:pStyle w:val="Heading1"/>
      </w:pPr>
      <w:bookmarkStart w:id="4" w:name="O_925799"/>
      <w:bookmarkEnd w:id="4"/>
      <w:r w:rsidRPr="00003DA3">
        <w:t>Competency Field</w:t>
      </w:r>
    </w:p>
    <w:p w:rsidR="00000000" w:rsidRPr="00003DA3" w:rsidP="003E6946">
      <w:pPr>
        <w:pStyle w:val="BodyText"/>
      </w:pPr>
      <w:r w:rsidRPr="00003DA3">
        <w:t>Production</w:t>
      </w:r>
    </w:p>
    <w:p w:rsidR="00000000" w:rsidRPr="00003DA3" w:rsidP="00003DA3">
      <w:pPr>
        <w:pStyle w:val="Heading1"/>
      </w:pPr>
      <w:bookmarkStart w:id="5" w:name="O_925798"/>
      <w:bookmarkEnd w:id="5"/>
      <w:r w:rsidRPr="00003DA3">
        <w:t>Unit Sector</w:t>
      </w:r>
    </w:p>
    <w:p w:rsidR="00000000" w:rsidRPr="00003DA3" w:rsidP="003E6946">
      <w:pPr>
        <w:pStyle w:val="BodyText"/>
      </w:pPr>
      <w:r w:rsidRPr="00003DA3">
        <w:t>Not applicable</w:t>
      </w:r>
    </w:p>
    <w:p w:rsidR="00000000" w:rsidRPr="00003DA3" w:rsidP="00003DA3">
      <w:pPr>
        <w:pStyle w:val="Heading1"/>
      </w:pPr>
      <w:bookmarkStart w:id="6" w:name="O_925797"/>
      <w:bookmarkEnd w:id="6"/>
      <w:r w:rsidRPr="00003D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03D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 xml:space="preserve">Performance criteria describe the performance needed </w:t>
            </w:r>
            <w:r w:rsidRPr="00003DA3">
              <w:t>to demonstrate achievement of the element.</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1</w:t>
            </w:r>
          </w:p>
        </w:tc>
        <w:tc>
          <w:tcPr>
            <w:tcW w:w="1962" w:type="dxa"/>
            <w:vMerge w:val="restart"/>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1.1</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Identify equipment and processes used for production process, upstream and downstream operations from production plan or request</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1.2</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Identify materials required including additives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1.3</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Recognise hazards and take appropriate action</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1.4</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Identify and check emergency stops, guards and controls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1.5</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Identify requirements for materials, quality, production and equipment checks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1.6</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Identify materials, waste management and housekeeping needs</w:t>
            </w:r>
          </w:p>
        </w:tc>
      </w:tr>
      <w:tr w:rsidTr="00003D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DA3">
            <w:pPr>
              <w:pStyle w:val="BodyText"/>
              <w:rPr>
                <w:lang w:val="en-NZ"/>
              </w:rPr>
            </w:pP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2</w:t>
            </w:r>
          </w:p>
        </w:tc>
        <w:tc>
          <w:tcPr>
            <w:tcW w:w="1962" w:type="dxa"/>
            <w:vMerge w:val="restart"/>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Check wire drawing process set-up</w:t>
            </w: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2.1</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Determine equipment requirements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2.2</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Check equipment settings and adjustments are as required</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2.3</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Select appropriate dies (number and sizes) and arrange in correct production sequence</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2.4</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Identify and check dies, capstans, head, wire reel pack and gears, replacing or maintaining as required</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2.5</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Coat wire drawing capstan with lubricant to procedur</w:t>
            </w:r>
            <w:r w:rsidRPr="00003DA3">
              <w:t>es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2.6</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Check materials are correct</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2.7</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Check material spool sizes for conformity with requirements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2.8</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Discard, or make adjustments to the process for non-conforming materials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2.9</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Thread new materials checking free operation through dies and secure fixing to reels or spools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2.10</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Conduct equipment and component checks to ensure safe and efficient operation to procedures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2.11</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Set up date, batch and materials markings as required</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2.12</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Complete other pre-start checks to procedures</w:t>
            </w:r>
          </w:p>
        </w:tc>
      </w:tr>
      <w:tr w:rsidTr="00003D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DA3">
            <w:pPr>
              <w:pStyle w:val="BodyText"/>
              <w:rPr>
                <w:lang w:val="en-NZ"/>
              </w:rPr>
            </w:pP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3</w:t>
            </w:r>
          </w:p>
        </w:tc>
        <w:tc>
          <w:tcPr>
            <w:tcW w:w="1962" w:type="dxa"/>
            <w:vMerge w:val="restart"/>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Operate wire drawing process to procedures</w:t>
            </w: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3.1</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Operate wire drawing equipment, noting key variables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3.2</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Monitor controls/displays/terminals for production/process data</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3.3</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Monitor product/process quality</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3.4</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Make adjustments to remedy faults and nonconformity as required</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3.5</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Maintain continuity of process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3.6</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Collect and reprocess/discard scrap/trim and other materials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3.7</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Clean, adjust and lubricate equipment as required</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3.8</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Complete required workplace documentation/records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3.9</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Pause equipment, or stop equipment in an emergency, as required</w:t>
            </w:r>
          </w:p>
        </w:tc>
      </w:tr>
      <w:tr w:rsidTr="00003D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DA3">
            <w:pPr>
              <w:pStyle w:val="BodyText"/>
              <w:rPr>
                <w:lang w:val="en-NZ"/>
              </w:rPr>
            </w:pP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4</w:t>
            </w:r>
          </w:p>
        </w:tc>
        <w:tc>
          <w:tcPr>
            <w:tcW w:w="1962" w:type="dxa"/>
            <w:vMerge w:val="restart"/>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4.1</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Shut down equipment as required</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4.2</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Complete equipment cleanup, adjustments and waste management.</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4.3</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Place suitable guards, locks and notices to prevent inadvertent start-up</w:t>
            </w:r>
          </w:p>
        </w:tc>
      </w:tr>
      <w:tr w:rsidTr="00003D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03DA3">
            <w:pPr>
              <w:pStyle w:val="BodyText"/>
              <w:rPr>
                <w:lang w:val="en-NZ"/>
              </w:rPr>
            </w:pP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5</w:t>
            </w:r>
          </w:p>
        </w:tc>
        <w:tc>
          <w:tcPr>
            <w:tcW w:w="1962" w:type="dxa"/>
            <w:vMerge w:val="restart"/>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5.1</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Recognise a problem or a potential problem</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5.2</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Determine problems needing priority action</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5.3</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Refer problems outside area of responsibility to appropriate person, with possible causes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5.4</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Seek information and assistance as required to solve problems</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5.5</w:t>
            </w:r>
          </w:p>
        </w:tc>
        <w:tc>
          <w:tcPr>
            <w:tcW w:w="561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Solve problems within area of responsibility</w:t>
            </w:r>
          </w:p>
        </w:tc>
      </w:tr>
      <w:tr w:rsidTr="00003D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5.6</w:t>
            </w:r>
          </w:p>
        </w:tc>
        <w:tc>
          <w:tcPr>
            <w:tcW w:w="5610" w:type="dxa"/>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Follow through items initiated until final resolution has occurred</w:t>
            </w:r>
          </w:p>
        </w:tc>
      </w:tr>
    </w:tbl>
    <w:p w:rsidR="00000000" w:rsidRPr="00003DA3" w:rsidP="00003DA3">
      <w:pPr>
        <w:pStyle w:val="BodyText"/>
      </w:pPr>
    </w:p>
    <w:p w:rsidR="00000000" w:rsidRPr="00003DA3" w:rsidP="00003DA3">
      <w:pPr>
        <w:pStyle w:val="AllowPageBreak"/>
      </w:pPr>
    </w:p>
    <w:p w:rsidR="00000000" w:rsidRPr="00003DA3" w:rsidP="00003DA3">
      <w:pPr>
        <w:pStyle w:val="Heading1"/>
      </w:pPr>
      <w:bookmarkStart w:id="7" w:name="O_925796"/>
      <w:bookmarkEnd w:id="7"/>
      <w:r w:rsidRPr="00003DA3">
        <w:t>Foundation Skills</w:t>
      </w:r>
    </w:p>
    <w:p w:rsidR="00000000" w:rsidRPr="00003DA3" w:rsidP="003E6946">
      <w:pPr>
        <w:pStyle w:val="BodyText"/>
      </w:pPr>
      <w:r w:rsidRPr="00003DA3">
        <w:t>This section desc</w:t>
      </w:r>
      <w:r w:rsidRPr="00003DA3">
        <w:t>ribes those required skills (language, literacy and numeracy) that are essential to performance.</w:t>
      </w:r>
    </w:p>
    <w:p w:rsidR="00000000" w:rsidRPr="00003DA3" w:rsidP="003E6946">
      <w:pPr>
        <w:pStyle w:val="BodyText"/>
      </w:pPr>
      <w:r w:rsidRPr="00003DA3">
        <w:t>Foundation skills essential to performance are explicit in the performance criteria of this unit of competency.</w:t>
      </w:r>
    </w:p>
    <w:p w:rsidR="00000000" w:rsidRPr="00003DA3" w:rsidP="00003DA3">
      <w:pPr>
        <w:pStyle w:val="Heading1"/>
      </w:pPr>
      <w:bookmarkStart w:id="8" w:name="O_925795"/>
      <w:bookmarkEnd w:id="8"/>
      <w:r w:rsidRPr="00003DA3">
        <w:t>Range of Conditions</w:t>
      </w:r>
    </w:p>
    <w:tbl>
      <w:tblPr>
        <w:tblW w:w="0" w:type="auto"/>
        <w:tblCellMar>
          <w:left w:w="62" w:type="dxa"/>
          <w:right w:w="62" w:type="dxa"/>
        </w:tblCellMar>
        <w:tblLook w:val="0000"/>
      </w:tblPr>
      <w:tblGrid>
        <w:gridCol w:w="2163"/>
        <w:gridCol w:w="7033"/>
      </w:tblGrid>
      <w:tr w:rsidTr="003E69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t>This fiel</w:t>
            </w:r>
            <w:r w:rsidRPr="00003DA3">
              <w:t>d allows for different work environments and conditions that may affect performance. Essential operating conditions that may be present (depending on the work situation, needs of the candidate, accessibility of the item, and local industry and regional con</w:t>
            </w:r>
            <w:r w:rsidRPr="00003DA3">
              <w:t>texts) are included.</w:t>
            </w:r>
          </w:p>
        </w:tc>
      </w:tr>
      <w:tr w:rsidTr="003E6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The latest version of all legislation, regulations, industry codes of practice and Australian/international standards, or the version specified by the local regulatory authority, must be used.</w:t>
            </w:r>
          </w:p>
          <w:p w:rsidR="00000000" w:rsidRPr="00003DA3" w:rsidP="00003DA3">
            <w:pPr>
              <w:pStyle w:val="BodyText"/>
            </w:pPr>
          </w:p>
          <w:p w:rsidR="00000000" w:rsidRPr="00003DA3" w:rsidP="00003DA3">
            <w:pPr>
              <w:pStyle w:val="BodyText"/>
            </w:pPr>
            <w:r w:rsidRPr="00003DA3">
              <w:t>Applicable legis</w:t>
            </w:r>
            <w:r w:rsidRPr="00003DA3">
              <w:t>lation, regulations, standards and codes of practice include:</w:t>
            </w:r>
          </w:p>
          <w:p w:rsidR="00000000" w:rsidRPr="00003DA3" w:rsidP="00003DA3">
            <w:pPr>
              <w:pStyle w:val="ListBullet"/>
            </w:pPr>
            <w:r w:rsidRPr="00003DA3">
              <w:t xml:space="preserve">health, safety and environmental (HSE) legislation, regulations and codes of practice relevant to the workplace, manual handling and hazardous materials </w:t>
            </w:r>
          </w:p>
          <w:p w:rsidR="00000000" w:rsidRPr="00003DA3" w:rsidP="00003DA3">
            <w:pPr>
              <w:pStyle w:val="ListBullet"/>
            </w:pPr>
            <w:r w:rsidRPr="00003DA3">
              <w:t xml:space="preserve">Australian/international standards relevant to the materials being used and products being made </w:t>
            </w:r>
          </w:p>
          <w:p w:rsidR="00000000" w:rsidRPr="00003DA3" w:rsidP="00003DA3">
            <w:pPr>
              <w:pStyle w:val="ListBullet"/>
            </w:pPr>
            <w:r w:rsidRPr="00003DA3">
              <w:t>any relevant licence and certification requirements.</w:t>
            </w:r>
          </w:p>
          <w:p w:rsidR="00000000" w:rsidRPr="00003DA3" w:rsidP="00003DA3">
            <w:pPr>
              <w:pStyle w:val="BodyText"/>
            </w:pPr>
          </w:p>
          <w:p w:rsidR="00000000" w:rsidRPr="00003DA3" w:rsidP="00003DA3">
            <w:pPr>
              <w:pStyle w:val="BodyText"/>
            </w:pPr>
            <w:r w:rsidRPr="00003DA3">
              <w:t>All operations to which this unit applies are subject to stringent HSE requirements, which may be imposed</w:t>
            </w:r>
            <w:r w:rsidRPr="00003DA3">
              <w:t xml:space="preserve"> through state/territory or federal legislation, and these must not be compromised at any time. Where there is an apparent conflict between performance criteria and such requirements the legislative requirements take precedence.</w:t>
            </w:r>
          </w:p>
          <w:p w:rsidR="00000000" w:rsidP="00003DA3">
            <w:pPr>
              <w:pStyle w:val="BodyText"/>
              <w:rPr>
                <w:lang w:val="en-NZ"/>
              </w:rPr>
            </w:pPr>
          </w:p>
        </w:tc>
      </w:tr>
      <w:tr w:rsidTr="003E6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All operations</w:t>
            </w:r>
            <w:r w:rsidRPr="00003DA3">
              <w:t xml:space="preserve"> must be performed in accordance with relevant procedures.</w:t>
            </w:r>
          </w:p>
          <w:p w:rsidR="00000000" w:rsidRPr="00003DA3" w:rsidP="00003DA3">
            <w:pPr>
              <w:pStyle w:val="BodyText"/>
            </w:pPr>
          </w:p>
          <w:p w:rsidR="00000000" w:rsidRPr="00003DA3" w:rsidP="00003DA3">
            <w:pPr>
              <w:pStyle w:val="BodyText"/>
            </w:pPr>
            <w:r w:rsidRPr="00003DA3">
              <w:t>Procedures are written, verbal, visual, computer-based or in some other form, and include one or any combination of:</w:t>
            </w:r>
          </w:p>
          <w:p w:rsidR="00000000" w:rsidRPr="00003DA3" w:rsidP="00003DA3">
            <w:pPr>
              <w:pStyle w:val="ListBullet"/>
            </w:pPr>
            <w:r w:rsidRPr="00003DA3">
              <w:t>emergency procedures</w:t>
            </w:r>
          </w:p>
          <w:p w:rsidR="00000000" w:rsidRPr="00003DA3" w:rsidP="00003DA3">
            <w:pPr>
              <w:pStyle w:val="ListBullet"/>
            </w:pPr>
            <w:r w:rsidRPr="00003DA3">
              <w:t>work instructions</w:t>
            </w:r>
          </w:p>
          <w:p w:rsidR="00000000" w:rsidRPr="00003DA3" w:rsidP="00003DA3">
            <w:pPr>
              <w:pStyle w:val="ListBullet"/>
            </w:pPr>
            <w:r w:rsidRPr="00003DA3">
              <w:t>standard operating procedures (SOPs)</w:t>
            </w:r>
          </w:p>
          <w:p w:rsidR="00000000" w:rsidRPr="00003DA3" w:rsidP="00003DA3">
            <w:pPr>
              <w:pStyle w:val="ListBullet"/>
            </w:pPr>
            <w:r w:rsidRPr="00003DA3">
              <w:t>sa</w:t>
            </w:r>
            <w:r w:rsidRPr="00003DA3">
              <w:t>fe work method statements (SWMS)</w:t>
            </w:r>
          </w:p>
          <w:p w:rsidR="00000000" w:rsidRPr="00003DA3" w:rsidP="00003DA3">
            <w:pPr>
              <w:pStyle w:val="ListBullet"/>
            </w:pPr>
            <w:r w:rsidRPr="00003DA3">
              <w:t>formulas/recipes</w:t>
            </w:r>
          </w:p>
          <w:p w:rsidR="00000000" w:rsidRPr="00003DA3" w:rsidP="00003DA3">
            <w:pPr>
              <w:pStyle w:val="ListBullet"/>
            </w:pPr>
            <w:r w:rsidRPr="00003DA3">
              <w:t>batch sheets</w:t>
            </w:r>
          </w:p>
          <w:p w:rsidR="00000000" w:rsidRPr="00003DA3" w:rsidP="00003DA3">
            <w:pPr>
              <w:pStyle w:val="ListBullet"/>
            </w:pPr>
            <w:r w:rsidRPr="00003DA3">
              <w:t>temporary instructions</w:t>
            </w:r>
          </w:p>
          <w:p w:rsidR="00000000" w:rsidRPr="00003DA3" w:rsidP="00003DA3">
            <w:pPr>
              <w:pStyle w:val="ListBullet"/>
            </w:pPr>
            <w:r w:rsidRPr="00003DA3">
              <w:t>any similar instructions provided for the smooth running of the plant.</w:t>
            </w:r>
          </w:p>
          <w:p w:rsidR="00000000" w:rsidP="00003DA3">
            <w:pPr>
              <w:pStyle w:val="BodyText"/>
              <w:rPr>
                <w:lang w:val="en-NZ"/>
              </w:rPr>
            </w:pPr>
          </w:p>
        </w:tc>
      </w:tr>
      <w:tr w:rsidTr="003E6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Tools and equipment include:</w:t>
            </w:r>
          </w:p>
          <w:p w:rsidR="00000000" w:rsidRPr="00003DA3" w:rsidP="00003DA3">
            <w:pPr>
              <w:pStyle w:val="ListBullet"/>
            </w:pPr>
            <w:r w:rsidRPr="00003DA3">
              <w:t xml:space="preserve">wire drawing equipment and components </w:t>
            </w:r>
          </w:p>
          <w:p w:rsidR="00000000" w:rsidRPr="00003DA3" w:rsidP="00003DA3">
            <w:pPr>
              <w:pStyle w:val="ListBullet"/>
            </w:pPr>
            <w:r w:rsidRPr="00003DA3">
              <w:t>wire drawing dies which may be diamond, tungsten, carbide, compax or similar</w:t>
            </w:r>
          </w:p>
          <w:p w:rsidR="00000000" w:rsidRPr="00003DA3" w:rsidP="00003DA3">
            <w:pPr>
              <w:pStyle w:val="ListBullet"/>
            </w:pPr>
            <w:r w:rsidRPr="00003DA3">
              <w:t>ancillary equipment that is integral to the process.</w:t>
            </w:r>
          </w:p>
          <w:p w:rsidR="00000000" w:rsidRPr="00003DA3" w:rsidP="00003DA3">
            <w:pPr>
              <w:pStyle w:val="BodyText"/>
            </w:pPr>
          </w:p>
          <w:p w:rsidR="00000000" w:rsidRPr="00003DA3" w:rsidP="00003DA3">
            <w:pPr>
              <w:pStyle w:val="BodyText"/>
            </w:pPr>
            <w:r w:rsidRPr="00003DA3">
              <w:t>Additional tools and equipment will be selected as required from:</w:t>
            </w:r>
          </w:p>
          <w:p w:rsidR="00000000" w:rsidRPr="00003DA3" w:rsidP="00003DA3">
            <w:pPr>
              <w:pStyle w:val="ListBullet"/>
            </w:pPr>
            <w:r w:rsidRPr="00003DA3">
              <w:t>hand tools used in the process</w:t>
            </w:r>
          </w:p>
          <w:p w:rsidR="00000000" w:rsidRPr="00003DA3" w:rsidP="00003DA3">
            <w:pPr>
              <w:pStyle w:val="ListBullet"/>
            </w:pPr>
            <w:r w:rsidRPr="00003DA3">
              <w:t>pointers</w:t>
            </w:r>
          </w:p>
          <w:p w:rsidR="00000000" w:rsidRPr="00003DA3" w:rsidP="00003DA3">
            <w:pPr>
              <w:pStyle w:val="ListBullet"/>
            </w:pPr>
            <w:r w:rsidRPr="00003DA3">
              <w:t>taggers</w:t>
            </w:r>
          </w:p>
          <w:p w:rsidR="00000000" w:rsidRPr="00003DA3" w:rsidP="00003DA3">
            <w:pPr>
              <w:pStyle w:val="ListBullet"/>
            </w:pPr>
            <w:r w:rsidRPr="00003DA3">
              <w:t>welders</w:t>
            </w:r>
          </w:p>
          <w:p w:rsidR="00000000" w:rsidRPr="00003DA3" w:rsidP="00003DA3">
            <w:pPr>
              <w:pStyle w:val="ListBullet"/>
            </w:pPr>
            <w:r w:rsidRPr="00003DA3">
              <w:t>lubrication system</w:t>
            </w:r>
          </w:p>
          <w:p w:rsidR="00000000" w:rsidRPr="00003DA3" w:rsidP="00003DA3">
            <w:pPr>
              <w:pStyle w:val="ListBullet"/>
            </w:pPr>
            <w:r w:rsidRPr="00003DA3">
              <w:t>measuring equipment</w:t>
            </w:r>
          </w:p>
          <w:p w:rsidR="00000000" w:rsidRPr="00003DA3" w:rsidP="00003DA3">
            <w:pPr>
              <w:pStyle w:val="ListBullet"/>
            </w:pPr>
            <w:r w:rsidRPr="00003DA3">
              <w:t xml:space="preserve">hoists/lifting equipment not requiring any special permits or licences </w:t>
            </w:r>
          </w:p>
          <w:p w:rsidR="00000000" w:rsidRPr="00003DA3" w:rsidP="00003DA3">
            <w:pPr>
              <w:pStyle w:val="ListBullet"/>
            </w:pPr>
            <w:r w:rsidRPr="00003DA3">
              <w:t>manual handling aids, such as hand carts and trolleys</w:t>
            </w:r>
          </w:p>
          <w:p w:rsidR="00000000" w:rsidRPr="00003DA3" w:rsidP="00003DA3">
            <w:pPr>
              <w:pStyle w:val="ListBullet"/>
            </w:pPr>
            <w:r w:rsidRPr="00003DA3">
              <w:t>relevant personal protective equipment (PPE).</w:t>
            </w:r>
          </w:p>
          <w:p w:rsidR="00000000" w:rsidP="00003DA3">
            <w:pPr>
              <w:pStyle w:val="BodyText"/>
              <w:rPr>
                <w:lang w:val="en-NZ"/>
              </w:rPr>
            </w:pPr>
          </w:p>
        </w:tc>
      </w:tr>
      <w:tr w:rsidTr="003E6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Hazards must be identified and cont</w:t>
            </w:r>
            <w:r w:rsidRPr="00003DA3">
              <w:t>rolled. Identifying hazards requires consideration of:</w:t>
            </w:r>
          </w:p>
          <w:p w:rsidR="00000000" w:rsidRPr="00003DA3" w:rsidP="00003DA3">
            <w:pPr>
              <w:pStyle w:val="ListBullet"/>
            </w:pPr>
            <w:r w:rsidRPr="00003DA3">
              <w:t>weight, shape, volume of materials to be handled</w:t>
            </w:r>
          </w:p>
          <w:p w:rsidR="00000000" w:rsidRPr="00003DA3" w:rsidP="00003DA3">
            <w:pPr>
              <w:pStyle w:val="ListBullet"/>
            </w:pPr>
            <w:r w:rsidRPr="00003DA3">
              <w:t>hazardous products and materials</w:t>
            </w:r>
          </w:p>
          <w:p w:rsidR="00000000" w:rsidRPr="00003DA3" w:rsidP="00003DA3">
            <w:pPr>
              <w:pStyle w:val="ListBullet"/>
            </w:pPr>
            <w:r w:rsidRPr="00003DA3">
              <w:t>sharp edges, protrusions or obstructions</w:t>
            </w:r>
          </w:p>
          <w:p w:rsidR="00000000" w:rsidRPr="00003DA3" w:rsidP="00003DA3">
            <w:pPr>
              <w:pStyle w:val="ListBullet"/>
            </w:pPr>
            <w:r w:rsidRPr="00003DA3">
              <w:t>slippery surfaces, spills or leaks</w:t>
            </w:r>
          </w:p>
          <w:p w:rsidR="00000000" w:rsidRPr="00003DA3" w:rsidP="00003DA3">
            <w:pPr>
              <w:pStyle w:val="ListBullet"/>
            </w:pPr>
            <w:r w:rsidRPr="00003DA3">
              <w:t>smoke, dust, vapours or other atmospheric hazards</w:t>
            </w:r>
          </w:p>
          <w:p w:rsidR="00000000" w:rsidRPr="00003DA3" w:rsidP="00003DA3">
            <w:pPr>
              <w:pStyle w:val="ListBullet"/>
            </w:pPr>
            <w:r w:rsidRPr="00003DA3">
              <w:t>high temperatures</w:t>
            </w:r>
          </w:p>
          <w:p w:rsidR="00000000" w:rsidRPr="00003DA3" w:rsidP="00003DA3">
            <w:pPr>
              <w:pStyle w:val="ListBullet"/>
            </w:pPr>
            <w:r w:rsidRPr="00003DA3">
              <w:t>electricity</w:t>
            </w:r>
          </w:p>
          <w:p w:rsidR="00000000" w:rsidRPr="00003DA3" w:rsidP="00003DA3">
            <w:pPr>
              <w:pStyle w:val="ListBullet"/>
            </w:pPr>
            <w:r w:rsidRPr="00003DA3">
              <w:t>gas</w:t>
            </w:r>
          </w:p>
          <w:p w:rsidR="00000000" w:rsidRPr="00003DA3" w:rsidP="00003DA3">
            <w:pPr>
              <w:pStyle w:val="ListBullet"/>
            </w:pPr>
            <w:r w:rsidRPr="00003DA3">
              <w:t xml:space="preserve">gases and liquids under pressure </w:t>
            </w:r>
          </w:p>
          <w:p w:rsidR="00000000" w:rsidRPr="00003DA3" w:rsidP="00003DA3">
            <w:pPr>
              <w:pStyle w:val="ListBullet"/>
            </w:pPr>
            <w:r w:rsidRPr="00003DA3">
              <w:t>structural hazards</w:t>
            </w:r>
          </w:p>
          <w:p w:rsidR="00000000" w:rsidRPr="00003DA3" w:rsidP="00003DA3">
            <w:pPr>
              <w:pStyle w:val="ListBullet"/>
            </w:pPr>
            <w:r w:rsidRPr="00003DA3">
              <w:t>equipment failures</w:t>
            </w:r>
          </w:p>
          <w:p w:rsidR="00000000" w:rsidRPr="00003DA3" w:rsidP="00003DA3">
            <w:pPr>
              <w:pStyle w:val="ListBullet"/>
            </w:pPr>
            <w:r w:rsidRPr="00003DA3">
              <w:t>machinery, equipment and product mass</w:t>
            </w:r>
          </w:p>
          <w:p w:rsidR="00000000" w:rsidRPr="00003DA3" w:rsidP="00003DA3">
            <w:pPr>
              <w:pStyle w:val="ListBullet"/>
            </w:pPr>
            <w:r w:rsidRPr="00003DA3">
              <w:t>other hazards that might arise.</w:t>
            </w:r>
          </w:p>
          <w:p w:rsidR="00000000" w:rsidP="00003DA3">
            <w:pPr>
              <w:pStyle w:val="BodyText"/>
              <w:rPr>
                <w:lang w:val="en-NZ"/>
              </w:rPr>
            </w:pPr>
          </w:p>
        </w:tc>
      </w:tr>
      <w:tr w:rsidTr="003E6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DA3">
            <w:pPr>
              <w:pStyle w:val="BodyText"/>
              <w:rPr>
                <w:lang w:val="en-NZ"/>
              </w:rPr>
            </w:pPr>
            <w:r w:rsidRPr="00003DA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03DA3" w:rsidP="00003DA3">
            <w:pPr>
              <w:pStyle w:val="BodyText"/>
            </w:pPr>
            <w:r w:rsidRPr="00003DA3">
              <w:t>Routine and non-routine problems must be resolved.</w:t>
            </w:r>
          </w:p>
          <w:p w:rsidR="00000000" w:rsidRPr="00003DA3" w:rsidP="00003DA3">
            <w:pPr>
              <w:pStyle w:val="BodyText"/>
            </w:pPr>
          </w:p>
          <w:p w:rsidR="00000000" w:rsidRPr="00003DA3" w:rsidP="00003DA3">
            <w:pPr>
              <w:pStyle w:val="BodyText"/>
            </w:pPr>
            <w:r w:rsidRPr="00003DA3">
              <w:t>Non-routine problems must be resolved by applying operational knowledge to develop new solutions, either individually or in collaboration with relevant experts, to:</w:t>
            </w:r>
          </w:p>
          <w:p w:rsidR="00000000" w:rsidRPr="00003DA3" w:rsidP="00003DA3">
            <w:pPr>
              <w:pStyle w:val="ListBullet"/>
            </w:pPr>
            <w:r w:rsidRPr="00003DA3">
              <w:t>determine problems needing action</w:t>
            </w:r>
          </w:p>
          <w:p w:rsidR="00000000" w:rsidRPr="00003DA3" w:rsidP="00003DA3">
            <w:pPr>
              <w:pStyle w:val="ListBullet"/>
            </w:pPr>
            <w:r w:rsidRPr="00003DA3">
              <w:t>dete</w:t>
            </w:r>
            <w:r w:rsidRPr="00003DA3">
              <w:t>rmine possible fault causes</w:t>
            </w:r>
          </w:p>
          <w:p w:rsidR="00000000" w:rsidRPr="00003DA3" w:rsidP="00003DA3">
            <w:pPr>
              <w:pStyle w:val="ListBullet"/>
            </w:pPr>
            <w:r w:rsidRPr="00003DA3">
              <w:t>develop solutions to problems which do not have a known solution</w:t>
            </w:r>
          </w:p>
          <w:p w:rsidR="00000000" w:rsidRPr="00003DA3" w:rsidP="00003DA3">
            <w:pPr>
              <w:pStyle w:val="ListBullet"/>
            </w:pPr>
            <w:r w:rsidRPr="00003DA3">
              <w:t>follow through items initiated until final resolution has occurred</w:t>
            </w:r>
          </w:p>
          <w:p w:rsidR="00000000" w:rsidRPr="00003DA3" w:rsidP="00003DA3">
            <w:pPr>
              <w:pStyle w:val="ListBullet"/>
            </w:pPr>
            <w:r w:rsidRPr="00003DA3">
              <w:t>report problems outside area of responsibility to designated person.</w:t>
            </w:r>
          </w:p>
          <w:p w:rsidR="00000000" w:rsidRPr="00003DA3" w:rsidP="00003DA3">
            <w:pPr>
              <w:pStyle w:val="BodyText"/>
            </w:pPr>
          </w:p>
          <w:p w:rsidR="00000000" w:rsidRPr="00003DA3" w:rsidP="00003DA3">
            <w:pPr>
              <w:pStyle w:val="BodyText"/>
            </w:pPr>
            <w:r w:rsidRPr="00003DA3">
              <w:t>Non-routine problems are u</w:t>
            </w:r>
            <w:r w:rsidRPr="00003DA3">
              <w:t>nexpected problems or variations of previous problems and include one or more of:</w:t>
            </w:r>
          </w:p>
          <w:p w:rsidR="00000000" w:rsidRPr="00003DA3" w:rsidP="00003DA3">
            <w:pPr>
              <w:pStyle w:val="ListBullet"/>
            </w:pPr>
            <w:r w:rsidRPr="00003DA3">
              <w:t xml:space="preserve">unstable process variables </w:t>
            </w:r>
          </w:p>
          <w:p w:rsidR="00000000" w:rsidRPr="00003DA3" w:rsidP="00003DA3">
            <w:pPr>
              <w:pStyle w:val="ListBullet"/>
            </w:pPr>
            <w:r w:rsidRPr="00003DA3">
              <w:t xml:space="preserve">sub-optimal operation </w:t>
            </w:r>
          </w:p>
          <w:p w:rsidR="00000000" w:rsidRPr="00003DA3" w:rsidP="00003DA3">
            <w:pPr>
              <w:pStyle w:val="ListBullet"/>
            </w:pPr>
            <w:r w:rsidRPr="00003DA3">
              <w:t>variations in feed rates</w:t>
            </w:r>
          </w:p>
          <w:p w:rsidR="00000000" w:rsidRPr="00003DA3" w:rsidP="00003DA3">
            <w:pPr>
              <w:pStyle w:val="ListBullet"/>
            </w:pPr>
            <w:r w:rsidRPr="00003DA3">
              <w:t>variations in quality</w:t>
            </w:r>
          </w:p>
          <w:p w:rsidR="00000000" w:rsidRPr="00003DA3" w:rsidP="00003DA3">
            <w:pPr>
              <w:pStyle w:val="ListBullet"/>
            </w:pPr>
            <w:r w:rsidRPr="00003DA3">
              <w:t>emergency situations.</w:t>
            </w:r>
          </w:p>
          <w:p w:rsidR="00000000" w:rsidRPr="00003DA3" w:rsidP="00003DA3">
            <w:pPr>
              <w:pStyle w:val="BodyText"/>
            </w:pPr>
          </w:p>
          <w:p w:rsidR="00000000" w:rsidRPr="00003DA3" w:rsidP="00003DA3">
            <w:pPr>
              <w:pStyle w:val="BodyText"/>
            </w:pPr>
            <w:r w:rsidRPr="00003DA3">
              <w:t>Operational knowledge includes one or more of:</w:t>
            </w:r>
          </w:p>
          <w:p w:rsidR="00000000" w:rsidRPr="00003DA3" w:rsidP="00003DA3">
            <w:pPr>
              <w:pStyle w:val="ListBullet"/>
            </w:pPr>
            <w:r w:rsidRPr="00003DA3">
              <w:t>proc</w:t>
            </w:r>
            <w:r w:rsidRPr="00003DA3">
              <w:t>edures</w:t>
            </w:r>
          </w:p>
          <w:p w:rsidR="00000000" w:rsidRPr="00003DA3" w:rsidP="00003DA3">
            <w:pPr>
              <w:pStyle w:val="ListBullet"/>
            </w:pPr>
            <w:r w:rsidRPr="00003DA3">
              <w:t>training</w:t>
            </w:r>
          </w:p>
          <w:p w:rsidR="00000000" w:rsidRPr="00003DA3" w:rsidP="00003DA3">
            <w:pPr>
              <w:pStyle w:val="ListBullet"/>
            </w:pPr>
            <w:r w:rsidRPr="00003DA3">
              <w:t>technical information such as journals, engineering specifications</w:t>
            </w:r>
          </w:p>
          <w:p w:rsidR="00000000" w:rsidRPr="00003DA3" w:rsidP="00003DA3">
            <w:pPr>
              <w:pStyle w:val="ListBullet"/>
            </w:pPr>
            <w:r w:rsidRPr="00003DA3">
              <w:t>remembered experience</w:t>
            </w:r>
          </w:p>
          <w:p w:rsidR="00000000" w:rsidRPr="00003DA3" w:rsidP="00003DA3">
            <w:pPr>
              <w:pStyle w:val="ListBullet"/>
            </w:pPr>
            <w:r w:rsidRPr="00003DA3">
              <w:t>relevant knowledge obtained from appropriate people.</w:t>
            </w:r>
          </w:p>
          <w:p w:rsidR="00000000" w:rsidRPr="00003DA3" w:rsidP="00003DA3">
            <w:pPr>
              <w:pStyle w:val="BodyText"/>
            </w:pPr>
          </w:p>
          <w:p w:rsidR="00000000" w:rsidRPr="00003DA3" w:rsidP="00003DA3">
            <w:pPr>
              <w:pStyle w:val="BodyText"/>
            </w:pPr>
            <w:r w:rsidRPr="00003DA3">
              <w:t>Routine problems are predictable and have known solutions and include one or more of:</w:t>
            </w:r>
          </w:p>
          <w:p w:rsidR="00000000" w:rsidRPr="00003DA3" w:rsidP="00003DA3">
            <w:pPr>
              <w:pStyle w:val="ListBullet"/>
            </w:pPr>
            <w:r w:rsidRPr="00003DA3">
              <w:t xml:space="preserve">routine and non-routine product faults </w:t>
            </w:r>
          </w:p>
          <w:p w:rsidR="00000000" w:rsidRPr="00003DA3" w:rsidP="00003DA3">
            <w:pPr>
              <w:pStyle w:val="ListBullet"/>
            </w:pPr>
            <w:r w:rsidRPr="00003DA3">
              <w:t>machine malfunction</w:t>
            </w:r>
          </w:p>
          <w:p w:rsidR="00000000" w:rsidRPr="00003DA3" w:rsidP="00003DA3">
            <w:pPr>
              <w:pStyle w:val="ListBullet"/>
            </w:pPr>
            <w:r w:rsidRPr="00003DA3">
              <w:t>mould/tooling/ die problems</w:t>
            </w:r>
          </w:p>
          <w:p w:rsidR="00000000" w:rsidRPr="00003DA3" w:rsidP="00003DA3">
            <w:pPr>
              <w:pStyle w:val="ListBullet"/>
            </w:pPr>
            <w:r w:rsidRPr="00003DA3">
              <w:t xml:space="preserve">variations in materials and/or contamination of materials </w:t>
            </w:r>
          </w:p>
          <w:p w:rsidR="00000000" w:rsidRPr="00003DA3" w:rsidP="00003DA3">
            <w:pPr>
              <w:pStyle w:val="ListBullet"/>
            </w:pPr>
            <w:r w:rsidRPr="00003DA3">
              <w:t>processing problems.</w:t>
            </w:r>
          </w:p>
        </w:tc>
      </w:tr>
    </w:tbl>
    <w:p w:rsidR="00000000" w:rsidRPr="00003DA3" w:rsidP="00003DA3">
      <w:pPr>
        <w:pStyle w:val="BodyText"/>
      </w:pPr>
    </w:p>
    <w:p w:rsidR="00000000" w:rsidRPr="00003DA3" w:rsidP="00003DA3">
      <w:pPr>
        <w:pStyle w:val="AllowPageBreak"/>
      </w:pPr>
    </w:p>
    <w:p w:rsidR="00000000" w:rsidRPr="00003DA3" w:rsidP="00003DA3">
      <w:pPr>
        <w:pStyle w:val="Heading1"/>
      </w:pPr>
      <w:bookmarkStart w:id="9" w:name="O_925794"/>
      <w:bookmarkEnd w:id="9"/>
      <w:r w:rsidRPr="00003DA3">
        <w:t>Unit Mapping Information</w:t>
      </w:r>
    </w:p>
    <w:p w:rsidR="00000000" w:rsidRPr="00003DA3" w:rsidP="003E6946">
      <w:pPr>
        <w:pStyle w:val="BodyText"/>
      </w:pPr>
      <w:r w:rsidRPr="00003DA3">
        <w:t>Release 1. Supersedes and is equivalent to PMBPROD301C Draw wire</w:t>
      </w:r>
    </w:p>
    <w:p w:rsidR="00000000" w:rsidRPr="00003DA3" w:rsidP="00003DA3">
      <w:pPr>
        <w:pStyle w:val="Heading1"/>
      </w:pPr>
      <w:bookmarkStart w:id="10" w:name="O_925787"/>
      <w:bookmarkEnd w:id="10"/>
      <w:r w:rsidRPr="00003DA3">
        <w:t>Links</w:t>
      </w:r>
    </w:p>
    <w:p w:rsidR="00000000" w:rsidRPr="00003DA3" w:rsidP="003E6946">
      <w:pPr>
        <w:pStyle w:val="BodyText"/>
      </w:pPr>
      <w:r w:rsidRPr="00003DA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324B6">
        <w:rPr>
          <w:rStyle w:val="Hyperlink"/>
        </w:rPr>
        <w:t>https://vetnet.gov.au/Pages/TrainingDocs.aspx?q=932aacef-7947-4c80-acc6-593719fe4090</w:t>
      </w:r>
      <w:r>
        <w:fldChar w:fldCharType="end"/>
      </w:r>
    </w:p>
    <w:p w:rsidR="00000000" w:rsidRPr="00003DA3" w:rsidP="003E6946">
      <w:pPr>
        <w:pStyle w:val="BodyText"/>
        <w:sectPr w:rsidSect="00003DA3">
          <w:headerReference w:type="default" r:id="rId10"/>
          <w:footerReference w:type="default" r:id="rId11"/>
          <w:pgSz w:w="11908" w:h="16833"/>
          <w:pgMar w:top="1702" w:right="1418" w:bottom="1702" w:left="1418" w:header="992" w:footer="992" w:gutter="0"/>
          <w:cols w:space="720"/>
          <w:noEndnote/>
          <w:docGrid w:linePitch="299"/>
        </w:sectPr>
      </w:pPr>
    </w:p>
    <w:p w:rsidR="00000000" w:rsidRPr="00003DA3" w:rsidP="00003DA3">
      <w:pPr>
        <w:pStyle w:val="SuperHeading"/>
      </w:pPr>
      <w:r w:rsidRPr="00003DA3">
        <w:t>Assessment Requirements for PMBPROD301 Draw wire</w:t>
      </w:r>
    </w:p>
    <w:p w:rsidR="00000000" w:rsidRPr="00003DA3" w:rsidP="00003DA3">
      <w:pPr>
        <w:pStyle w:val="Heading1"/>
      </w:pPr>
      <w:bookmarkStart w:id="11" w:name="O_925789"/>
      <w:bookmarkEnd w:id="11"/>
      <w:r w:rsidRPr="00003DA3">
        <w:t>Modification History</w:t>
      </w:r>
    </w:p>
    <w:p w:rsidR="00000000" w:rsidRPr="00003DA3" w:rsidP="003E6946">
      <w:pPr>
        <w:pStyle w:val="BodyText"/>
      </w:pPr>
      <w:r w:rsidRPr="00003DA3">
        <w:t>Release 1. Supersedes and is equivalent to PMBPROD301C Draw wire</w:t>
      </w:r>
    </w:p>
    <w:p w:rsidR="00000000" w:rsidRPr="00003DA3" w:rsidP="00003DA3">
      <w:pPr>
        <w:pStyle w:val="Heading1"/>
      </w:pPr>
      <w:bookmarkStart w:id="12" w:name="O_925792"/>
      <w:bookmarkEnd w:id="12"/>
      <w:r w:rsidRPr="00003DA3">
        <w:t>Performance Evidence</w:t>
      </w:r>
    </w:p>
    <w:p w:rsidR="00000000" w:rsidRPr="00003DA3" w:rsidP="003E6946">
      <w:pPr>
        <w:pStyle w:val="BodyText"/>
      </w:pPr>
      <w:r w:rsidRPr="00003DA3">
        <w:t>Evidence required to demonstrate competence in this unit must be relevant to and satisfy the requirements of the elements and performance criteria and demonstrate the ability to:</w:t>
      </w:r>
    </w:p>
    <w:p w:rsidR="00000000" w:rsidRPr="00003DA3" w:rsidP="00003DA3">
      <w:pPr>
        <w:pStyle w:val="ListBullet"/>
      </w:pPr>
      <w:r w:rsidRPr="00003DA3">
        <w:t>read and interpret procedures, job specifications, material labels and safet</w:t>
      </w:r>
      <w:r w:rsidRPr="00003DA3">
        <w:t>y data sheets (SDS)</w:t>
      </w:r>
    </w:p>
    <w:p w:rsidR="00000000" w:rsidRPr="00003DA3" w:rsidP="00003DA3">
      <w:pPr>
        <w:pStyle w:val="ListBullet"/>
      </w:pPr>
      <w:r w:rsidRPr="00003DA3">
        <w:t xml:space="preserve">set up wire drawing equipment to meet specifications </w:t>
      </w:r>
    </w:p>
    <w:p w:rsidR="00000000" w:rsidRPr="00003DA3" w:rsidP="00003DA3">
      <w:pPr>
        <w:pStyle w:val="ListBullet"/>
      </w:pPr>
      <w:r w:rsidRPr="00003DA3">
        <w:t>operate the equipment and monitor key variables, including:</w:t>
      </w:r>
    </w:p>
    <w:p w:rsidR="00000000" w:rsidRPr="00003DA3" w:rsidP="00003DA3">
      <w:pPr>
        <w:pStyle w:val="ListBullet2"/>
      </w:pPr>
      <w:r w:rsidRPr="00003DA3">
        <w:t>machine speed</w:t>
      </w:r>
    </w:p>
    <w:p w:rsidR="00000000" w:rsidRPr="00003DA3" w:rsidP="00003DA3">
      <w:pPr>
        <w:pStyle w:val="ListBullet2"/>
      </w:pPr>
      <w:r w:rsidRPr="00003DA3">
        <w:t>lubrication</w:t>
      </w:r>
    </w:p>
    <w:p w:rsidR="00000000" w:rsidRPr="00003DA3" w:rsidP="00003DA3">
      <w:pPr>
        <w:pStyle w:val="ListBullet2"/>
      </w:pPr>
      <w:r w:rsidRPr="00003DA3">
        <w:t xml:space="preserve">wire quality </w:t>
      </w:r>
    </w:p>
    <w:p w:rsidR="00000000" w:rsidRPr="00003DA3" w:rsidP="00003DA3">
      <w:pPr>
        <w:pStyle w:val="ListBullet"/>
      </w:pPr>
      <w:r w:rsidRPr="00003DA3">
        <w:t xml:space="preserve">maintain output and product quality using appropriate instruments, controls, test information and readings </w:t>
      </w:r>
    </w:p>
    <w:p w:rsidR="00000000" w:rsidRPr="00003DA3" w:rsidP="00003DA3">
      <w:pPr>
        <w:pStyle w:val="ListBullet"/>
      </w:pPr>
      <w:r w:rsidRPr="00003DA3">
        <w:t>safely shut down equipment in normal and abnormal circumstances</w:t>
      </w:r>
    </w:p>
    <w:p w:rsidR="00000000" w:rsidRPr="00003DA3" w:rsidP="00003DA3">
      <w:pPr>
        <w:pStyle w:val="ListBullet"/>
      </w:pPr>
      <w:r w:rsidRPr="00003DA3">
        <w:t xml:space="preserve">leave machine in appropriate condition with any required locks, tags or notices </w:t>
      </w:r>
    </w:p>
    <w:p w:rsidR="00000000" w:rsidRPr="00003DA3" w:rsidP="00003DA3">
      <w:pPr>
        <w:pStyle w:val="ListBullet"/>
      </w:pPr>
      <w:r w:rsidRPr="00003DA3">
        <w:t>ide</w:t>
      </w:r>
      <w:r w:rsidRPr="00003DA3">
        <w:t>ntify hazards and apply relevant hazard controls</w:t>
      </w:r>
    </w:p>
    <w:p w:rsidR="00000000" w:rsidRPr="00003DA3" w:rsidP="00003DA3">
      <w:pPr>
        <w:pStyle w:val="ListBullet"/>
      </w:pPr>
      <w:r w:rsidRPr="00003DA3">
        <w:t>apply safety procedures</w:t>
      </w:r>
    </w:p>
    <w:p w:rsidR="00000000" w:rsidRPr="00003DA3" w:rsidP="00003DA3">
      <w:pPr>
        <w:pStyle w:val="ListBullet"/>
      </w:pPr>
      <w:r w:rsidRPr="00003DA3">
        <w:t>apply housekeeping procedures</w:t>
      </w:r>
    </w:p>
    <w:p w:rsidR="00000000" w:rsidRPr="00003DA3" w:rsidP="00003DA3">
      <w:pPr>
        <w:pStyle w:val="ListBullet"/>
      </w:pPr>
      <w:r w:rsidRPr="00003DA3">
        <w:t>apply waste management procedures</w:t>
      </w:r>
    </w:p>
    <w:p w:rsidR="00000000" w:rsidRPr="00003DA3" w:rsidP="00003DA3">
      <w:pPr>
        <w:pStyle w:val="ListBullet"/>
      </w:pPr>
      <w:r w:rsidRPr="00003DA3">
        <w:t>recognise early warning signs of equipment/processes needing attention or with potential problems</w:t>
      </w:r>
    </w:p>
    <w:p w:rsidR="00000000" w:rsidRPr="00003DA3" w:rsidP="00003DA3">
      <w:pPr>
        <w:pStyle w:val="ListBullet"/>
      </w:pPr>
      <w:r w:rsidRPr="00003DA3">
        <w:t>distinguish between c</w:t>
      </w:r>
      <w:r w:rsidRPr="00003DA3">
        <w:t>auses of problems, including:</w:t>
      </w:r>
    </w:p>
    <w:p w:rsidR="00000000" w:rsidRPr="00003DA3" w:rsidP="00003DA3">
      <w:pPr>
        <w:pStyle w:val="ListBullet2"/>
      </w:pPr>
      <w:r w:rsidRPr="00003DA3">
        <w:t>operational problems</w:t>
      </w:r>
    </w:p>
    <w:p w:rsidR="00000000" w:rsidRPr="00003DA3" w:rsidP="00003DA3">
      <w:pPr>
        <w:pStyle w:val="ListBullet2"/>
      </w:pPr>
      <w:r w:rsidRPr="00003DA3">
        <w:t>instrument failure/malfunction</w:t>
      </w:r>
    </w:p>
    <w:p w:rsidR="00000000" w:rsidRPr="00003DA3" w:rsidP="00003DA3">
      <w:pPr>
        <w:pStyle w:val="ListBullet2"/>
      </w:pPr>
      <w:r w:rsidRPr="00003DA3">
        <w:t>electrical failure/malfunction</w:t>
      </w:r>
    </w:p>
    <w:p w:rsidR="00000000" w:rsidRPr="00003DA3" w:rsidP="00003DA3">
      <w:pPr>
        <w:pStyle w:val="ListBullet2"/>
      </w:pPr>
      <w:r w:rsidRPr="00003DA3">
        <w:t>mechanical failure/malfunction</w:t>
      </w:r>
    </w:p>
    <w:p w:rsidR="00000000" w:rsidRPr="00003DA3" w:rsidP="00003DA3">
      <w:pPr>
        <w:pStyle w:val="ListBullet2"/>
      </w:pPr>
      <w:r w:rsidRPr="00003DA3">
        <w:t>wrong readings</w:t>
      </w:r>
    </w:p>
    <w:p w:rsidR="00000000" w:rsidRPr="00003DA3" w:rsidP="00003DA3">
      <w:pPr>
        <w:pStyle w:val="ListBullet2"/>
      </w:pPr>
      <w:r w:rsidRPr="00003DA3">
        <w:t>equipment design deficiencies</w:t>
      </w:r>
    </w:p>
    <w:p w:rsidR="00000000" w:rsidRPr="00003DA3" w:rsidP="00003DA3">
      <w:pPr>
        <w:pStyle w:val="ListBullet2"/>
      </w:pPr>
      <w:r w:rsidRPr="00003DA3">
        <w:t xml:space="preserve">wire properties </w:t>
      </w:r>
    </w:p>
    <w:p w:rsidR="00000000" w:rsidRPr="00003DA3" w:rsidP="00003DA3">
      <w:pPr>
        <w:pStyle w:val="ListBullet2"/>
      </w:pPr>
      <w:r w:rsidRPr="00003DA3">
        <w:t xml:space="preserve">process variables </w:t>
      </w:r>
    </w:p>
    <w:p w:rsidR="00000000" w:rsidRPr="00003DA3" w:rsidP="00003DA3">
      <w:pPr>
        <w:pStyle w:val="ListBullet"/>
      </w:pPr>
      <w:r w:rsidRPr="00003DA3">
        <w:t>recognise and prioritise problems requiring action</w:t>
      </w:r>
    </w:p>
    <w:p w:rsidR="00000000" w:rsidRPr="00003DA3" w:rsidP="00003DA3">
      <w:pPr>
        <w:pStyle w:val="ListBullet"/>
      </w:pPr>
      <w:r w:rsidRPr="00003DA3">
        <w:t xml:space="preserve">resolve non-routine problems </w:t>
      </w:r>
    </w:p>
    <w:p w:rsidR="00000000" w:rsidRPr="00003DA3" w:rsidP="00003DA3">
      <w:pPr>
        <w:pStyle w:val="ListBullet"/>
      </w:pPr>
      <w:r w:rsidRPr="00003DA3">
        <w:t>communicate effectively with team/work group and supervisors</w:t>
      </w:r>
    </w:p>
    <w:p w:rsidR="00000000" w:rsidRPr="00003DA3" w:rsidP="00003DA3">
      <w:pPr>
        <w:pStyle w:val="ListBullet"/>
      </w:pPr>
      <w:r w:rsidRPr="00003DA3">
        <w:t>complete workplace records</w:t>
      </w:r>
    </w:p>
    <w:p w:rsidR="00000000" w:rsidRPr="00003DA3" w:rsidP="00003DA3">
      <w:pPr>
        <w:pStyle w:val="ListBullet"/>
      </w:pPr>
      <w:r w:rsidRPr="00003DA3">
        <w:t>do basic arithmetical manipulations, including additions, subtractions, divisions, frac</w:t>
      </w:r>
      <w:r w:rsidRPr="00003DA3">
        <w:t>tions and percentages.</w:t>
      </w:r>
    </w:p>
    <w:p w:rsidR="00000000" w:rsidRPr="00003DA3" w:rsidP="00003DA3">
      <w:pPr>
        <w:pStyle w:val="AllowPageBreak"/>
      </w:pPr>
    </w:p>
    <w:p w:rsidR="00000000" w:rsidRPr="00003DA3" w:rsidP="00003DA3">
      <w:pPr>
        <w:pStyle w:val="Heading1"/>
      </w:pPr>
      <w:bookmarkStart w:id="13" w:name="O_925791"/>
      <w:bookmarkEnd w:id="13"/>
      <w:r w:rsidRPr="00003DA3">
        <w:t>Knowledge Evidence</w:t>
      </w:r>
    </w:p>
    <w:p w:rsidR="00000000" w:rsidRPr="00003DA3" w:rsidP="003E6946">
      <w:pPr>
        <w:pStyle w:val="BodyText"/>
      </w:pPr>
      <w:r w:rsidRPr="00003DA3">
        <w:t>Must provide evidence that demonstrates knowledge relevant to their job sufficient to operate independently and to solve routine and non-routine problems including knowledge of:</w:t>
      </w:r>
    </w:p>
    <w:p w:rsidR="00000000" w:rsidRPr="00003DA3" w:rsidP="00003DA3">
      <w:pPr>
        <w:pStyle w:val="ListBullet"/>
      </w:pPr>
      <w:r w:rsidRPr="00003DA3">
        <w:t xml:space="preserve">products, materials and material characteristics </w:t>
      </w:r>
    </w:p>
    <w:p w:rsidR="00000000" w:rsidRPr="00003DA3" w:rsidP="00003DA3">
      <w:pPr>
        <w:pStyle w:val="ListBullet"/>
      </w:pPr>
      <w:r w:rsidRPr="00003DA3">
        <w:t xml:space="preserve">behaviour of materials in relation to key process variables </w:t>
      </w:r>
    </w:p>
    <w:p w:rsidR="00000000" w:rsidRPr="00003DA3" w:rsidP="00003DA3">
      <w:pPr>
        <w:pStyle w:val="ListBullet"/>
      </w:pPr>
      <w:r w:rsidRPr="00003DA3">
        <w:t xml:space="preserve">quality requirements at each production stage </w:t>
      </w:r>
    </w:p>
    <w:p w:rsidR="00000000" w:rsidRPr="00003DA3" w:rsidP="00003DA3">
      <w:pPr>
        <w:pStyle w:val="ListBullet"/>
      </w:pPr>
      <w:r w:rsidRPr="00003DA3">
        <w:t>function and operating principles of wire drawing equipment, equipment components and ancillary eq</w:t>
      </w:r>
      <w:r w:rsidRPr="00003DA3">
        <w:t>uipment</w:t>
      </w:r>
    </w:p>
    <w:p w:rsidR="00000000" w:rsidRPr="00003DA3" w:rsidP="00003DA3">
      <w:pPr>
        <w:pStyle w:val="ListBullet"/>
      </w:pPr>
      <w:r w:rsidRPr="00003DA3">
        <w:t>impact of die wear and build up, faulty capstan and wire welds on product quality and production output</w:t>
      </w:r>
    </w:p>
    <w:p w:rsidR="00000000" w:rsidRPr="00003DA3" w:rsidP="00003DA3">
      <w:pPr>
        <w:pStyle w:val="ListBullet"/>
      </w:pPr>
      <w:r w:rsidRPr="00003DA3">
        <w:t>wire drawing manufacturing processes</w:t>
      </w:r>
    </w:p>
    <w:p w:rsidR="00000000" w:rsidRPr="00003DA3" w:rsidP="00003DA3">
      <w:pPr>
        <w:pStyle w:val="ListBullet"/>
      </w:pPr>
      <w:r w:rsidRPr="00003DA3">
        <w:t>behaviour of materials in relation to speed, temperature and tension</w:t>
      </w:r>
    </w:p>
    <w:p w:rsidR="00000000" w:rsidRPr="00003DA3" w:rsidP="00003DA3">
      <w:pPr>
        <w:pStyle w:val="ListBullet"/>
      </w:pPr>
      <w:r w:rsidRPr="00003DA3">
        <w:t>impact of machine operating parameters</w:t>
      </w:r>
      <w:r w:rsidRPr="00003DA3">
        <w:t xml:space="preserve"> on product quality and production output </w:t>
      </w:r>
    </w:p>
    <w:p w:rsidR="00000000" w:rsidRPr="00003DA3" w:rsidP="00003DA3">
      <w:pPr>
        <w:pStyle w:val="ListBullet"/>
      </w:pPr>
      <w:r w:rsidRPr="00003DA3">
        <w:t>factors which may affect product quality or production output and appropriate remedies</w:t>
      </w:r>
    </w:p>
    <w:p w:rsidR="00000000" w:rsidRPr="00003DA3" w:rsidP="00003DA3">
      <w:pPr>
        <w:pStyle w:val="ListBullet"/>
      </w:pPr>
      <w:r w:rsidRPr="00003DA3">
        <w:t>wire properties and their interactions with process conditions</w:t>
      </w:r>
    </w:p>
    <w:p w:rsidR="00000000" w:rsidRPr="00003DA3" w:rsidP="00003DA3">
      <w:pPr>
        <w:pStyle w:val="ListBullet"/>
      </w:pPr>
      <w:r w:rsidRPr="00003DA3">
        <w:t>impact of variations in raw materials and equipment operation i</w:t>
      </w:r>
      <w:r w:rsidRPr="00003DA3">
        <w:t xml:space="preserve">n relation to final product </w:t>
      </w:r>
    </w:p>
    <w:p w:rsidR="00000000" w:rsidRPr="00003DA3" w:rsidP="00003DA3">
      <w:pPr>
        <w:pStyle w:val="ListBullet"/>
      </w:pPr>
      <w:r w:rsidRPr="00003DA3">
        <w:t>routine and non-routine problems that may arise, the range of possible causes and appropriate actions</w:t>
      </w:r>
    </w:p>
    <w:p w:rsidR="00000000" w:rsidRPr="00003DA3" w:rsidP="00003DA3">
      <w:pPr>
        <w:pStyle w:val="ListBullet"/>
      </w:pPr>
      <w:r w:rsidRPr="00003DA3">
        <w:t>organisation procedures relevant to the work environment/job role</w:t>
      </w:r>
    </w:p>
    <w:p w:rsidR="00000000" w:rsidRPr="00003DA3" w:rsidP="00003DA3">
      <w:pPr>
        <w:pStyle w:val="ListBullet"/>
      </w:pPr>
      <w:r w:rsidRPr="00003DA3">
        <w:t>hierarchy of control</w:t>
      </w:r>
    </w:p>
    <w:p w:rsidR="00000000" w:rsidRPr="00003DA3" w:rsidP="00003DA3">
      <w:pPr>
        <w:pStyle w:val="ListBullet"/>
      </w:pPr>
      <w:r w:rsidRPr="00003DA3">
        <w:t>hazards that may arise in the job/work</w:t>
      </w:r>
      <w:r w:rsidRPr="00003DA3">
        <w:t xml:space="preserve"> environment and:</w:t>
      </w:r>
    </w:p>
    <w:p w:rsidR="00000000" w:rsidRPr="00003DA3" w:rsidP="00003DA3">
      <w:pPr>
        <w:pStyle w:val="ListBullet2"/>
      </w:pPr>
      <w:r w:rsidRPr="00003DA3">
        <w:t xml:space="preserve">their possible causes </w:t>
      </w:r>
    </w:p>
    <w:p w:rsidR="00000000" w:rsidRPr="00003DA3" w:rsidP="00003DA3">
      <w:pPr>
        <w:pStyle w:val="ListBullet2"/>
      </w:pPr>
      <w:r w:rsidRPr="00003DA3">
        <w:t>potential consequences</w:t>
      </w:r>
    </w:p>
    <w:p w:rsidR="00000000" w:rsidRPr="00003DA3" w:rsidP="00003DA3">
      <w:pPr>
        <w:pStyle w:val="ListBullet2"/>
      </w:pPr>
      <w:r w:rsidRPr="00003DA3">
        <w:t>appropriate risk controls.</w:t>
      </w:r>
    </w:p>
    <w:p w:rsidR="00000000" w:rsidRPr="00003DA3" w:rsidP="00003DA3">
      <w:pPr>
        <w:pStyle w:val="AllowPageBreak"/>
      </w:pPr>
    </w:p>
    <w:p w:rsidR="00000000" w:rsidRPr="00003DA3" w:rsidP="00003DA3">
      <w:pPr>
        <w:pStyle w:val="Heading1"/>
      </w:pPr>
      <w:bookmarkStart w:id="14" w:name="O_925790"/>
      <w:bookmarkEnd w:id="14"/>
      <w:r w:rsidRPr="00003DA3">
        <w:t>Assessment Conditions</w:t>
      </w:r>
    </w:p>
    <w:p w:rsidR="00000000" w:rsidRPr="00003DA3" w:rsidP="00003DA3">
      <w:pPr>
        <w:pStyle w:val="ListBullet"/>
      </w:pPr>
      <w:r w:rsidRPr="00003DA3">
        <w:t xml:space="preserve">The unit should be assessed holistically and the judgement of competence shall be based on a holistic </w:t>
      </w:r>
      <w:r w:rsidRPr="00003DA3">
        <w:t xml:space="preserve">assessment of the evidence. </w:t>
      </w:r>
    </w:p>
    <w:p w:rsidR="00000000" w:rsidRPr="00003DA3" w:rsidP="00003DA3">
      <w:pPr>
        <w:pStyle w:val="ListBullet"/>
      </w:pPr>
      <w:r w:rsidRPr="00003DA3">
        <w:t>In all plants it may be appropriate to assess this unit concurrently with units such as:</w:t>
      </w:r>
    </w:p>
    <w:p w:rsidR="00000000" w:rsidRPr="00003DA3" w:rsidP="00003DA3">
      <w:pPr>
        <w:pStyle w:val="ListBullet2"/>
      </w:pPr>
      <w:r w:rsidRPr="00003DA3">
        <w:t>teamwork</w:t>
      </w:r>
    </w:p>
    <w:p w:rsidR="00000000" w:rsidRPr="00003DA3" w:rsidP="00003DA3">
      <w:pPr>
        <w:pStyle w:val="ListBullet2"/>
      </w:pPr>
      <w:r w:rsidRPr="00003DA3">
        <w:t>communication.</w:t>
      </w:r>
    </w:p>
    <w:p w:rsidR="00000000" w:rsidRPr="00003DA3" w:rsidP="00003DA3">
      <w:pPr>
        <w:pStyle w:val="ListBullet"/>
      </w:pPr>
      <w:r w:rsidRPr="00003DA3">
        <w:t>The collection of performance evidence:</w:t>
      </w:r>
    </w:p>
    <w:p w:rsidR="00000000" w:rsidRPr="00003DA3" w:rsidP="00003DA3">
      <w:pPr>
        <w:pStyle w:val="ListBullet2"/>
      </w:pPr>
      <w:r w:rsidRPr="00003DA3">
        <w:t>should occur over a range of situations which include typical disruptio</w:t>
      </w:r>
      <w:r w:rsidRPr="00003DA3">
        <w:t>ns to normal, smooth operation of an operating plant</w:t>
      </w:r>
    </w:p>
    <w:p w:rsidR="00000000" w:rsidRPr="00003DA3" w:rsidP="00003DA3">
      <w:pPr>
        <w:pStyle w:val="ListBullet2"/>
      </w:pPr>
      <w:r w:rsidRPr="00003DA3">
        <w:t>will typically include a supervisor/third-party report or other evidence, focusing on consistent performance and problem recognition and solving. A supervisor/third-party report must be prepared by someo</w:t>
      </w:r>
      <w:r w:rsidRPr="00003DA3">
        <w:t xml:space="preserve">ne who has a direct, relevant, current relationship with the person being assessed and who is in a position to form a judgement on workplace performance relevant to the unit of competency </w:t>
      </w:r>
    </w:p>
    <w:p w:rsidR="00000000" w:rsidRPr="00003DA3" w:rsidP="00003DA3">
      <w:pPr>
        <w:pStyle w:val="ListBullet2"/>
      </w:pPr>
      <w:r w:rsidRPr="00003DA3">
        <w:t>must include the use of an appropriate industrial item of equipment</w:t>
      </w:r>
      <w:r w:rsidRPr="00003DA3">
        <w:t xml:space="preserve"> requiring demonstration of operation, start and stop procedures and responding to problems</w:t>
      </w:r>
    </w:p>
    <w:p w:rsidR="00000000" w:rsidRPr="00003DA3" w:rsidP="00003DA3">
      <w:pPr>
        <w:pStyle w:val="ListBullet2"/>
      </w:pPr>
      <w:r w:rsidRPr="00003DA3">
        <w:t>may use industry-based simulation for all or part of the unit particularly where safety, lack of opportunity or significant cost is an issue.</w:t>
      </w:r>
    </w:p>
    <w:p w:rsidR="00000000" w:rsidRPr="00003DA3" w:rsidP="00003DA3">
      <w:pPr>
        <w:pStyle w:val="ListBullet"/>
      </w:pPr>
      <w:r w:rsidRPr="00003DA3">
        <w:t>Assessment should occur in operational workplace situations. Where this is not possible or where personal safety or environmental damage are limiting factors assessment must occur in a sufficiently rigorous simulated environment that reflects realistic ope</w:t>
      </w:r>
      <w:r w:rsidRPr="00003DA3">
        <w:t>rational workplace conditions. This must cover all aspects of workplace performance, including environment, task skills, task management skills, contingency management skills and job role environment skills.</w:t>
      </w:r>
    </w:p>
    <w:p w:rsidR="00000000" w:rsidRPr="00003DA3" w:rsidP="00003DA3">
      <w:pPr>
        <w:pStyle w:val="ListBullet"/>
      </w:pPr>
      <w:r w:rsidRPr="00003DA3">
        <w:t>Assessment in a simulated environment should use</w:t>
      </w:r>
      <w:r w:rsidRPr="00003DA3">
        <w:t xml:space="preserve"> evidence collected from demonstration of skills and one or more of: </w:t>
      </w:r>
    </w:p>
    <w:p w:rsidR="00000000" w:rsidRPr="00003DA3" w:rsidP="00003DA3">
      <w:pPr>
        <w:pStyle w:val="ListBullet2"/>
      </w:pPr>
      <w:r w:rsidRPr="00003DA3">
        <w:t>walk-throughs</w:t>
      </w:r>
    </w:p>
    <w:p w:rsidR="00000000" w:rsidRPr="00003DA3" w:rsidP="00003DA3">
      <w:pPr>
        <w:pStyle w:val="ListBullet2"/>
      </w:pPr>
      <w:r w:rsidRPr="00003DA3">
        <w:t>pilot plant operation</w:t>
      </w:r>
    </w:p>
    <w:p w:rsidR="00000000" w:rsidRPr="00003DA3" w:rsidP="00003DA3">
      <w:pPr>
        <w:pStyle w:val="ListBullet2"/>
      </w:pPr>
      <w:r w:rsidRPr="00003DA3">
        <w:t xml:space="preserve">industry-based case studies/scenarios </w:t>
      </w:r>
    </w:p>
    <w:p w:rsidR="00000000" w:rsidRPr="00003DA3" w:rsidP="00003DA3">
      <w:pPr>
        <w:pStyle w:val="ListBullet2"/>
      </w:pPr>
      <w:r w:rsidRPr="00003DA3">
        <w:t>‘what ifs’.</w:t>
      </w:r>
    </w:p>
    <w:p w:rsidR="00000000" w:rsidRPr="00003DA3" w:rsidP="00003DA3">
      <w:pPr>
        <w:pStyle w:val="ListBullet"/>
      </w:pPr>
      <w:r w:rsidRPr="00003DA3">
        <w:t>Knowledge evidence may be collected concurrently with performance evidence or through an independ</w:t>
      </w:r>
      <w:r w:rsidRPr="00003DA3">
        <w:t>ent process, such as workbooks, written assessments or interviews.</w:t>
      </w:r>
    </w:p>
    <w:p w:rsidR="00000000" w:rsidRPr="00003DA3" w:rsidP="00003DA3">
      <w:pPr>
        <w:pStyle w:val="ListBullet"/>
      </w:pPr>
      <w:r w:rsidRPr="00003DA3">
        <w:t>Assessment processes and techniques must be appropriate to the language, literacy and numeracy requirements of the work being performed and the needs of the candidate.</w:t>
      </w:r>
    </w:p>
    <w:p w:rsidR="00000000" w:rsidRPr="00003DA3" w:rsidP="00003DA3">
      <w:pPr>
        <w:pStyle w:val="ListBullet"/>
      </w:pPr>
      <w:r w:rsidRPr="00003DA3">
        <w:t>Conditions for assess</w:t>
      </w:r>
      <w:r w:rsidRPr="00003DA3">
        <w:t>ment must include access to all tools, equipment, materials and documentation required including, relevant workplace procedures, product and manufacturing specifications associated with this unit.</w:t>
      </w:r>
    </w:p>
    <w:p w:rsidR="00000000" w:rsidRPr="00003DA3" w:rsidP="00003DA3">
      <w:pPr>
        <w:pStyle w:val="ListBullet"/>
      </w:pPr>
      <w:r w:rsidRPr="00003DA3">
        <w:t>The regulatory framework will be reflected in workplace pol</w:t>
      </w:r>
      <w:r w:rsidRPr="00003DA3">
        <w:t>icies and procedures and is not required to be independently assessed.</w:t>
      </w:r>
    </w:p>
    <w:p w:rsidR="00000000" w:rsidRPr="00003DA3" w:rsidP="00003DA3">
      <w:pPr>
        <w:pStyle w:val="ListBullet"/>
      </w:pPr>
      <w:r w:rsidRPr="00003DA3">
        <w:t>Foundation skills are integral to competent performance of the unit and should not be assessed separately.</w:t>
      </w:r>
    </w:p>
    <w:p w:rsidR="00000000" w:rsidRPr="00003DA3" w:rsidP="00003DA3">
      <w:pPr>
        <w:pStyle w:val="ListBullet"/>
      </w:pPr>
      <w:r w:rsidRPr="00003DA3">
        <w:t xml:space="preserve">Assessors must satisfy the assessor competency requirements that are in place </w:t>
      </w:r>
      <w:r w:rsidRPr="00003DA3">
        <w:t>at the time of the assessment as set by the VET regulator.</w:t>
      </w:r>
    </w:p>
    <w:p w:rsidR="00000000" w:rsidRPr="00003DA3" w:rsidP="00003DA3">
      <w:pPr>
        <w:pStyle w:val="ListBullet"/>
      </w:pPr>
      <w:r w:rsidRPr="00003DA3">
        <w:t>In addition the assessor or anyone acting in subject matter expert role in assessment shall demonstrate both technical competency and currency. If the assessor cannot demonstrate technical competen</w:t>
      </w:r>
      <w:r w:rsidRPr="00003DA3">
        <w:t xml:space="preserve">cy and currency they shall assess with a subject matter expert who does meet these requirements. </w:t>
      </w:r>
    </w:p>
    <w:p w:rsidR="00000000" w:rsidRPr="00003DA3" w:rsidP="00003DA3">
      <w:pPr>
        <w:pStyle w:val="ListBullet"/>
      </w:pPr>
      <w:r w:rsidRPr="00003DA3">
        <w:t>Technical competence can be demonstrated through one or more of:</w:t>
      </w:r>
    </w:p>
    <w:p w:rsidR="00000000" w:rsidRPr="00003DA3" w:rsidP="00003DA3">
      <w:pPr>
        <w:pStyle w:val="ListBullet2"/>
      </w:pPr>
      <w:r w:rsidRPr="00003DA3">
        <w:t xml:space="preserve">relevant VET or other qualification/Statement of Attainment </w:t>
      </w:r>
    </w:p>
    <w:p w:rsidR="00000000" w:rsidRPr="00003DA3" w:rsidP="00003DA3">
      <w:pPr>
        <w:pStyle w:val="ListBullet2"/>
      </w:pPr>
      <w:r w:rsidRPr="00003DA3">
        <w:t xml:space="preserve">appropriate workplace experience undertaking the type of work being assessed under routine and non-routine conditions </w:t>
      </w:r>
    </w:p>
    <w:p w:rsidR="00000000" w:rsidRPr="00003DA3" w:rsidP="00003DA3">
      <w:pPr>
        <w:pStyle w:val="ListBullet2"/>
      </w:pPr>
      <w:r w:rsidRPr="00003DA3">
        <w:t>appropriate workplace experience supervising/evaluating the type of work being assessed under routine and non-routine conditions</w:t>
      </w:r>
    </w:p>
    <w:p w:rsidR="00000000" w:rsidRPr="00003DA3" w:rsidP="00003DA3">
      <w:pPr>
        <w:pStyle w:val="ListBullet"/>
      </w:pPr>
      <w:r w:rsidRPr="00003DA3">
        <w:t>Currenc</w:t>
      </w:r>
      <w:r w:rsidRPr="00003DA3">
        <w:t>y can be demonstrated through one or more of:</w:t>
      </w:r>
    </w:p>
    <w:p w:rsidR="00000000" w:rsidRPr="00003DA3" w:rsidP="00003DA3">
      <w:pPr>
        <w:pStyle w:val="ListBullet2"/>
      </w:pPr>
      <w:r w:rsidRPr="00003DA3">
        <w:t xml:space="preserve">being currently employed undertaking the type of work being assessed </w:t>
      </w:r>
    </w:p>
    <w:p w:rsidR="00000000" w:rsidRPr="00003DA3" w:rsidP="00003DA3">
      <w:pPr>
        <w:pStyle w:val="ListBullet2"/>
      </w:pPr>
      <w:r w:rsidRPr="00003DA3">
        <w:t>being employed by the organisation undertaking the type of work being assessed and having maintained currency in accordance with that organ</w:t>
      </w:r>
      <w:r w:rsidRPr="00003DA3">
        <w:t xml:space="preserve">isation’s policies and procedures </w:t>
      </w:r>
    </w:p>
    <w:p w:rsidR="00000000" w:rsidRPr="00003DA3" w:rsidP="00003DA3">
      <w:pPr>
        <w:pStyle w:val="ListBullet2"/>
      </w:pPr>
      <w:r w:rsidRPr="00003DA3">
        <w:t xml:space="preserve">having consulted/had contact with an organisation undertaking the type of work being assessed within the last twelve months, the consultation/contact being related to assessment </w:t>
      </w:r>
    </w:p>
    <w:p w:rsidR="00000000" w:rsidRPr="00003DA3" w:rsidP="00003DA3">
      <w:pPr>
        <w:pStyle w:val="ListBullet2"/>
      </w:pPr>
      <w:r w:rsidRPr="00003DA3">
        <w:t>conducting on the job training/assessments</w:t>
      </w:r>
      <w:r w:rsidRPr="00003DA3">
        <w:t xml:space="preserve"> of the type of work being assessed </w:t>
      </w:r>
    </w:p>
    <w:p w:rsidR="00000000" w:rsidRPr="00003DA3" w:rsidP="00003DA3">
      <w:pPr>
        <w:pStyle w:val="ListBullet2"/>
      </w:pPr>
      <w:r w:rsidRPr="00003DA3">
        <w:t>being an active member of a relevant professional body and participating in activities relevant to the assessment of this type of work.</w:t>
      </w:r>
    </w:p>
    <w:p w:rsidR="00000000" w:rsidRPr="00003DA3" w:rsidP="00003DA3">
      <w:pPr>
        <w:pStyle w:val="AllowPageBreak"/>
      </w:pPr>
    </w:p>
    <w:p w:rsidR="00000000" w:rsidRPr="00003DA3" w:rsidP="00003DA3">
      <w:pPr>
        <w:pStyle w:val="Heading1"/>
      </w:pPr>
      <w:bookmarkStart w:id="15" w:name="O_925788"/>
      <w:bookmarkEnd w:id="15"/>
      <w:r w:rsidRPr="00003DA3">
        <w:t>Links</w:t>
      </w:r>
    </w:p>
    <w:p w:rsidR="00000000" w:rsidRPr="00003DA3" w:rsidP="003E6946">
      <w:pPr>
        <w:pStyle w:val="BodyText"/>
      </w:pPr>
      <w:r w:rsidRPr="00003DA3">
        <w:t>Companion Volume implementation guides are found in VETNet -</w:t>
      </w:r>
      <w:r w:rsidRPr="00003DA3">
        <w:t xml:space="preserve"> </w:t>
      </w:r>
      <w:r>
        <w:fldChar w:fldCharType="begin"/>
      </w:r>
      <w:r>
        <w:instrText xml:space="preserve"> HYPERLINK "https://vetnet.gov.au/Pages/TrainingDocs.aspx?q=932aacef-7947-4c80-acc6-593719fe4090" </w:instrText>
      </w:r>
      <w:r>
        <w:fldChar w:fldCharType="separate"/>
      </w:r>
      <w:r w:rsidRPr="005324B6">
        <w:rPr>
          <w:rStyle w:val="Hyperlink"/>
        </w:rPr>
        <w:t>https://vetnet.gov.au/Pages/TrainingDocs.aspx?q=932aacef-7947-4c80-acc6-593719fe4090</w:t>
      </w:r>
      <w:r>
        <w:fldChar w:fldCharType="end"/>
      </w:r>
    </w:p>
    <w:p w:rsidR="00000000" w:rsidRPr="00003DA3" w:rsidP="00003DA3"/>
    <w:sectPr w:rsidSect="00003D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rsidRPr="003E6946" w:rsidP="003E6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6" w:rsidP="00003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E6946" w:rsidP="00003D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6946" w:rsidP="00003D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rsidP="00003DA3">
    <w:pPr>
      <w:pStyle w:val="Footer"/>
      <w:framePr w:wrap="around"/>
    </w:pPr>
    <w:r>
      <w:fldChar w:fldCharType="begin"/>
    </w:r>
    <w:r>
      <w:instrText xml:space="preserve"> DOCPROPERTY  Subject  \* MERGEFORMAT </w:instrText>
    </w:r>
    <w:r>
      <w:fldChar w:fldCharType="separate"/>
    </w:r>
    <w:r w:rsidR="003E6946">
      <w:t>Approved</w:t>
    </w:r>
    <w:r w:rsidR="003E6946">
      <w:fldChar w:fldCharType="end"/>
    </w:r>
    <w:r>
      <w:tab/>
      <w:t xml:space="preserve">Page </w:t>
    </w:r>
    <w:r>
      <w:fldChar w:fldCharType="begin"/>
    </w:r>
    <w:r>
      <w:instrText xml:space="preserve"> PAGE  \* Arabic  \* MERGEFORMAT </w:instrText>
    </w:r>
    <w:r>
      <w:fldChar w:fldCharType="separate"/>
    </w:r>
    <w:r w:rsidR="003E694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946">
      <w:rPr>
        <w:noProof/>
      </w:rPr>
      <w:t>8</w:t>
    </w:r>
    <w:r>
      <w:rPr>
        <w:noProof/>
      </w:rPr>
      <w:fldChar w:fldCharType="end"/>
    </w:r>
  </w:p>
  <w:p w:rsidR="00003DA3" w:rsidP="00003DA3">
    <w:pPr>
      <w:pStyle w:val="Footer"/>
      <w:framePr w:wrap="around"/>
    </w:pPr>
    <w:r>
      <w:t xml:space="preserve">© Commonwealth of Australia, </w:t>
    </w:r>
    <w:r>
      <w:fldChar w:fldCharType="begin"/>
    </w:r>
    <w:r>
      <w:instrText xml:space="preserve"> DATE  \@ "yyyy"  \* MERGEFORMAT </w:instrText>
    </w:r>
    <w:r>
      <w:fldChar w:fldCharType="separate"/>
    </w:r>
    <w:r w:rsidR="003E6946">
      <w:rPr>
        <w:noProof/>
      </w:rPr>
      <w:t>2025</w:t>
    </w:r>
    <w:r>
      <w:fldChar w:fldCharType="end"/>
    </w:r>
    <w:r>
      <w:tab/>
    </w:r>
    <w:r>
      <w:fldChar w:fldCharType="begin"/>
    </w:r>
    <w:r>
      <w:instrText xml:space="preserve"> DOCPROPERTY  Author  \* MERGEFORMAT </w:instrText>
    </w:r>
    <w:r>
      <w:fldChar w:fldCharType="separate"/>
    </w:r>
    <w:r w:rsidR="003E6946">
      <w:t>Manufacturing Industry Skills Alliance</w:t>
    </w:r>
    <w:r w:rsidR="003E6946">
      <w:fldChar w:fldCharType="end"/>
    </w:r>
  </w:p>
  <w:p w:rsidR="00003DA3" w:rsidP="00003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DA3" w:rsidRPr="003E6946" w:rsidP="003E6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6" w:rsidRPr="002D2AF8" w:rsidP="00003DA3">
    <w:pPr>
      <w:pStyle w:val="Header"/>
      <w:framePr w:wrap="around"/>
    </w:pPr>
    <w:r>
      <w:fldChar w:fldCharType="begin"/>
    </w:r>
    <w:r>
      <w:instrText xml:space="preserve"> TITLE   \* MERGEFORMAT </w:instrText>
    </w:r>
    <w:r>
      <w:fldChar w:fldCharType="separate"/>
    </w:r>
    <w:r>
      <w:t>PMBPROD301 Draw wire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6946" w:rsidP="00003D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A3" w:rsidRPr="002D2AF8" w:rsidP="00003DA3">
    <w:pPr>
      <w:pStyle w:val="Header"/>
      <w:framePr w:wrap="around"/>
    </w:pPr>
    <w:r>
      <w:fldChar w:fldCharType="begin"/>
    </w:r>
    <w:r>
      <w:instrText xml:space="preserve"> TITLE   \* MERGEFORMAT </w:instrText>
    </w:r>
    <w:r>
      <w:fldChar w:fldCharType="separate"/>
    </w:r>
    <w:r w:rsidR="003E6946">
      <w:t>PMBPROD301 Draw wire</w:t>
    </w:r>
    <w:r w:rsidR="003E6946">
      <w:fldChar w:fldCharType="end"/>
    </w:r>
    <w:r>
      <w:tab/>
      <w:t xml:space="preserve">Date this document was generated: </w:t>
    </w:r>
    <w:r>
      <w:fldChar w:fldCharType="begin"/>
    </w:r>
    <w:r>
      <w:instrText xml:space="preserve"> CREATEDATE  \@ "d MMMM yyyy"  \* MERGEFORMAT </w:instrText>
    </w:r>
    <w:r>
      <w:fldChar w:fldCharType="separate"/>
    </w:r>
    <w:r w:rsidR="003E6946">
      <w:rPr>
        <w:noProof/>
      </w:rPr>
      <w:t>1 March 2025</w:t>
    </w:r>
    <w:r>
      <w:fldChar w:fldCharType="end"/>
    </w:r>
  </w:p>
  <w:p w:rsidR="00003DA3" w:rsidP="00003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44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4B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40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DA3"/>
    <w:pPr>
      <w:spacing w:before="360" w:after="60"/>
      <w:outlineLvl w:val="0"/>
    </w:pPr>
    <w:rPr>
      <w:sz w:val="32"/>
    </w:rPr>
  </w:style>
  <w:style w:type="paragraph" w:styleId="Heading2">
    <w:name w:val="heading 2"/>
    <w:basedOn w:val="HeadingBase"/>
    <w:next w:val="BodyText"/>
    <w:link w:val="Heading2Char"/>
    <w:qFormat/>
    <w:rsid w:val="00003DA3"/>
    <w:pPr>
      <w:keepLines/>
      <w:spacing w:before="240" w:after="120"/>
      <w:outlineLvl w:val="1"/>
    </w:pPr>
    <w:rPr>
      <w:sz w:val="28"/>
      <w:szCs w:val="40"/>
    </w:rPr>
  </w:style>
  <w:style w:type="paragraph" w:styleId="Heading3">
    <w:name w:val="heading 3"/>
    <w:basedOn w:val="HeadingBase"/>
    <w:next w:val="BodyText"/>
    <w:link w:val="Heading3Char"/>
    <w:qFormat/>
    <w:rsid w:val="00003DA3"/>
    <w:pPr>
      <w:spacing w:before="180" w:after="120"/>
      <w:outlineLvl w:val="2"/>
    </w:pPr>
    <w:rPr>
      <w:spacing w:val="-10"/>
      <w:kern w:val="32"/>
    </w:rPr>
  </w:style>
  <w:style w:type="paragraph" w:styleId="Heading4">
    <w:name w:val="heading 4"/>
    <w:basedOn w:val="HeadingBase"/>
    <w:next w:val="BodyText"/>
    <w:link w:val="Heading4Char"/>
    <w:qFormat/>
    <w:rsid w:val="00003DA3"/>
    <w:pPr>
      <w:spacing w:before="160" w:after="120"/>
      <w:outlineLvl w:val="3"/>
    </w:pPr>
    <w:rPr>
      <w:sz w:val="22"/>
    </w:rPr>
  </w:style>
  <w:style w:type="paragraph" w:styleId="Heading5">
    <w:name w:val="heading 5"/>
    <w:basedOn w:val="HeadingBase"/>
    <w:next w:val="Normal"/>
    <w:link w:val="Heading5Char"/>
    <w:qFormat/>
    <w:rsid w:val="00003DA3"/>
    <w:pPr>
      <w:spacing w:before="80"/>
      <w:outlineLvl w:val="4"/>
    </w:pPr>
    <w:rPr>
      <w:color w:val="918585"/>
      <w:sz w:val="20"/>
    </w:rPr>
  </w:style>
  <w:style w:type="paragraph" w:styleId="Heading6">
    <w:name w:val="heading 6"/>
    <w:basedOn w:val="HeadingBase"/>
    <w:next w:val="Normal"/>
    <w:link w:val="Heading6Char"/>
    <w:qFormat/>
    <w:rsid w:val="00003DA3"/>
    <w:pPr>
      <w:spacing w:before="60"/>
      <w:outlineLvl w:val="5"/>
    </w:pPr>
    <w:rPr>
      <w:color w:val="918585"/>
      <w:sz w:val="20"/>
    </w:rPr>
  </w:style>
  <w:style w:type="paragraph" w:styleId="Heading7">
    <w:name w:val="heading 7"/>
    <w:basedOn w:val="Normal"/>
    <w:next w:val="Normal"/>
    <w:link w:val="Heading7Char"/>
    <w:qFormat/>
    <w:rsid w:val="00003DA3"/>
    <w:pPr>
      <w:ind w:left="720"/>
      <w:outlineLvl w:val="6"/>
    </w:pPr>
    <w:rPr>
      <w:i/>
    </w:rPr>
  </w:style>
  <w:style w:type="paragraph" w:styleId="Heading8">
    <w:name w:val="heading 8"/>
    <w:basedOn w:val="Normal"/>
    <w:next w:val="Normal"/>
    <w:link w:val="Heading8Char"/>
    <w:qFormat/>
    <w:rsid w:val="00003DA3"/>
    <w:pPr>
      <w:ind w:left="720"/>
      <w:outlineLvl w:val="7"/>
    </w:pPr>
    <w:rPr>
      <w:i/>
    </w:rPr>
  </w:style>
  <w:style w:type="paragraph" w:styleId="Heading9">
    <w:name w:val="heading 9"/>
    <w:basedOn w:val="Normal"/>
    <w:next w:val="Normal"/>
    <w:link w:val="Heading9Char"/>
    <w:qFormat/>
    <w:rsid w:val="00003DA3"/>
    <w:pPr>
      <w:ind w:left="720"/>
      <w:outlineLvl w:val="8"/>
    </w:pPr>
    <w:rPr>
      <w:i/>
    </w:rPr>
  </w:style>
  <w:style w:type="character" w:default="1" w:styleId="DefaultParagraphFont">
    <w:name w:val="Default Paragraph Font"/>
    <w:uiPriority w:val="1"/>
    <w:unhideWhenUsed/>
    <w:rsid w:val="00003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DA3"/>
  </w:style>
  <w:style w:type="character" w:customStyle="1" w:styleId="Heading1Char">
    <w:name w:val="Heading 1 Char"/>
    <w:basedOn w:val="DefaultParagraphFont"/>
    <w:link w:val="Heading1"/>
    <w:rsid w:val="00003DA3"/>
    <w:rPr>
      <w:rFonts w:ascii="Times New Roman" w:eastAsia="Times New Roman" w:hAnsi="Times New Roman" w:cs="Times New Roman"/>
      <w:b/>
      <w:sz w:val="32"/>
      <w:szCs w:val="20"/>
      <w:lang w:eastAsia="en-US"/>
    </w:rPr>
  </w:style>
  <w:style w:type="paragraph" w:styleId="BodyText">
    <w:name w:val="Body Text"/>
    <w:basedOn w:val="Normal"/>
    <w:link w:val="BodyTextChar"/>
    <w:rsid w:val="00003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DA3"/>
    <w:rPr>
      <w:rFonts w:ascii="Times New Roman" w:eastAsia="Times New Roman" w:hAnsi="Times New Roman" w:cs="Times New Roman"/>
      <w:sz w:val="24"/>
      <w:lang w:eastAsia="en-US"/>
    </w:rPr>
  </w:style>
  <w:style w:type="paragraph" w:styleId="ListBullet">
    <w:name w:val="List Bullet"/>
    <w:basedOn w:val="List"/>
    <w:rsid w:val="00003DA3"/>
    <w:pPr>
      <w:numPr>
        <w:numId w:val="12"/>
      </w:numPr>
      <w:tabs>
        <w:tab w:val="clear" w:pos="340"/>
      </w:tabs>
      <w:spacing w:before="40" w:after="40"/>
    </w:pPr>
  </w:style>
  <w:style w:type="character" w:customStyle="1" w:styleId="SpecialBold">
    <w:name w:val="Special Bold"/>
    <w:basedOn w:val="DefaultParagraphFont"/>
    <w:rsid w:val="00003DA3"/>
    <w:rPr>
      <w:b/>
      <w:spacing w:val="0"/>
    </w:rPr>
  </w:style>
  <w:style w:type="paragraph" w:styleId="ListBullet2">
    <w:name w:val="List Bullet 2"/>
    <w:basedOn w:val="List2"/>
    <w:rsid w:val="00003DA3"/>
    <w:pPr>
      <w:numPr>
        <w:numId w:val="13"/>
      </w:numPr>
      <w:tabs>
        <w:tab w:val="clear" w:pos="680"/>
      </w:tabs>
    </w:pPr>
  </w:style>
  <w:style w:type="paragraph" w:customStyle="1" w:styleId="SuperHeading">
    <w:name w:val="SuperHeading"/>
    <w:basedOn w:val="Normal"/>
    <w:rsid w:val="00003DA3"/>
    <w:pPr>
      <w:spacing w:before="240" w:after="120"/>
      <w:outlineLvl w:val="0"/>
    </w:pPr>
    <w:rPr>
      <w:rFonts w:ascii="Times New Roman" w:hAnsi="Times New Roman"/>
      <w:b/>
      <w:sz w:val="32"/>
    </w:rPr>
  </w:style>
  <w:style w:type="paragraph" w:customStyle="1" w:styleId="AllowPageBreak">
    <w:name w:val="AllowPageBreak"/>
    <w:rsid w:val="00003D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DA3"/>
    <w:rPr>
      <w:rFonts w:ascii="Courier New" w:eastAsia="Times New Roman" w:hAnsi="Courier New" w:cs="Times New Roman"/>
      <w:i/>
      <w:szCs w:val="20"/>
      <w:lang w:eastAsia="en-US"/>
    </w:rPr>
  </w:style>
  <w:style w:type="paragraph" w:customStyle="1" w:styleId="HeadingBase">
    <w:name w:val="Heading Base"/>
    <w:rsid w:val="00003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DA3"/>
    <w:pPr>
      <w:tabs>
        <w:tab w:val="right" w:leader="dot" w:pos="9072"/>
      </w:tabs>
      <w:ind w:left="567"/>
    </w:pPr>
    <w:rPr>
      <w:szCs w:val="22"/>
    </w:rPr>
  </w:style>
  <w:style w:type="paragraph" w:customStyle="1" w:styleId="TOCBase">
    <w:name w:val="TOC Base"/>
    <w:rsid w:val="00003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DA3"/>
    <w:pPr>
      <w:tabs>
        <w:tab w:val="right" w:leader="dot" w:pos="9072"/>
      </w:tabs>
      <w:spacing w:before="40" w:after="40"/>
      <w:ind w:left="284"/>
    </w:pPr>
    <w:rPr>
      <w:rFonts w:ascii="Times New Roman" w:hAnsi="Times New Roman"/>
    </w:rPr>
  </w:style>
  <w:style w:type="paragraph" w:styleId="TOC1">
    <w:name w:val="toc 1"/>
    <w:basedOn w:val="TOCBase"/>
    <w:next w:val="Normal"/>
    <w:rsid w:val="00003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DA3"/>
    <w:rPr>
      <w:rFonts w:ascii="Times New Roman" w:eastAsia="Times New Roman" w:hAnsi="Times New Roman" w:cs="Times New Roman"/>
      <w:sz w:val="16"/>
      <w:lang w:eastAsia="en-US"/>
    </w:rPr>
  </w:style>
  <w:style w:type="paragraph" w:styleId="Title">
    <w:name w:val="Title"/>
    <w:basedOn w:val="HeadingBase"/>
    <w:link w:val="TitleChar"/>
    <w:qFormat/>
    <w:rsid w:val="00003DA3"/>
    <w:pPr>
      <w:spacing w:before="5040"/>
      <w:jc w:val="center"/>
    </w:pPr>
    <w:rPr>
      <w:sz w:val="48"/>
      <w:szCs w:val="72"/>
      <w:lang w:val="en-US"/>
    </w:rPr>
  </w:style>
  <w:style w:type="character" w:customStyle="1" w:styleId="TitleChar">
    <w:name w:val="Title Char"/>
    <w:basedOn w:val="DefaultParagraphFont"/>
    <w:link w:val="Title"/>
    <w:rsid w:val="00003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DA3"/>
    <w:pPr>
      <w:tabs>
        <w:tab w:val="left" w:pos="3600"/>
        <w:tab w:val="left" w:pos="3958"/>
      </w:tabs>
    </w:pPr>
  </w:style>
  <w:style w:type="paragraph" w:styleId="List">
    <w:name w:val="List"/>
    <w:basedOn w:val="BodyText"/>
    <w:next w:val="BodyText"/>
    <w:rsid w:val="00003DA3"/>
    <w:pPr>
      <w:tabs>
        <w:tab w:val="left" w:pos="340"/>
      </w:tabs>
      <w:spacing w:before="60" w:after="60"/>
      <w:ind w:left="340" w:hanging="340"/>
    </w:pPr>
  </w:style>
  <w:style w:type="paragraph" w:customStyle="1" w:styleId="Note">
    <w:name w:val="Note"/>
    <w:basedOn w:val="BodyText"/>
    <w:rsid w:val="00003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DA3"/>
    <w:pPr>
      <w:framePr w:wrap="auto" w:hAnchor="text" w:y="6049"/>
    </w:pPr>
    <w:rPr>
      <w:color w:val="000000"/>
      <w:sz w:val="40"/>
    </w:rPr>
  </w:style>
  <w:style w:type="paragraph" w:customStyle="1" w:styleId="TOCTitle">
    <w:name w:val="TOCTitle"/>
    <w:basedOn w:val="Heading1"/>
    <w:rsid w:val="00003DA3"/>
    <w:pPr>
      <w:spacing w:after="240"/>
      <w:jc w:val="center"/>
      <w:outlineLvl w:val="9"/>
    </w:pPr>
    <w:rPr>
      <w:caps/>
    </w:rPr>
  </w:style>
  <w:style w:type="paragraph" w:customStyle="1" w:styleId="Version">
    <w:name w:val="Version"/>
    <w:rsid w:val="00003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DA3"/>
    <w:pPr>
      <w:keepNext w:val="0"/>
      <w:tabs>
        <w:tab w:val="right" w:pos="4176"/>
      </w:tabs>
      <w:ind w:left="198" w:hanging="198"/>
    </w:pPr>
    <w:rPr>
      <w:rFonts w:ascii="Garamond" w:hAnsi="Garamond"/>
    </w:rPr>
  </w:style>
  <w:style w:type="paragraph" w:styleId="IndexHeading">
    <w:name w:val="index heading"/>
    <w:basedOn w:val="Normal"/>
    <w:next w:val="Index1"/>
    <w:semiHidden/>
    <w:rsid w:val="00003DA3"/>
    <w:pPr>
      <w:spacing w:before="120" w:after="120"/>
    </w:pPr>
    <w:rPr>
      <w:rFonts w:ascii="Arial" w:hAnsi="Arial"/>
      <w:b/>
      <w:color w:val="918585"/>
      <w:sz w:val="24"/>
    </w:rPr>
  </w:style>
  <w:style w:type="paragraph" w:styleId="Header">
    <w:name w:val="header"/>
    <w:basedOn w:val="Normal"/>
    <w:link w:val="HeaderChar"/>
    <w:rsid w:val="00003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DA3"/>
    <w:rPr>
      <w:rFonts w:ascii="Times New Roman" w:eastAsia="Times New Roman" w:hAnsi="Times New Roman" w:cs="Times New Roman"/>
      <w:sz w:val="16"/>
      <w:szCs w:val="20"/>
      <w:lang w:val="en-GB" w:eastAsia="en-US"/>
    </w:rPr>
  </w:style>
  <w:style w:type="paragraph" w:customStyle="1" w:styleId="Chapter">
    <w:name w:val="Chapter"/>
    <w:basedOn w:val="Normal"/>
    <w:rsid w:val="00003DA3"/>
    <w:pPr>
      <w:spacing w:before="240"/>
    </w:pPr>
    <w:rPr>
      <w:rFonts w:ascii="Times New Roman" w:hAnsi="Times New Roman"/>
      <w:smallCaps/>
      <w:spacing w:val="80"/>
      <w:sz w:val="28"/>
    </w:rPr>
  </w:style>
  <w:style w:type="paragraph" w:customStyle="1" w:styleId="InChapter">
    <w:name w:val="InChapter"/>
    <w:basedOn w:val="Heading3"/>
    <w:rsid w:val="00003DA3"/>
    <w:pPr>
      <w:spacing w:after="240"/>
      <w:outlineLvl w:val="9"/>
    </w:pPr>
    <w:rPr>
      <w:noProof/>
    </w:rPr>
  </w:style>
  <w:style w:type="paragraph" w:styleId="Index2">
    <w:name w:val="index 2"/>
    <w:basedOn w:val="Normal"/>
    <w:next w:val="Normal"/>
    <w:semiHidden/>
    <w:rsid w:val="00003DA3"/>
    <w:pPr>
      <w:tabs>
        <w:tab w:val="right" w:pos="4176"/>
      </w:tabs>
      <w:ind w:left="568" w:hanging="284"/>
    </w:pPr>
    <w:rPr>
      <w:rFonts w:ascii="Garamond" w:hAnsi="Garamond"/>
    </w:rPr>
  </w:style>
  <w:style w:type="paragraph" w:customStyle="1" w:styleId="Byline">
    <w:name w:val="Byline"/>
    <w:rsid w:val="00003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DA3"/>
    <w:pPr>
      <w:tabs>
        <w:tab w:val="clear" w:pos="3600"/>
        <w:tab w:val="clear" w:pos="3958"/>
      </w:tabs>
      <w:jc w:val="right"/>
    </w:pPr>
  </w:style>
  <w:style w:type="character" w:styleId="Emphasis">
    <w:name w:val="Emphasis"/>
    <w:basedOn w:val="DefaultParagraphFont"/>
    <w:qFormat/>
    <w:rsid w:val="00003DA3"/>
    <w:rPr>
      <w:i/>
    </w:rPr>
  </w:style>
  <w:style w:type="paragraph" w:styleId="Caption">
    <w:name w:val="caption"/>
    <w:basedOn w:val="BodyText"/>
    <w:next w:val="Normal"/>
    <w:qFormat/>
    <w:rsid w:val="00003DA3"/>
    <w:pPr>
      <w:framePr w:w="2268" w:hSpace="181" w:vSpace="181" w:wrap="around" w:vAnchor="text" w:hAnchor="page" w:x="1135" w:y="285" w:anchorLock="1"/>
    </w:pPr>
    <w:rPr>
      <w:i/>
    </w:rPr>
  </w:style>
  <w:style w:type="paragraph" w:customStyle="1" w:styleId="MiniTOCTitle">
    <w:name w:val="MiniTOCTitle"/>
    <w:basedOn w:val="Heading4"/>
    <w:rsid w:val="00003DA3"/>
    <w:pPr>
      <w:spacing w:before="240"/>
      <w:outlineLvl w:val="9"/>
    </w:pPr>
    <w:rPr>
      <w:noProof/>
      <w:sz w:val="24"/>
    </w:rPr>
  </w:style>
  <w:style w:type="paragraph" w:customStyle="1" w:styleId="MiniTOCItem">
    <w:name w:val="MiniTOCItem"/>
    <w:basedOn w:val="ListBullet"/>
    <w:rsid w:val="00003DA3"/>
    <w:pPr>
      <w:numPr>
        <w:numId w:val="0"/>
      </w:numPr>
      <w:tabs>
        <w:tab w:val="right" w:leader="dot" w:pos="6521"/>
      </w:tabs>
      <w:spacing w:before="0" w:after="0"/>
    </w:pPr>
  </w:style>
  <w:style w:type="paragraph" w:customStyle="1" w:styleId="TOFTitle">
    <w:name w:val="TOFTitle"/>
    <w:basedOn w:val="TOCTitle"/>
    <w:rsid w:val="00003DA3"/>
  </w:style>
  <w:style w:type="paragraph" w:styleId="TableofFigures">
    <w:name w:val="table of figures"/>
    <w:basedOn w:val="Normal"/>
    <w:next w:val="Normal"/>
    <w:semiHidden/>
    <w:rsid w:val="00003DA3"/>
    <w:pPr>
      <w:tabs>
        <w:tab w:val="right" w:leader="dot" w:pos="9072"/>
      </w:tabs>
      <w:ind w:left="970" w:hanging="403"/>
    </w:pPr>
    <w:rPr>
      <w:rFonts w:ascii="Times New Roman" w:hAnsi="Times New Roman"/>
      <w:b/>
    </w:rPr>
  </w:style>
  <w:style w:type="paragraph" w:styleId="ListNumber">
    <w:name w:val="List Number"/>
    <w:basedOn w:val="List"/>
    <w:rsid w:val="00003DA3"/>
    <w:pPr>
      <w:numPr>
        <w:numId w:val="15"/>
      </w:numPr>
      <w:tabs>
        <w:tab w:val="clear" w:pos="340"/>
      </w:tabs>
    </w:pPr>
  </w:style>
  <w:style w:type="character" w:customStyle="1" w:styleId="WingdingSymbols">
    <w:name w:val="Wingding Symbols"/>
    <w:rsid w:val="00003DA3"/>
    <w:rPr>
      <w:rFonts w:ascii="Wingdings" w:hAnsi="Wingdings"/>
    </w:rPr>
  </w:style>
  <w:style w:type="paragraph" w:customStyle="1" w:styleId="TableHeading">
    <w:name w:val="Table Heading"/>
    <w:basedOn w:val="HeadingBase"/>
    <w:rsid w:val="00003DA3"/>
    <w:pPr>
      <w:keepLines/>
      <w:pBdr>
        <w:bottom w:val="single" w:sz="6" w:space="1" w:color="918585"/>
      </w:pBdr>
      <w:spacing w:before="240"/>
    </w:pPr>
  </w:style>
  <w:style w:type="character" w:customStyle="1" w:styleId="HotSpot">
    <w:name w:val="HotSpot"/>
    <w:rsid w:val="00003DA3"/>
    <w:rPr>
      <w:color w:val="0033CC"/>
      <w:u w:val="none"/>
    </w:rPr>
  </w:style>
  <w:style w:type="paragraph" w:customStyle="1" w:styleId="BodyTextRight">
    <w:name w:val="Body Text Right"/>
    <w:basedOn w:val="BodyText"/>
    <w:rsid w:val="00003DA3"/>
    <w:pPr>
      <w:spacing w:before="0" w:after="0"/>
      <w:jc w:val="right"/>
    </w:pPr>
  </w:style>
  <w:style w:type="paragraph" w:styleId="Index3">
    <w:name w:val="index 3"/>
    <w:basedOn w:val="ListNumber2"/>
    <w:next w:val="Normal"/>
    <w:semiHidden/>
    <w:rsid w:val="00003DA3"/>
    <w:pPr>
      <w:numPr>
        <w:numId w:val="0"/>
      </w:numPr>
      <w:tabs>
        <w:tab w:val="right" w:leader="dot" w:pos="4176"/>
      </w:tabs>
    </w:pPr>
  </w:style>
  <w:style w:type="paragraph" w:styleId="ListNumber2">
    <w:name w:val="List Number 2"/>
    <w:basedOn w:val="List2"/>
    <w:rsid w:val="00003DA3"/>
    <w:pPr>
      <w:numPr>
        <w:numId w:val="10"/>
      </w:numPr>
      <w:tabs>
        <w:tab w:val="clear" w:pos="1060"/>
      </w:tabs>
    </w:pPr>
  </w:style>
  <w:style w:type="paragraph" w:customStyle="1" w:styleId="MarginNote">
    <w:name w:val="Margin Note"/>
    <w:basedOn w:val="BodyText"/>
    <w:rsid w:val="00003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DA3"/>
    <w:rPr>
      <w:sz w:val="32"/>
    </w:rPr>
  </w:style>
  <w:style w:type="paragraph" w:customStyle="1" w:styleId="HeadingProcedure">
    <w:name w:val="Heading Procedure"/>
    <w:basedOn w:val="HeadingBase"/>
    <w:next w:val="Normal"/>
    <w:rsid w:val="00003DA3"/>
    <w:pPr>
      <w:tabs>
        <w:tab w:val="left" w:pos="0"/>
      </w:tabs>
      <w:spacing w:before="120" w:after="60"/>
    </w:pPr>
    <w:rPr>
      <w:i/>
      <w:color w:val="918585"/>
      <w:sz w:val="22"/>
    </w:rPr>
  </w:style>
  <w:style w:type="paragraph" w:customStyle="1" w:styleId="TableBodyText">
    <w:name w:val="Table Body Text"/>
    <w:basedOn w:val="BodyText"/>
    <w:rsid w:val="00003DA3"/>
    <w:pPr>
      <w:spacing w:before="60" w:after="60"/>
    </w:pPr>
  </w:style>
  <w:style w:type="paragraph" w:styleId="ListContinue">
    <w:name w:val="List Continue"/>
    <w:basedOn w:val="List"/>
    <w:rsid w:val="00003DA3"/>
    <w:pPr>
      <w:ind w:firstLine="0"/>
    </w:pPr>
  </w:style>
  <w:style w:type="paragraph" w:customStyle="1" w:styleId="ListNote">
    <w:name w:val="List Note"/>
    <w:basedOn w:val="List"/>
    <w:rsid w:val="00003DA3"/>
    <w:pPr>
      <w:pBdr>
        <w:top w:val="single" w:sz="6" w:space="2" w:color="918585"/>
        <w:bottom w:val="single" w:sz="6" w:space="2" w:color="918585"/>
      </w:pBdr>
      <w:tabs>
        <w:tab w:val="left" w:pos="1021"/>
      </w:tabs>
      <w:ind w:firstLine="0"/>
    </w:pPr>
  </w:style>
  <w:style w:type="paragraph" w:customStyle="1" w:styleId="Warning">
    <w:name w:val="Warning"/>
    <w:basedOn w:val="BodyText"/>
    <w:rsid w:val="00003DA3"/>
    <w:pPr>
      <w:shd w:val="clear" w:color="auto" w:fill="D9D9D9"/>
      <w:tabs>
        <w:tab w:val="left" w:pos="992"/>
      </w:tabs>
      <w:ind w:left="119" w:right="119"/>
    </w:pPr>
    <w:rPr>
      <w:sz w:val="20"/>
    </w:rPr>
  </w:style>
  <w:style w:type="paragraph" w:customStyle="1" w:styleId="MarginIcons">
    <w:name w:val="Margin Icons"/>
    <w:basedOn w:val="BodyText"/>
    <w:rsid w:val="00003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DA3"/>
    <w:rPr>
      <w:rFonts w:ascii="Courier New" w:hAnsi="Courier New"/>
    </w:rPr>
  </w:style>
  <w:style w:type="paragraph" w:customStyle="1" w:styleId="NoteBullet">
    <w:name w:val="Note Bullet"/>
    <w:basedOn w:val="Note"/>
    <w:rsid w:val="00003DA3"/>
    <w:pPr>
      <w:tabs>
        <w:tab w:val="clear" w:pos="680"/>
      </w:tabs>
      <w:spacing w:before="60" w:after="60"/>
    </w:pPr>
  </w:style>
  <w:style w:type="paragraph" w:customStyle="1" w:styleId="SubHeading2">
    <w:name w:val="SubHeading2"/>
    <w:basedOn w:val="HeadingBase"/>
    <w:rsid w:val="00003DA3"/>
    <w:pPr>
      <w:spacing w:before="240" w:after="60"/>
    </w:pPr>
    <w:rPr>
      <w:sz w:val="20"/>
    </w:rPr>
  </w:style>
  <w:style w:type="paragraph" w:customStyle="1" w:styleId="SubHeading1">
    <w:name w:val="SubHeading1"/>
    <w:basedOn w:val="HeadingBase"/>
    <w:rsid w:val="00003DA3"/>
    <w:pPr>
      <w:spacing w:before="240" w:after="60"/>
    </w:pPr>
    <w:rPr>
      <w:color w:val="918585"/>
      <w:sz w:val="22"/>
    </w:rPr>
  </w:style>
  <w:style w:type="paragraph" w:customStyle="1" w:styleId="SideHeading">
    <w:name w:val="Side Heading"/>
    <w:basedOn w:val="HeadingBase"/>
    <w:rsid w:val="00003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DA3"/>
    <w:pPr>
      <w:tabs>
        <w:tab w:val="num" w:pos="360"/>
      </w:tabs>
    </w:pPr>
  </w:style>
  <w:style w:type="paragraph" w:styleId="PlainText">
    <w:name w:val="Plain Text"/>
    <w:basedOn w:val="Normal"/>
    <w:link w:val="PlainTextChar"/>
    <w:rsid w:val="00003DA3"/>
    <w:rPr>
      <w:sz w:val="20"/>
    </w:rPr>
  </w:style>
  <w:style w:type="character" w:customStyle="1" w:styleId="PlainTextChar">
    <w:name w:val="Plain Text Char"/>
    <w:basedOn w:val="DefaultParagraphFont"/>
    <w:link w:val="PlainText"/>
    <w:rsid w:val="00003DA3"/>
    <w:rPr>
      <w:rFonts w:ascii="Courier New" w:eastAsia="Times New Roman" w:hAnsi="Courier New" w:cs="Times New Roman"/>
      <w:sz w:val="20"/>
      <w:szCs w:val="20"/>
      <w:lang w:eastAsia="en-US"/>
    </w:rPr>
  </w:style>
  <w:style w:type="character" w:customStyle="1" w:styleId="MenuOption">
    <w:name w:val="Menu Option"/>
    <w:basedOn w:val="DefaultParagraphFont"/>
    <w:rsid w:val="00003DA3"/>
    <w:rPr>
      <w:b/>
      <w:smallCaps/>
    </w:rPr>
  </w:style>
  <w:style w:type="paragraph" w:customStyle="1" w:styleId="TableListNumber">
    <w:name w:val="Table List Number"/>
    <w:basedOn w:val="ListNumber"/>
    <w:rsid w:val="00003DA3"/>
    <w:pPr>
      <w:numPr>
        <w:numId w:val="0"/>
      </w:numPr>
    </w:pPr>
  </w:style>
  <w:style w:type="paragraph" w:styleId="TOC4">
    <w:name w:val="toc 4"/>
    <w:basedOn w:val="TOCBase"/>
    <w:next w:val="Normal"/>
    <w:semiHidden/>
    <w:rsid w:val="00003DA3"/>
    <w:pPr>
      <w:tabs>
        <w:tab w:val="right" w:leader="dot" w:pos="9071"/>
      </w:tabs>
      <w:ind w:left="1701"/>
    </w:pPr>
  </w:style>
  <w:style w:type="paragraph" w:customStyle="1" w:styleId="ListAlpha">
    <w:name w:val="List Alpha"/>
    <w:basedOn w:val="List"/>
    <w:rsid w:val="00003DA3"/>
    <w:pPr>
      <w:numPr>
        <w:numId w:val="9"/>
      </w:numPr>
    </w:pPr>
  </w:style>
  <w:style w:type="paragraph" w:customStyle="1" w:styleId="ListAlpha2">
    <w:name w:val="List Alpha 2"/>
    <w:basedOn w:val="List2"/>
    <w:rsid w:val="00003DA3"/>
    <w:pPr>
      <w:numPr>
        <w:numId w:val="8"/>
      </w:numPr>
    </w:pPr>
  </w:style>
  <w:style w:type="paragraph" w:styleId="List2">
    <w:name w:val="List 2"/>
    <w:basedOn w:val="BodyText"/>
    <w:rsid w:val="00003DA3"/>
    <w:pPr>
      <w:tabs>
        <w:tab w:val="left" w:pos="680"/>
      </w:tabs>
      <w:spacing w:before="60" w:after="60"/>
      <w:ind w:left="680" w:hanging="340"/>
    </w:pPr>
  </w:style>
  <w:style w:type="paragraph" w:styleId="List3">
    <w:name w:val="List 3"/>
    <w:basedOn w:val="BodyText"/>
    <w:rsid w:val="00003DA3"/>
    <w:pPr>
      <w:tabs>
        <w:tab w:val="left" w:pos="1021"/>
      </w:tabs>
      <w:spacing w:before="60" w:after="60"/>
      <w:ind w:left="1020" w:hanging="340"/>
    </w:pPr>
  </w:style>
  <w:style w:type="paragraph" w:styleId="List4">
    <w:name w:val="List 4"/>
    <w:basedOn w:val="BodyText"/>
    <w:rsid w:val="00003DA3"/>
    <w:pPr>
      <w:tabs>
        <w:tab w:val="left" w:pos="1361"/>
      </w:tabs>
      <w:spacing w:before="60" w:after="60"/>
      <w:ind w:left="1361" w:hanging="340"/>
    </w:pPr>
  </w:style>
  <w:style w:type="paragraph" w:styleId="List5">
    <w:name w:val="List 5"/>
    <w:basedOn w:val="BodyText"/>
    <w:rsid w:val="00003DA3"/>
    <w:pPr>
      <w:tabs>
        <w:tab w:val="left" w:pos="1701"/>
      </w:tabs>
      <w:spacing w:before="60" w:after="60"/>
      <w:ind w:left="1701" w:hanging="340"/>
    </w:pPr>
  </w:style>
  <w:style w:type="paragraph" w:styleId="ListBullet3">
    <w:name w:val="List Bullet 3"/>
    <w:basedOn w:val="List3"/>
    <w:rsid w:val="00003DA3"/>
    <w:pPr>
      <w:numPr>
        <w:numId w:val="14"/>
      </w:numPr>
      <w:tabs>
        <w:tab w:val="clear" w:pos="1021"/>
      </w:tabs>
      <w:ind w:left="1037" w:hanging="357"/>
    </w:pPr>
  </w:style>
  <w:style w:type="paragraph" w:styleId="ListBullet4">
    <w:name w:val="List Bullet 4"/>
    <w:basedOn w:val="List4"/>
    <w:rsid w:val="00003DA3"/>
    <w:pPr>
      <w:numPr>
        <w:numId w:val="3"/>
      </w:numPr>
      <w:tabs>
        <w:tab w:val="clear" w:pos="1361"/>
      </w:tabs>
    </w:pPr>
  </w:style>
  <w:style w:type="paragraph" w:styleId="ListBullet5">
    <w:name w:val="List Bullet 5"/>
    <w:basedOn w:val="List5"/>
    <w:rsid w:val="00003DA3"/>
    <w:pPr>
      <w:numPr>
        <w:numId w:val="4"/>
      </w:numPr>
    </w:pPr>
  </w:style>
  <w:style w:type="paragraph" w:styleId="ListContinue2">
    <w:name w:val="List Continue 2"/>
    <w:basedOn w:val="List2"/>
    <w:rsid w:val="00003DA3"/>
    <w:pPr>
      <w:ind w:firstLine="0"/>
    </w:pPr>
  </w:style>
  <w:style w:type="paragraph" w:styleId="ListContinue3">
    <w:name w:val="List Continue 3"/>
    <w:basedOn w:val="List3"/>
    <w:rsid w:val="00003DA3"/>
    <w:pPr>
      <w:ind w:left="1021" w:firstLine="0"/>
    </w:pPr>
  </w:style>
  <w:style w:type="paragraph" w:styleId="ListContinue4">
    <w:name w:val="List Continue 4"/>
    <w:basedOn w:val="List4"/>
    <w:rsid w:val="00003DA3"/>
    <w:pPr>
      <w:ind w:firstLine="0"/>
    </w:pPr>
  </w:style>
  <w:style w:type="paragraph" w:styleId="ListContinue5">
    <w:name w:val="List Continue 5"/>
    <w:basedOn w:val="List5"/>
    <w:rsid w:val="00003DA3"/>
    <w:pPr>
      <w:ind w:firstLine="0"/>
    </w:pPr>
  </w:style>
  <w:style w:type="paragraph" w:styleId="ListNumber3">
    <w:name w:val="List Number 3"/>
    <w:basedOn w:val="List3"/>
    <w:rsid w:val="00003DA3"/>
    <w:pPr>
      <w:numPr>
        <w:numId w:val="5"/>
      </w:numPr>
    </w:pPr>
  </w:style>
  <w:style w:type="paragraph" w:styleId="ListNumber4">
    <w:name w:val="List Number 4"/>
    <w:basedOn w:val="List4"/>
    <w:rsid w:val="00003DA3"/>
    <w:pPr>
      <w:numPr>
        <w:numId w:val="6"/>
      </w:numPr>
    </w:pPr>
  </w:style>
  <w:style w:type="paragraph" w:styleId="ListNumber5">
    <w:name w:val="List Number 5"/>
    <w:basedOn w:val="List5"/>
    <w:rsid w:val="00003DA3"/>
    <w:pPr>
      <w:numPr>
        <w:numId w:val="7"/>
      </w:numPr>
    </w:pPr>
  </w:style>
  <w:style w:type="paragraph" w:styleId="BlockText">
    <w:name w:val="Block Text"/>
    <w:basedOn w:val="Normal"/>
    <w:rsid w:val="00003DA3"/>
    <w:pPr>
      <w:spacing w:after="120"/>
      <w:ind w:left="1440" w:right="1440"/>
    </w:pPr>
  </w:style>
  <w:style w:type="character" w:customStyle="1" w:styleId="Subscript">
    <w:name w:val="Subscript"/>
    <w:basedOn w:val="DefaultParagraphFont"/>
    <w:rsid w:val="00003DA3"/>
    <w:rPr>
      <w:sz w:val="16"/>
      <w:vertAlign w:val="subscript"/>
    </w:rPr>
  </w:style>
  <w:style w:type="character" w:customStyle="1" w:styleId="Superscript">
    <w:name w:val="Superscript"/>
    <w:basedOn w:val="DefaultParagraphFont"/>
    <w:rsid w:val="00003DA3"/>
    <w:rPr>
      <w:sz w:val="16"/>
      <w:vertAlign w:val="superscript"/>
    </w:rPr>
  </w:style>
  <w:style w:type="character" w:customStyle="1" w:styleId="Symbols">
    <w:name w:val="Symbols"/>
    <w:basedOn w:val="DefaultParagraphFont"/>
    <w:rsid w:val="00003DA3"/>
    <w:rPr>
      <w:rFonts w:ascii="Symbol" w:hAnsi="Symbol"/>
    </w:rPr>
  </w:style>
  <w:style w:type="character" w:customStyle="1" w:styleId="MenuOptions">
    <w:name w:val="Menu Options"/>
    <w:basedOn w:val="DefaultParagraphFont"/>
    <w:rsid w:val="00003DA3"/>
    <w:rPr>
      <w:rFonts w:ascii="Arial Narrow" w:hAnsi="Arial Narrow"/>
      <w:smallCaps/>
    </w:rPr>
  </w:style>
  <w:style w:type="character" w:customStyle="1" w:styleId="Buttons">
    <w:name w:val="Buttons"/>
    <w:basedOn w:val="DefaultParagraphFont"/>
    <w:rsid w:val="00003DA3"/>
    <w:rPr>
      <w:b/>
    </w:rPr>
  </w:style>
  <w:style w:type="character" w:customStyle="1" w:styleId="Underlined">
    <w:name w:val="Underlined"/>
    <w:basedOn w:val="DefaultParagraphFont"/>
    <w:rsid w:val="00003DA3"/>
    <w:rPr>
      <w:u w:val="single"/>
    </w:rPr>
  </w:style>
  <w:style w:type="paragraph" w:customStyle="1" w:styleId="TableBodyTextRight">
    <w:name w:val="Table Body Text Right"/>
    <w:basedOn w:val="TableBodyText"/>
    <w:rsid w:val="00003DA3"/>
    <w:pPr>
      <w:widowControl w:val="0"/>
      <w:autoSpaceDE w:val="0"/>
      <w:autoSpaceDN w:val="0"/>
      <w:adjustRightInd w:val="0"/>
      <w:jc w:val="right"/>
    </w:pPr>
    <w:rPr>
      <w:rFonts w:cs="Arial"/>
      <w:szCs w:val="18"/>
    </w:rPr>
  </w:style>
  <w:style w:type="paragraph" w:customStyle="1" w:styleId="CopyrightText">
    <w:name w:val="Copyright Text"/>
    <w:basedOn w:val="BodyText"/>
    <w:rsid w:val="00003DA3"/>
    <w:rPr>
      <w:sz w:val="18"/>
    </w:rPr>
  </w:style>
  <w:style w:type="paragraph" w:customStyle="1" w:styleId="BodySmallRight">
    <w:name w:val="Body Small Right"/>
    <w:basedOn w:val="BodyTextRight"/>
    <w:rsid w:val="00003DA3"/>
    <w:rPr>
      <w:sz w:val="18"/>
      <w:szCs w:val="18"/>
    </w:rPr>
  </w:style>
  <w:style w:type="paragraph" w:customStyle="1" w:styleId="MarginEdition">
    <w:name w:val="Margin Edition"/>
    <w:basedOn w:val="MarginNote"/>
    <w:rsid w:val="00003DA3"/>
    <w:pPr>
      <w:spacing w:before="0" w:after="0"/>
    </w:pPr>
    <w:rPr>
      <w:rFonts w:ascii="Times New Roman" w:hAnsi="Times New Roman"/>
      <w:color w:val="999999"/>
    </w:rPr>
  </w:style>
  <w:style w:type="paragraph" w:customStyle="1" w:styleId="Spacer">
    <w:name w:val="Spacer"/>
    <w:basedOn w:val="Normal"/>
    <w:rsid w:val="00003DA3"/>
    <w:rPr>
      <w:sz w:val="2"/>
      <w:szCs w:val="2"/>
    </w:rPr>
  </w:style>
  <w:style w:type="character" w:customStyle="1" w:styleId="Small">
    <w:name w:val="Small"/>
    <w:basedOn w:val="DefaultParagraphFont"/>
    <w:rsid w:val="00003DA3"/>
    <w:rPr>
      <w:sz w:val="16"/>
    </w:rPr>
  </w:style>
  <w:style w:type="paragraph" w:customStyle="1" w:styleId="WideTable">
    <w:name w:val="Wide Table"/>
    <w:basedOn w:val="Normal"/>
    <w:rsid w:val="00003DA3"/>
    <w:pPr>
      <w:ind w:left="-1418"/>
    </w:pPr>
    <w:rPr>
      <w:sz w:val="2"/>
      <w:szCs w:val="2"/>
    </w:rPr>
  </w:style>
  <w:style w:type="character" w:styleId="PageNumber">
    <w:name w:val="page number"/>
    <w:basedOn w:val="DefaultParagraphFont"/>
    <w:rsid w:val="00003DA3"/>
  </w:style>
  <w:style w:type="paragraph" w:styleId="Quote">
    <w:name w:val="Quote"/>
    <w:basedOn w:val="Heading1"/>
    <w:link w:val="QuoteChar"/>
    <w:qFormat/>
    <w:rsid w:val="00003DA3"/>
    <w:rPr>
      <w:b w:val="0"/>
      <w:sz w:val="72"/>
      <w:szCs w:val="72"/>
      <w:lang w:val="en-NZ"/>
    </w:rPr>
  </w:style>
  <w:style w:type="character" w:customStyle="1" w:styleId="QuoteChar">
    <w:name w:val="Quote Char"/>
    <w:basedOn w:val="DefaultParagraphFont"/>
    <w:link w:val="Quote"/>
    <w:rsid w:val="00003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DA3"/>
    <w:pPr>
      <w:pageBreakBefore/>
    </w:pPr>
  </w:style>
  <w:style w:type="paragraph" w:customStyle="1" w:styleId="Border">
    <w:name w:val="Border"/>
    <w:basedOn w:val="Normal"/>
    <w:qFormat/>
    <w:rsid w:val="00003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DA3"/>
    <w:rPr>
      <w:b/>
      <w:bCs/>
      <w:i/>
      <w:iCs/>
      <w:color w:val="auto"/>
    </w:rPr>
  </w:style>
  <w:style w:type="paragraph" w:styleId="IntenseQuote">
    <w:name w:val="Intense Quote"/>
    <w:basedOn w:val="Normal"/>
    <w:next w:val="Normal"/>
    <w:link w:val="IntenseQuoteChar"/>
    <w:uiPriority w:val="30"/>
    <w:qFormat/>
    <w:rsid w:val="00003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DA3"/>
    <w:rPr>
      <w:smallCaps/>
      <w:color w:val="auto"/>
      <w:u w:val="single"/>
    </w:rPr>
  </w:style>
  <w:style w:type="character" w:styleId="IntenseReference">
    <w:name w:val="Intense Reference"/>
    <w:basedOn w:val="DefaultParagraphFont"/>
    <w:uiPriority w:val="32"/>
    <w:qFormat/>
    <w:rsid w:val="00003DA3"/>
    <w:rPr>
      <w:b/>
      <w:bCs/>
      <w:smallCaps/>
      <w:color w:val="auto"/>
      <w:spacing w:val="5"/>
      <w:u w:val="single"/>
    </w:rPr>
  </w:style>
  <w:style w:type="paragraph" w:customStyle="1" w:styleId="2ColumnHeading">
    <w:name w:val="2Column Heading"/>
    <w:basedOn w:val="BodyText"/>
    <w:qFormat/>
    <w:rsid w:val="00003DA3"/>
    <w:pPr>
      <w:spacing w:after="60"/>
      <w:ind w:left="-2268"/>
    </w:pPr>
    <w:rPr>
      <w:b/>
    </w:rPr>
  </w:style>
  <w:style w:type="paragraph" w:customStyle="1" w:styleId="Heading1TOC">
    <w:name w:val="Heading1 TOC"/>
    <w:basedOn w:val="Normal"/>
    <w:qFormat/>
    <w:rsid w:val="00003DA3"/>
    <w:pPr>
      <w:spacing w:before="240" w:after="120"/>
    </w:pPr>
    <w:rPr>
      <w:rFonts w:ascii="Times New Roman" w:hAnsi="Times New Roman"/>
      <w:b/>
      <w:sz w:val="32"/>
    </w:rPr>
  </w:style>
  <w:style w:type="paragraph" w:customStyle="1" w:styleId="Heading2TOC">
    <w:name w:val="Heading2 TOC"/>
    <w:basedOn w:val="Normal"/>
    <w:qFormat/>
    <w:rsid w:val="00003DA3"/>
    <w:pPr>
      <w:spacing w:before="240" w:after="60"/>
    </w:pPr>
    <w:rPr>
      <w:rFonts w:ascii="Times New Roman" w:hAnsi="Times New Roman"/>
      <w:b/>
      <w:sz w:val="28"/>
    </w:rPr>
  </w:style>
  <w:style w:type="character" w:customStyle="1" w:styleId="Underline">
    <w:name w:val="Underline"/>
    <w:basedOn w:val="DefaultParagraphFont"/>
    <w:qFormat/>
    <w:rsid w:val="00003DA3"/>
    <w:rPr>
      <w:u w:val="single"/>
    </w:rPr>
  </w:style>
  <w:style w:type="character" w:customStyle="1" w:styleId="BoldandItalics">
    <w:name w:val="Bold and Italics"/>
    <w:qFormat/>
    <w:rsid w:val="00003DA3"/>
    <w:rPr>
      <w:b/>
      <w:i/>
      <w:u w:val="none"/>
    </w:rPr>
  </w:style>
  <w:style w:type="paragraph" w:styleId="BalloonText">
    <w:name w:val="Balloon Text"/>
    <w:basedOn w:val="Normal"/>
    <w:link w:val="BalloonTextChar"/>
    <w:rsid w:val="00003DA3"/>
    <w:rPr>
      <w:rFonts w:ascii="Tahoma" w:hAnsi="Tahoma" w:cs="Tahoma"/>
      <w:sz w:val="16"/>
      <w:szCs w:val="16"/>
    </w:rPr>
  </w:style>
  <w:style w:type="character" w:customStyle="1" w:styleId="BalloonTextChar">
    <w:name w:val="Balloon Text Char"/>
    <w:basedOn w:val="DefaultParagraphFont"/>
    <w:link w:val="BalloonText"/>
    <w:rsid w:val="00003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DA3"/>
    <w:rPr>
      <w:b/>
      <w:color w:val="660033"/>
      <w:spacing w:val="0"/>
    </w:rPr>
  </w:style>
  <w:style w:type="paragraph" w:customStyle="1" w:styleId="Nameditemlist">
    <w:name w:val="Named item list"/>
    <w:basedOn w:val="BodyText"/>
    <w:qFormat/>
    <w:rsid w:val="00003DA3"/>
    <w:pPr>
      <w:tabs>
        <w:tab w:val="left" w:pos="2835"/>
      </w:tabs>
      <w:ind w:left="2835" w:hanging="2835"/>
    </w:pPr>
  </w:style>
  <w:style w:type="paragraph" w:customStyle="1" w:styleId="BodyTextnopadding">
    <w:name w:val="Body Text no padding"/>
    <w:basedOn w:val="BodyText"/>
    <w:qFormat/>
    <w:rsid w:val="00003DA3"/>
    <w:pPr>
      <w:spacing w:before="0" w:after="0"/>
    </w:pPr>
  </w:style>
  <w:style w:type="paragraph" w:customStyle="1" w:styleId="BodyTextBold">
    <w:name w:val="Body Text Bold"/>
    <w:basedOn w:val="BodyText"/>
    <w:qFormat/>
    <w:rsid w:val="00003DA3"/>
    <w:rPr>
      <w:b/>
    </w:rPr>
  </w:style>
  <w:style w:type="character" w:styleId="Hyperlink">
    <w:name w:val="Hyperlink"/>
    <w:basedOn w:val="DefaultParagraphFont"/>
    <w:uiPriority w:val="99"/>
    <w:unhideWhenUsed/>
    <w:rsid w:val="003E6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2130</Words>
  <Characters>13611</Characters>
  <Application>Microsoft Office Word</Application>
  <DocSecurity>0</DocSecurity>
  <Lines>486</Lines>
  <Paragraphs>314</Paragraphs>
  <ScaleCrop>false</ScaleCrop>
  <Company>Author-it Software Corporation Ltd.</Company>
  <LinksUpToDate>false</LinksUpToDate>
  <CharactersWithSpaces>15427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PMBPROD301 Draw wire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