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2714" w:rsidP="006F2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PMBPROD300E Produce products</w:t>
      </w:r>
      <w:r>
        <w:fldChar w:fldCharType="end"/>
      </w:r>
    </w:p>
    <w:p w:rsidR="006F2714" w:rsidP="006F2714">
      <w:pPr>
        <w:pStyle w:val="Version"/>
        <w:sectPr w:rsidSect="006B24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440" w:rsidP="006B2440">
      <w:pPr>
        <w:pStyle w:val="SuperHeading"/>
      </w:pPr>
      <w:r w:rsidRPr="006B2440">
        <w:t>PMBPROD300E Produce products</w:t>
      </w:r>
    </w:p>
    <w:p w:rsidR="00000000" w:rsidRPr="006B2440" w:rsidP="006B2440">
      <w:pPr>
        <w:pStyle w:val="Heading1"/>
      </w:pPr>
      <w:bookmarkStart w:id="1" w:name="O_1114743"/>
      <w:bookmarkEnd w:id="1"/>
      <w:r w:rsidRPr="006B2440">
        <w:t>Modification History</w:t>
      </w:r>
    </w:p>
    <w:p w:rsidR="00000000" w:rsidRPr="006B2440" w:rsidP="006F2714">
      <w:pPr>
        <w:pStyle w:val="BodyText"/>
      </w:pPr>
      <w:r w:rsidRPr="006B2440">
        <w:t>Release 1. Unit code changed. Application changed. Elements and Performance Criteria changed. Range of Conditions removed. Assessment Requirements changed. Supersedes and is equivalent to PMBPROD300 Produce products.</w:t>
      </w:r>
    </w:p>
    <w:p w:rsidR="00000000" w:rsidRPr="006B2440" w:rsidP="006B2440">
      <w:pPr>
        <w:pStyle w:val="Heading1"/>
      </w:pPr>
      <w:bookmarkStart w:id="2" w:name="O_1114744"/>
      <w:bookmarkEnd w:id="2"/>
      <w:r w:rsidRPr="006B2440">
        <w:t>Application</w:t>
      </w:r>
    </w:p>
    <w:p w:rsidR="00000000" w:rsidRPr="006B2440" w:rsidP="006F2714">
      <w:pPr>
        <w:pStyle w:val="BodyText"/>
      </w:pPr>
      <w:r w:rsidRPr="006B2440">
        <w:t>This unit covers the skills and knowledge required to operate, control and optimise processes to produce products. It applies to organisation-specific processes that are not covered by other PMB-coded units of competency.</w:t>
      </w:r>
    </w:p>
    <w:p w:rsidR="00000000" w:rsidRPr="006B2440" w:rsidP="006F2714">
      <w:pPr>
        <w:pStyle w:val="BodyText"/>
      </w:pPr>
      <w:r w:rsidRPr="006B2440">
        <w:t xml:space="preserve">This unit applies to </w:t>
      </w:r>
      <w:r w:rsidRPr="006B2440">
        <w:t>an individual working alone or as part of a team.</w:t>
      </w:r>
    </w:p>
    <w:p w:rsidR="00000000" w:rsidRPr="006B2440" w:rsidP="006F2714">
      <w:pPr>
        <w:pStyle w:val="BodyText"/>
      </w:pPr>
      <w:r w:rsidRPr="006B2440">
        <w:t>The unit principally refers to advanced operators who must demonstrate practical, theoretical and technical knowledge and well-developed skills in situations that require some discretion and judgement.</w:t>
      </w:r>
    </w:p>
    <w:p w:rsidR="00000000" w:rsidRPr="006B2440" w:rsidP="006F2714">
      <w:pPr>
        <w:pStyle w:val="BodyText"/>
      </w:pPr>
      <w:r w:rsidRPr="006B2440">
        <w:t>No l</w:t>
      </w:r>
      <w:r w:rsidRPr="006B2440">
        <w:t>icensing or certification requirements exist at the time of publication. Relevant legislation, industry standards and codes of practice within Australia must be applied.</w:t>
      </w:r>
    </w:p>
    <w:p w:rsidR="00000000" w:rsidRPr="006B2440" w:rsidP="006B2440">
      <w:pPr>
        <w:pStyle w:val="Heading1"/>
      </w:pPr>
      <w:bookmarkStart w:id="3" w:name="O_1114745"/>
      <w:bookmarkEnd w:id="3"/>
      <w:r w:rsidRPr="006B2440">
        <w:t>Pre-requisite Unit</w:t>
      </w:r>
    </w:p>
    <w:p w:rsidR="00000000" w:rsidRPr="006B2440" w:rsidP="006F2714">
      <w:pPr>
        <w:pStyle w:val="BodyText"/>
      </w:pPr>
      <w:r w:rsidRPr="006B2440">
        <w:t>Nil</w:t>
      </w:r>
    </w:p>
    <w:p w:rsidR="00000000" w:rsidRPr="006B2440" w:rsidP="006B2440">
      <w:pPr>
        <w:pStyle w:val="Heading1"/>
      </w:pPr>
      <w:bookmarkStart w:id="4" w:name="O_1114746"/>
      <w:bookmarkEnd w:id="4"/>
      <w:r w:rsidRPr="006B2440">
        <w:t>Competency Field</w:t>
      </w:r>
    </w:p>
    <w:p w:rsidR="00000000" w:rsidRPr="006B2440" w:rsidP="006F2714">
      <w:pPr>
        <w:pStyle w:val="BodyText"/>
      </w:pPr>
      <w:r w:rsidRPr="006B2440">
        <w:t>Producti</w:t>
      </w:r>
      <w:r w:rsidRPr="006B2440">
        <w:t>on – Generic</w:t>
      </w:r>
    </w:p>
    <w:p w:rsidR="00000000" w:rsidRPr="006B2440" w:rsidP="006B2440">
      <w:pPr>
        <w:pStyle w:val="Heading1"/>
      </w:pPr>
      <w:bookmarkStart w:id="5" w:name="O_1114748"/>
      <w:bookmarkEnd w:id="5"/>
      <w:r w:rsidRPr="006B244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6B24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rPr>
                <w:rStyle w:val="SpecialBold"/>
              </w:rPr>
              <w:t>Elements</w:t>
            </w:r>
          </w:p>
          <w:p w:rsidR="00000000" w:rsidRPr="006B2440" w:rsidP="006B2440">
            <w:pPr>
              <w:pStyle w:val="BodyText"/>
            </w:pPr>
            <w:r w:rsidRPr="006B2440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rPr>
                <w:rStyle w:val="SpecialBold"/>
              </w:rPr>
              <w:t>Performance Criteria</w:t>
            </w:r>
          </w:p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Performance criteria describe the performance needed to demonstrate achievement of the element.</w:t>
            </w:r>
          </w:p>
        </w:tc>
      </w:tr>
      <w:tr w:rsidTr="006B24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t xml:space="preserve">1.1 Identify and check materials required, including additives and regrind and their amounts or percentages, from job specifications </w:t>
            </w:r>
          </w:p>
          <w:p w:rsidR="00000000" w:rsidRPr="006B2440" w:rsidP="006B2440">
            <w:pPr>
              <w:pStyle w:val="BodyText"/>
            </w:pPr>
            <w:r w:rsidRPr="006B2440">
              <w:t>1.2 Identify equipment and processes required for production and upstream and downstream operati</w:t>
            </w:r>
            <w:r w:rsidRPr="006B2440">
              <w:t xml:space="preserve">ons from job specifications </w:t>
            </w:r>
          </w:p>
          <w:p w:rsidR="00000000" w:rsidRPr="006B2440" w:rsidP="006B2440">
            <w:pPr>
              <w:pStyle w:val="BodyText"/>
            </w:pPr>
            <w:r w:rsidRPr="006B2440">
              <w:t xml:space="preserve">1.3 Perform pre-operational checks including checking for and controlling hazards </w:t>
            </w:r>
          </w:p>
          <w:p w:rsidR="00000000" w:rsidRPr="006B2440" w:rsidP="006B2440">
            <w:pPr>
              <w:pStyle w:val="BodyText"/>
            </w:pPr>
            <w:r w:rsidRPr="006B2440">
              <w:t xml:space="preserve">1.4 Identify and check emergency stops, guards and controls </w:t>
            </w:r>
          </w:p>
          <w:p w:rsidR="00000000" w:rsidRPr="006B2440" w:rsidP="006B2440">
            <w:pPr>
              <w:pStyle w:val="BodyText"/>
            </w:pPr>
            <w:r w:rsidRPr="006B2440">
              <w:t>1.5 Identify checks and testing processes required for equipment, materials, qualit</w:t>
            </w:r>
            <w:r w:rsidRPr="006B2440">
              <w:t>y and production management to meet job requirements</w:t>
            </w:r>
          </w:p>
          <w:p w:rsidR="00000000" w:rsidRPr="006B2440" w:rsidP="006B2440">
            <w:pPr>
              <w:pStyle w:val="BodyText"/>
            </w:pPr>
            <w:r w:rsidRPr="006B2440">
              <w:t>1.6 Perform housekeeping tasks to support work to be undertaken</w:t>
            </w:r>
          </w:p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1.7 Identify waste management strategies to collect excess, discarded or nonconforming materials to be disposed of, recycled or reprocessed</w:t>
            </w:r>
            <w:r w:rsidRPr="006B2440">
              <w:t xml:space="preserve"> according to workplace procedures</w:t>
            </w:r>
          </w:p>
        </w:tc>
      </w:tr>
      <w:tr w:rsidTr="006B24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2. Start up equipment or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t>2.1 Set production process according to equipment specifications and job requirements, and adjust process to optimise output based on selected materials</w:t>
            </w:r>
          </w:p>
          <w:p w:rsidR="00000000" w:rsidRPr="006B2440" w:rsidP="006B2440">
            <w:pPr>
              <w:pStyle w:val="BodyText"/>
            </w:pPr>
            <w:r w:rsidRPr="006B2440">
              <w:t>2.2 Set up and adjust equipment or</w:t>
            </w:r>
            <w:r w:rsidRPr="006B2440">
              <w:t xml:space="preserve"> process according to equipment and job specifications</w:t>
            </w:r>
          </w:p>
          <w:p w:rsidR="00000000" w:rsidRPr="006B2440" w:rsidP="006B2440">
            <w:pPr>
              <w:pStyle w:val="BodyText"/>
            </w:pPr>
            <w:r w:rsidRPr="006B2440">
              <w:t>2.3 Verify materials are correct against job specifications</w:t>
            </w:r>
          </w:p>
          <w:p w:rsidR="00000000" w:rsidRPr="006B2440" w:rsidP="006B2440">
            <w:pPr>
              <w:pStyle w:val="BodyText"/>
            </w:pPr>
            <w:r w:rsidRPr="006B2440">
              <w:t>2.4 Set up date, batch and materials markings according to workplace procedures</w:t>
            </w:r>
          </w:p>
          <w:p w:rsidR="00000000" w:rsidRPr="006B2440" w:rsidP="006B2440">
            <w:pPr>
              <w:pStyle w:val="BodyText"/>
            </w:pPr>
            <w:r w:rsidRPr="006B2440">
              <w:t>2.5 Undertake other pre-startup checks according to equipment</w:t>
            </w:r>
            <w:r w:rsidRPr="006B2440">
              <w:t xml:space="preserve"> specifications and workplace procedures</w:t>
            </w:r>
          </w:p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2.6 Start up moulding process</w:t>
            </w:r>
          </w:p>
        </w:tc>
      </w:tr>
      <w:tr w:rsidTr="006B24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 xml:space="preserve">3. Operate and make adjustments to equipment or process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t>3.1 Start up and operate equipment or process, and make adjustments to settings to meet job specifications</w:t>
            </w:r>
          </w:p>
          <w:p w:rsidR="00000000" w:rsidRPr="006B2440" w:rsidP="006B2440">
            <w:pPr>
              <w:pStyle w:val="BodyText"/>
            </w:pPr>
            <w:r w:rsidRPr="006B2440">
              <w:t>3.2 Ensure proces</w:t>
            </w:r>
            <w:r w:rsidRPr="006B2440">
              <w:t xml:space="preserve">s is operating according to equipment specifications and workplace procedures </w:t>
            </w:r>
          </w:p>
          <w:p w:rsidR="00000000" w:rsidRPr="006B2440" w:rsidP="006B2440">
            <w:pPr>
              <w:pStyle w:val="BodyText"/>
            </w:pPr>
            <w:r w:rsidRPr="006B2440">
              <w:t>3.3 Follow checking and testing processes to assess if output meets job specifications and quality standards, and apply strategies for managing nonconforming outputs</w:t>
            </w:r>
          </w:p>
          <w:p w:rsidR="00000000" w:rsidRPr="006B2440" w:rsidP="006B2440">
            <w:pPr>
              <w:pStyle w:val="BodyText"/>
            </w:pPr>
            <w:r w:rsidRPr="006B2440">
              <w:t>3.4 Maintai</w:t>
            </w:r>
            <w:r w:rsidRPr="006B2440">
              <w:t>n continuity of process to support production</w:t>
            </w:r>
          </w:p>
          <w:p w:rsidR="00000000" w:rsidRPr="006B2440" w:rsidP="006B2440">
            <w:pPr>
              <w:pStyle w:val="BodyText"/>
            </w:pPr>
            <w:r w:rsidRPr="006B2440">
              <w:t>3.5 Work efficiently to minimise scrap and trim</w:t>
            </w:r>
          </w:p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3.6 Clean work area, and clean, adjust and lubricate equipment according to equipment specifications and workplace procedures</w:t>
            </w:r>
          </w:p>
        </w:tc>
      </w:tr>
      <w:tr w:rsidTr="006B24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4. Shut down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t>4.1 Determin</w:t>
            </w:r>
            <w:r w:rsidRPr="006B2440">
              <w:t>e type of shutdown and process to be followed from equipment instructions and workplace procedures</w:t>
            </w:r>
          </w:p>
          <w:p w:rsidR="00000000" w:rsidRPr="006B2440" w:rsidP="006B2440">
            <w:pPr>
              <w:pStyle w:val="BodyText"/>
            </w:pPr>
            <w:r w:rsidRPr="006B2440">
              <w:t>4.2 Purge machine using appropriate methods and materials</w:t>
            </w:r>
          </w:p>
          <w:p w:rsidR="00000000" w:rsidRPr="006B2440" w:rsidP="006B2440">
            <w:pPr>
              <w:pStyle w:val="BodyText"/>
            </w:pPr>
            <w:r w:rsidRPr="006B2440">
              <w:t>4.3 Shut down equipment according to equipment instructions and workplace procedures</w:t>
            </w:r>
          </w:p>
          <w:p w:rsidR="00000000" w:rsidRPr="006B2440" w:rsidP="006B2440">
            <w:pPr>
              <w:pStyle w:val="BodyText"/>
            </w:pPr>
            <w:r w:rsidRPr="006B2440">
              <w:t>4.4 Complete e</w:t>
            </w:r>
            <w:r w:rsidRPr="006B2440">
              <w:t xml:space="preserve">quipment clean-up and post-production adjustments </w:t>
            </w:r>
            <w:r w:rsidRPr="006B2440">
              <w:t>according to equipment instructions</w:t>
            </w:r>
          </w:p>
          <w:p w:rsidR="00000000" w:rsidRPr="006B2440" w:rsidP="006B2440">
            <w:pPr>
              <w:pStyle w:val="BodyText"/>
            </w:pPr>
            <w:r w:rsidRPr="006B2440">
              <w:t xml:space="preserve">4.5 Put guards, locks and notices in place to prevent inadvertent startup </w:t>
            </w:r>
          </w:p>
          <w:p w:rsidR="00000000" w:rsidRPr="006B2440" w:rsidP="006B2440">
            <w:pPr>
              <w:pStyle w:val="BodyText"/>
            </w:pPr>
            <w:r w:rsidRPr="006B2440">
              <w:t>4.6 Accurately complete workplace shutdown documentation</w:t>
            </w:r>
          </w:p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4.7 Clean and clear work area after sh</w:t>
            </w:r>
            <w:r w:rsidRPr="006B2440">
              <w:t xml:space="preserve">utdown in readiness for next startup </w:t>
            </w:r>
          </w:p>
        </w:tc>
      </w:tr>
      <w:tr w:rsidTr="006B244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440">
            <w:pPr>
              <w:pStyle w:val="BodyText"/>
              <w:rPr>
                <w:lang w:val="en-NZ"/>
              </w:rPr>
            </w:pPr>
            <w:r w:rsidRPr="006B2440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440" w:rsidP="006B2440">
            <w:pPr>
              <w:pStyle w:val="BodyText"/>
            </w:pPr>
            <w:r w:rsidRPr="006B2440">
              <w:t>5.1 Recognise existing or potential process control variances and their causes</w:t>
            </w:r>
          </w:p>
          <w:p w:rsidR="00000000" w:rsidRPr="006B2440" w:rsidP="006B2440">
            <w:pPr>
              <w:pStyle w:val="BodyText"/>
            </w:pPr>
            <w:r w:rsidRPr="006B2440">
              <w:t>5.2 Determine, prioritise and implement remedial and preventative actions based on ident</w:t>
            </w:r>
            <w:r w:rsidRPr="006B2440">
              <w:t>ified issues and causes</w:t>
            </w:r>
          </w:p>
          <w:p w:rsidR="00000000" w:rsidRPr="006B2440" w:rsidP="006B2440">
            <w:pPr>
              <w:pStyle w:val="BodyText"/>
            </w:pPr>
            <w:r w:rsidRPr="006B2440">
              <w:t>5.3 Monitor process control variances and corrective actions taken until resolved</w:t>
            </w:r>
          </w:p>
          <w:p w:rsidR="00000000" w:rsidRPr="006B2440" w:rsidP="006B2440">
            <w:pPr>
              <w:pStyle w:val="BodyText"/>
            </w:pPr>
            <w:r w:rsidRPr="006B2440">
              <w:t>5.4 Accurately maintain records and logbooks</w:t>
            </w:r>
          </w:p>
        </w:tc>
      </w:tr>
    </w:tbl>
    <w:p w:rsidR="00000000" w:rsidRPr="006B2440" w:rsidP="006B2440">
      <w:pPr>
        <w:pStyle w:val="BodyText"/>
      </w:pPr>
    </w:p>
    <w:p w:rsidR="00000000" w:rsidRPr="006B2440" w:rsidP="006B2440">
      <w:pPr>
        <w:pStyle w:val="AllowPageBreak"/>
      </w:pPr>
    </w:p>
    <w:p w:rsidR="00000000" w:rsidRPr="006B2440" w:rsidP="006B2440">
      <w:pPr>
        <w:pStyle w:val="Heading1"/>
      </w:pPr>
      <w:bookmarkStart w:id="6" w:name="O_1114749"/>
      <w:bookmarkEnd w:id="6"/>
      <w:r w:rsidRPr="006B2440">
        <w:t>Foundation Skills</w:t>
      </w:r>
    </w:p>
    <w:p w:rsidR="00000000" w:rsidRPr="006B2440" w:rsidP="006F2714">
      <w:pPr>
        <w:pStyle w:val="BodyText"/>
      </w:pPr>
      <w:r w:rsidRPr="006B2440">
        <w:t>This section describes th</w:t>
      </w:r>
      <w:r w:rsidRPr="006B2440">
        <w:t xml:space="preserve">ose language, literacy, numeracy and employment skills that are essential to performance. </w:t>
      </w:r>
    </w:p>
    <w:p w:rsidR="00000000" w:rsidRPr="006B2440" w:rsidP="006B2440">
      <w:pPr>
        <w:pStyle w:val="ListBullet"/>
      </w:pPr>
      <w:r w:rsidRPr="006B2440">
        <w:t>Numeracy skills to interpret technical information and equipment readings.</w:t>
      </w:r>
    </w:p>
    <w:p w:rsidR="00000000" w:rsidRPr="006B2440" w:rsidP="006B2440">
      <w:pPr>
        <w:pStyle w:val="ListBullet"/>
      </w:pPr>
      <w:r w:rsidRPr="006B2440">
        <w:t>Reading skills to interpret specifications and workplace procedures.</w:t>
      </w:r>
    </w:p>
    <w:p w:rsidR="00000000" w:rsidRPr="006B2440" w:rsidP="006B2440">
      <w:pPr>
        <w:pStyle w:val="ListBullet"/>
      </w:pPr>
      <w:r w:rsidRPr="006B2440">
        <w:t>Writing and oral com</w:t>
      </w:r>
      <w:r w:rsidRPr="006B2440">
        <w:t>munication skills to record and report on production operations, equipment shutdowns and process control variances.</w:t>
      </w:r>
    </w:p>
    <w:p w:rsidR="00000000" w:rsidRPr="006B2440" w:rsidP="006B2440">
      <w:pPr>
        <w:pStyle w:val="BodyText"/>
      </w:pPr>
    </w:p>
    <w:p w:rsidR="00000000" w:rsidRPr="006F2714" w:rsidP="006F2714">
      <w:pPr>
        <w:pStyle w:val="BodyText"/>
        <w:rPr>
          <w:i/>
        </w:rPr>
      </w:pPr>
      <w:r w:rsidRPr="006F2714">
        <w:rPr>
          <w:rStyle w:val="Emphasis"/>
        </w:rPr>
        <w:t>Other foundation skills essential to performance are explicit in the performance criteria of this unit of competency.</w:t>
      </w:r>
    </w:p>
    <w:p w:rsidR="00000000" w:rsidRPr="006B2440" w:rsidP="006B2440">
      <w:pPr>
        <w:pStyle w:val="Heading1"/>
      </w:pPr>
      <w:bookmarkStart w:id="7" w:name="O_1114751"/>
      <w:bookmarkEnd w:id="7"/>
      <w:r w:rsidRPr="006B2440">
        <w:t>Un</w:t>
      </w:r>
      <w:r w:rsidRPr="006B2440">
        <w:t>it Mapping Information</w:t>
      </w:r>
    </w:p>
    <w:p w:rsidR="00000000" w:rsidRPr="006B2440" w:rsidP="006F2714">
      <w:pPr>
        <w:pStyle w:val="BodyText"/>
      </w:pPr>
      <w:r w:rsidRPr="006B2440">
        <w:t>Supersedes and is equivalent to PMBPROD300 Produce products.</w:t>
      </w:r>
    </w:p>
    <w:p w:rsidR="00000000" w:rsidRPr="006B2440" w:rsidP="006B2440">
      <w:pPr>
        <w:pStyle w:val="Heading1"/>
      </w:pPr>
      <w:bookmarkStart w:id="8" w:name="O_1114758"/>
      <w:bookmarkEnd w:id="8"/>
      <w:r w:rsidRPr="006B2440">
        <w:t>Links</w:t>
      </w:r>
    </w:p>
    <w:p w:rsidR="00000000" w:rsidRPr="006B2440" w:rsidP="006F2714">
      <w:pPr>
        <w:pStyle w:val="BodyText"/>
      </w:pPr>
      <w:r w:rsidRPr="006B2440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277B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B2440" w:rsidP="006B2440"/>
    <w:sectPr w:rsidSect="006B24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40" w:rsidRPr="006F2714" w:rsidP="006F2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14" w:rsidP="006B24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2714" w:rsidP="006B24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2714" w:rsidP="006B24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440" w:rsidRPr="006F2714" w:rsidP="006F2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4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714" w:rsidRPr="002D2AF8" w:rsidP="006B24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PMBPROD300E Produce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6F2714" w:rsidP="006B24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A82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E8F8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4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4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4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4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4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4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4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4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4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4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4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440"/>
  </w:style>
  <w:style w:type="character" w:customStyle="1" w:styleId="Heading1Char">
    <w:name w:val="Heading 1 Char"/>
    <w:basedOn w:val="DefaultParagraphFont"/>
    <w:link w:val="Heading1"/>
    <w:rsid w:val="006B24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4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4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4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2440"/>
    <w:rPr>
      <w:b/>
      <w:spacing w:val="0"/>
    </w:rPr>
  </w:style>
  <w:style w:type="character" w:styleId="Emphasis">
    <w:name w:val="Emphasis"/>
    <w:basedOn w:val="DefaultParagraphFont"/>
    <w:qFormat/>
    <w:rsid w:val="006B2440"/>
    <w:rPr>
      <w:i/>
    </w:rPr>
  </w:style>
  <w:style w:type="paragraph" w:customStyle="1" w:styleId="SuperHeading">
    <w:name w:val="SuperHeading"/>
    <w:basedOn w:val="Normal"/>
    <w:rsid w:val="006B24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4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4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4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4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4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4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4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4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4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4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4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4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4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4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4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4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4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4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4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24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4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4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24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24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4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4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4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4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4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4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4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4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24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4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4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440"/>
  </w:style>
  <w:style w:type="paragraph" w:styleId="TableofFigures">
    <w:name w:val="table of figures"/>
    <w:basedOn w:val="Normal"/>
    <w:next w:val="Normal"/>
    <w:semiHidden/>
    <w:rsid w:val="006B24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4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2440"/>
    <w:rPr>
      <w:rFonts w:ascii="Wingdings" w:hAnsi="Wingdings"/>
    </w:rPr>
  </w:style>
  <w:style w:type="paragraph" w:customStyle="1" w:styleId="TableHeading">
    <w:name w:val="Table Heading"/>
    <w:basedOn w:val="HeadingBase"/>
    <w:rsid w:val="006B24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440"/>
    <w:rPr>
      <w:color w:val="0033CC"/>
      <w:u w:val="none"/>
    </w:rPr>
  </w:style>
  <w:style w:type="paragraph" w:customStyle="1" w:styleId="BodyTextRight">
    <w:name w:val="Body Text Right"/>
    <w:basedOn w:val="BodyText"/>
    <w:rsid w:val="006B24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4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4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4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4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4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440"/>
    <w:rPr>
      <w:sz w:val="32"/>
    </w:rPr>
  </w:style>
  <w:style w:type="paragraph" w:customStyle="1" w:styleId="HeadingProcedure">
    <w:name w:val="Heading Procedure"/>
    <w:basedOn w:val="HeadingBase"/>
    <w:next w:val="Normal"/>
    <w:rsid w:val="006B24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440"/>
    <w:pPr>
      <w:spacing w:before="60" w:after="60"/>
    </w:pPr>
  </w:style>
  <w:style w:type="paragraph" w:styleId="ListContinue">
    <w:name w:val="List Continue"/>
    <w:basedOn w:val="List"/>
    <w:rsid w:val="006B2440"/>
    <w:pPr>
      <w:ind w:firstLine="0"/>
    </w:pPr>
  </w:style>
  <w:style w:type="paragraph" w:customStyle="1" w:styleId="ListNote">
    <w:name w:val="List Note"/>
    <w:basedOn w:val="List"/>
    <w:rsid w:val="006B24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4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4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440"/>
    <w:rPr>
      <w:rFonts w:ascii="Courier New" w:hAnsi="Courier New"/>
    </w:rPr>
  </w:style>
  <w:style w:type="paragraph" w:customStyle="1" w:styleId="NoteBullet">
    <w:name w:val="Note Bullet"/>
    <w:basedOn w:val="Note"/>
    <w:rsid w:val="006B24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4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4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4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4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24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4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440"/>
    <w:rPr>
      <w:b/>
      <w:smallCaps/>
    </w:rPr>
  </w:style>
  <w:style w:type="paragraph" w:customStyle="1" w:styleId="TableListNumber">
    <w:name w:val="Table List Number"/>
    <w:basedOn w:val="ListNumber"/>
    <w:rsid w:val="006B24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4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440"/>
    <w:pPr>
      <w:numPr>
        <w:numId w:val="8"/>
      </w:numPr>
    </w:pPr>
  </w:style>
  <w:style w:type="paragraph" w:customStyle="1" w:styleId="ListAlpha2">
    <w:name w:val="List Alpha 2"/>
    <w:basedOn w:val="List2"/>
    <w:rsid w:val="006B2440"/>
    <w:pPr>
      <w:numPr>
        <w:numId w:val="7"/>
      </w:numPr>
    </w:pPr>
  </w:style>
  <w:style w:type="paragraph" w:styleId="List2">
    <w:name w:val="List 2"/>
    <w:basedOn w:val="BodyText"/>
    <w:rsid w:val="006B24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4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4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4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4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4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2440"/>
    <w:pPr>
      <w:numPr>
        <w:numId w:val="3"/>
      </w:numPr>
    </w:pPr>
  </w:style>
  <w:style w:type="paragraph" w:styleId="ListContinue2">
    <w:name w:val="List Continue 2"/>
    <w:basedOn w:val="List2"/>
    <w:rsid w:val="006B2440"/>
    <w:pPr>
      <w:ind w:firstLine="0"/>
    </w:pPr>
  </w:style>
  <w:style w:type="paragraph" w:styleId="ListContinue3">
    <w:name w:val="List Continue 3"/>
    <w:basedOn w:val="List3"/>
    <w:rsid w:val="006B2440"/>
    <w:pPr>
      <w:ind w:left="1021" w:firstLine="0"/>
    </w:pPr>
  </w:style>
  <w:style w:type="paragraph" w:styleId="ListContinue4">
    <w:name w:val="List Continue 4"/>
    <w:basedOn w:val="List4"/>
    <w:rsid w:val="006B2440"/>
    <w:pPr>
      <w:ind w:firstLine="0"/>
    </w:pPr>
  </w:style>
  <w:style w:type="paragraph" w:styleId="ListContinue5">
    <w:name w:val="List Continue 5"/>
    <w:basedOn w:val="List5"/>
    <w:rsid w:val="006B2440"/>
    <w:pPr>
      <w:ind w:firstLine="0"/>
    </w:pPr>
  </w:style>
  <w:style w:type="paragraph" w:styleId="ListNumber3">
    <w:name w:val="List Number 3"/>
    <w:basedOn w:val="List3"/>
    <w:rsid w:val="006B2440"/>
    <w:pPr>
      <w:numPr>
        <w:numId w:val="4"/>
      </w:numPr>
    </w:pPr>
  </w:style>
  <w:style w:type="paragraph" w:styleId="ListNumber4">
    <w:name w:val="List Number 4"/>
    <w:basedOn w:val="List4"/>
    <w:rsid w:val="006B2440"/>
    <w:pPr>
      <w:numPr>
        <w:numId w:val="5"/>
      </w:numPr>
    </w:pPr>
  </w:style>
  <w:style w:type="paragraph" w:styleId="ListNumber5">
    <w:name w:val="List Number 5"/>
    <w:basedOn w:val="List5"/>
    <w:rsid w:val="006B2440"/>
    <w:pPr>
      <w:numPr>
        <w:numId w:val="6"/>
      </w:numPr>
    </w:pPr>
  </w:style>
  <w:style w:type="paragraph" w:styleId="BlockText">
    <w:name w:val="Block Text"/>
    <w:basedOn w:val="Normal"/>
    <w:rsid w:val="006B24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4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440"/>
    <w:rPr>
      <w:sz w:val="16"/>
      <w:vertAlign w:val="superscript"/>
    </w:rPr>
  </w:style>
  <w:style w:type="character" w:customStyle="1" w:styleId="Symbols">
    <w:name w:val="Symbols"/>
    <w:basedOn w:val="DefaultParagraphFont"/>
    <w:rsid w:val="006B2440"/>
    <w:rPr>
      <w:rFonts w:ascii="Symbol" w:hAnsi="Symbol"/>
    </w:rPr>
  </w:style>
  <w:style w:type="character" w:customStyle="1" w:styleId="MenuOptions">
    <w:name w:val="Menu Options"/>
    <w:basedOn w:val="DefaultParagraphFont"/>
    <w:rsid w:val="006B24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440"/>
    <w:rPr>
      <w:b/>
    </w:rPr>
  </w:style>
  <w:style w:type="character" w:customStyle="1" w:styleId="Underlined">
    <w:name w:val="Underlined"/>
    <w:basedOn w:val="DefaultParagraphFont"/>
    <w:rsid w:val="006B2440"/>
    <w:rPr>
      <w:u w:val="single"/>
    </w:rPr>
  </w:style>
  <w:style w:type="paragraph" w:customStyle="1" w:styleId="TableBodyTextRight">
    <w:name w:val="Table Body Text Right"/>
    <w:basedOn w:val="TableBodyText"/>
    <w:rsid w:val="006B24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440"/>
    <w:rPr>
      <w:sz w:val="18"/>
    </w:rPr>
  </w:style>
  <w:style w:type="paragraph" w:customStyle="1" w:styleId="BodySmallRight">
    <w:name w:val="Body Small Right"/>
    <w:basedOn w:val="BodyTextRight"/>
    <w:rsid w:val="006B2440"/>
    <w:rPr>
      <w:sz w:val="18"/>
      <w:szCs w:val="18"/>
    </w:rPr>
  </w:style>
  <w:style w:type="paragraph" w:customStyle="1" w:styleId="MarginEdition">
    <w:name w:val="Margin Edition"/>
    <w:basedOn w:val="MarginNote"/>
    <w:rsid w:val="006B24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440"/>
    <w:rPr>
      <w:sz w:val="2"/>
      <w:szCs w:val="2"/>
    </w:rPr>
  </w:style>
  <w:style w:type="character" w:customStyle="1" w:styleId="Small">
    <w:name w:val="Small"/>
    <w:basedOn w:val="DefaultParagraphFont"/>
    <w:rsid w:val="006B2440"/>
    <w:rPr>
      <w:sz w:val="16"/>
    </w:rPr>
  </w:style>
  <w:style w:type="paragraph" w:customStyle="1" w:styleId="WideTable">
    <w:name w:val="Wide Table"/>
    <w:basedOn w:val="Normal"/>
    <w:rsid w:val="006B24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440"/>
  </w:style>
  <w:style w:type="paragraph" w:styleId="Quote">
    <w:name w:val="Quote"/>
    <w:basedOn w:val="Heading1"/>
    <w:link w:val="QuoteChar"/>
    <w:qFormat/>
    <w:rsid w:val="006B24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4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440"/>
    <w:pPr>
      <w:pageBreakBefore/>
    </w:pPr>
  </w:style>
  <w:style w:type="paragraph" w:customStyle="1" w:styleId="Border">
    <w:name w:val="Border"/>
    <w:basedOn w:val="Normal"/>
    <w:qFormat/>
    <w:rsid w:val="006B24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4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4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4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4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4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4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4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4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440"/>
    <w:rPr>
      <w:u w:val="single"/>
    </w:rPr>
  </w:style>
  <w:style w:type="character" w:customStyle="1" w:styleId="BoldandItalics">
    <w:name w:val="Bold and Italics"/>
    <w:qFormat/>
    <w:rsid w:val="006B2440"/>
    <w:rPr>
      <w:b/>
      <w:i/>
      <w:u w:val="none"/>
    </w:rPr>
  </w:style>
  <w:style w:type="paragraph" w:styleId="BalloonText">
    <w:name w:val="Balloon Text"/>
    <w:basedOn w:val="Normal"/>
    <w:link w:val="BalloonTextChar"/>
    <w:rsid w:val="006B24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4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4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4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4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4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440"/>
    <w:pPr>
      <w:spacing w:before="0" w:after="0"/>
    </w:pPr>
  </w:style>
  <w:style w:type="paragraph" w:customStyle="1" w:styleId="BodyTextBold">
    <w:name w:val="Body Text Bold"/>
    <w:basedOn w:val="BodyText"/>
    <w:qFormat/>
    <w:rsid w:val="006B2440"/>
    <w:rPr>
      <w:b/>
    </w:rPr>
  </w:style>
  <w:style w:type="character" w:styleId="Hyperlink">
    <w:name w:val="Hyperlink"/>
    <w:basedOn w:val="DefaultParagraphFont"/>
    <w:uiPriority w:val="99"/>
    <w:unhideWhenUsed/>
    <w:rsid w:val="006F2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4470</Characters>
  <Application>Microsoft Office Word</Application>
  <DocSecurity>0</DocSecurity>
  <Lines>120</Lines>
  <Paragraphs>75</Paragraphs>
  <ScaleCrop>false</ScaleCrop>
  <Company>Author-it Software Corporation Ltd.</Company>
  <LinksUpToDate>false</LinksUpToDate>
  <CharactersWithSpaces>5088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PMBPROD300E Produce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