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02A" w:rsidP="000D70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PMBPROD300E Produce products</w:t>
      </w:r>
      <w:r>
        <w:fldChar w:fldCharType="end"/>
      </w:r>
    </w:p>
    <w:p w:rsidR="000D702A" w:rsidP="000D702A">
      <w:pPr>
        <w:pStyle w:val="Version"/>
        <w:sectPr w:rsidSect="009A3A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3AAC" w:rsidP="009A3AAC">
      <w:pPr>
        <w:pStyle w:val="SuperHeading"/>
      </w:pPr>
      <w:r w:rsidRPr="009A3AAC">
        <w:t>Assessment Requirements for PMBPROD300E Produce products</w:t>
      </w:r>
    </w:p>
    <w:p w:rsidR="00000000" w:rsidRPr="009A3AAC" w:rsidP="009A3AAC">
      <w:pPr>
        <w:pStyle w:val="Heading1"/>
      </w:pPr>
      <w:bookmarkStart w:id="1" w:name="O_1114753"/>
      <w:bookmarkEnd w:id="1"/>
      <w:r w:rsidRPr="009A3AAC">
        <w:t>Modification History</w:t>
      </w:r>
    </w:p>
    <w:p w:rsidR="00000000" w:rsidRPr="009A3AAC" w:rsidP="000D702A">
      <w:pPr>
        <w:pStyle w:val="BodyText"/>
      </w:pPr>
      <w:r w:rsidRPr="009A3AAC">
        <w:t>Release 1. Unit code changed. Application changed. Elements and Performance Criteria changed. Range of Conditions removed. Assessment Requirements changed. Supersedes and is equivalent to PMBPROD300 Produce products.</w:t>
      </w:r>
    </w:p>
    <w:p w:rsidR="00000000" w:rsidRPr="009A3AAC" w:rsidP="009A3AAC">
      <w:pPr>
        <w:pStyle w:val="Heading1"/>
      </w:pPr>
      <w:bookmarkStart w:id="2" w:name="O_1114754"/>
      <w:bookmarkEnd w:id="2"/>
      <w:r w:rsidRPr="009A3AAC">
        <w:t>Performance Evidence</w:t>
      </w:r>
    </w:p>
    <w:p w:rsidR="00000000" w:rsidRPr="009A3AAC" w:rsidP="000D702A">
      <w:pPr>
        <w:pStyle w:val="BodyText"/>
      </w:pPr>
      <w:r w:rsidRPr="009A3AAC">
        <w:t>There must be evidence the candidate has completed the tasks outlined in the elements and performance criteria of this unit, and demonstrated the ability to:</w:t>
      </w:r>
    </w:p>
    <w:p w:rsidR="00000000" w:rsidRPr="009A3AAC" w:rsidP="009A3AAC">
      <w:pPr>
        <w:pStyle w:val="ListBullet"/>
      </w:pPr>
      <w:r w:rsidRPr="009A3AAC">
        <w:t>produce products at least once to meet job specifications</w:t>
      </w:r>
      <w:r w:rsidRPr="009A3AAC">
        <w:t>.</w:t>
      </w:r>
    </w:p>
    <w:p w:rsidR="00000000" w:rsidRPr="009A3AAC" w:rsidP="009A3AAC">
      <w:pPr>
        <w:pStyle w:val="AllowPageBreak"/>
      </w:pPr>
    </w:p>
    <w:p w:rsidR="00000000" w:rsidRPr="009A3AAC" w:rsidP="009A3AAC">
      <w:pPr>
        <w:pStyle w:val="Heading1"/>
      </w:pPr>
      <w:bookmarkStart w:id="3" w:name="O_1114755"/>
      <w:bookmarkEnd w:id="3"/>
      <w:r w:rsidRPr="009A3AAC">
        <w:t>Knowledge Evidence</w:t>
      </w:r>
    </w:p>
    <w:p w:rsidR="00000000" w:rsidRPr="009A3AAC" w:rsidP="000D702A">
      <w:pPr>
        <w:pStyle w:val="BodyText"/>
      </w:pPr>
      <w:r w:rsidRPr="009A3AAC">
        <w:t>There must be evidence the candidate has knowledge of:</w:t>
      </w:r>
    </w:p>
    <w:p w:rsidR="00000000" w:rsidRPr="009A3AAC" w:rsidP="009A3AAC">
      <w:pPr>
        <w:pStyle w:val="ListBullet"/>
      </w:pPr>
      <w:r w:rsidRPr="009A3AAC">
        <w:t xml:space="preserve">function and operating principles of machinery and components, and ancillary equipment </w:t>
      </w:r>
    </w:p>
    <w:p w:rsidR="00000000" w:rsidRPr="009A3AAC" w:rsidP="009A3AAC">
      <w:pPr>
        <w:pStyle w:val="ListBullet"/>
      </w:pPr>
      <w:r w:rsidRPr="009A3AAC">
        <w:t xml:space="preserve">the criteria for overall process/equipment readiness for the process or </w:t>
      </w:r>
      <w:r w:rsidRPr="009A3AAC">
        <w:t>equipment being used</w:t>
      </w:r>
    </w:p>
    <w:p w:rsidR="00000000" w:rsidRPr="009A3AAC" w:rsidP="009A3AAC">
      <w:pPr>
        <w:pStyle w:val="ListBullet"/>
      </w:pPr>
      <w:r w:rsidRPr="009A3AAC">
        <w:t>production workflow sequences and materials demand</w:t>
      </w:r>
    </w:p>
    <w:p w:rsidR="00000000" w:rsidRPr="009A3AAC" w:rsidP="009A3AAC">
      <w:pPr>
        <w:pStyle w:val="ListBullet"/>
      </w:pPr>
      <w:r w:rsidRPr="009A3AAC">
        <w:t xml:space="preserve">products, materials and material characteristics </w:t>
      </w:r>
    </w:p>
    <w:p w:rsidR="00000000" w:rsidRPr="009A3AAC" w:rsidP="009A3AAC">
      <w:pPr>
        <w:pStyle w:val="ListBullet"/>
      </w:pPr>
      <w:r w:rsidRPr="009A3AAC">
        <w:t xml:space="preserve">types and behaviour of materials in relation to key process variables </w:t>
      </w:r>
    </w:p>
    <w:p w:rsidR="00000000" w:rsidRPr="009A3AAC" w:rsidP="009A3AAC">
      <w:pPr>
        <w:pStyle w:val="ListBullet"/>
      </w:pPr>
      <w:r w:rsidRPr="009A3AAC">
        <w:t>polymer properties and their interactions with process conditio</w:t>
      </w:r>
      <w:r w:rsidRPr="009A3AAC">
        <w:t>ns</w:t>
      </w:r>
    </w:p>
    <w:p w:rsidR="00000000" w:rsidRPr="009A3AAC" w:rsidP="009A3AAC">
      <w:pPr>
        <w:pStyle w:val="ListBullet"/>
      </w:pPr>
      <w:r w:rsidRPr="009A3AAC">
        <w:t xml:space="preserve">impact of variations in raw materials and equipment operation in relation to final product </w:t>
      </w:r>
    </w:p>
    <w:p w:rsidR="00000000" w:rsidRPr="009A3AAC" w:rsidP="009A3AAC">
      <w:pPr>
        <w:pStyle w:val="ListBullet"/>
      </w:pPr>
      <w:r w:rsidRPr="009A3AAC">
        <w:t>typical quality standards required at each stage of production</w:t>
      </w:r>
    </w:p>
    <w:p w:rsidR="00000000" w:rsidRPr="009A3AAC" w:rsidP="009A3AAC">
      <w:pPr>
        <w:pStyle w:val="ListBullet"/>
      </w:pPr>
      <w:r w:rsidRPr="009A3AAC">
        <w:t>key variables that may affect product quality and production output, including:</w:t>
      </w:r>
    </w:p>
    <w:p w:rsidR="00000000" w:rsidRPr="009A3AAC" w:rsidP="009A3AAC">
      <w:pPr>
        <w:pStyle w:val="ListBullet2"/>
      </w:pPr>
      <w:r w:rsidRPr="009A3AAC">
        <w:t xml:space="preserve">temperatures </w:t>
      </w:r>
    </w:p>
    <w:p w:rsidR="00000000" w:rsidRPr="009A3AAC" w:rsidP="009A3AAC">
      <w:pPr>
        <w:pStyle w:val="ListBullet2"/>
      </w:pPr>
      <w:r w:rsidRPr="009A3AAC">
        <w:t xml:space="preserve">speed </w:t>
      </w:r>
    </w:p>
    <w:p w:rsidR="00000000" w:rsidRPr="009A3AAC" w:rsidP="009A3AAC">
      <w:pPr>
        <w:pStyle w:val="ListBullet2"/>
      </w:pPr>
      <w:r w:rsidRPr="009A3AAC">
        <w:t xml:space="preserve">pressures </w:t>
      </w:r>
    </w:p>
    <w:p w:rsidR="00000000" w:rsidRPr="009A3AAC" w:rsidP="009A3AAC">
      <w:pPr>
        <w:pStyle w:val="ListBullet2"/>
      </w:pPr>
      <w:r w:rsidRPr="009A3AAC">
        <w:t>colour</w:t>
      </w:r>
    </w:p>
    <w:p w:rsidR="00000000" w:rsidRPr="009A3AAC" w:rsidP="009A3AAC">
      <w:pPr>
        <w:pStyle w:val="ListBullet2"/>
      </w:pPr>
      <w:r w:rsidRPr="009A3AAC">
        <w:t xml:space="preserve">cycle time/process timing </w:t>
      </w:r>
    </w:p>
    <w:p w:rsidR="00000000" w:rsidRPr="009A3AAC" w:rsidP="009A3AAC">
      <w:pPr>
        <w:pStyle w:val="ListBullet2"/>
      </w:pPr>
      <w:r w:rsidRPr="009A3AAC">
        <w:t>output rate</w:t>
      </w:r>
    </w:p>
    <w:p w:rsidR="00000000" w:rsidRPr="009A3AAC" w:rsidP="009A3AAC">
      <w:pPr>
        <w:pStyle w:val="ListBullet2"/>
      </w:pPr>
      <w:r w:rsidRPr="009A3AAC">
        <w:t>product weight</w:t>
      </w:r>
    </w:p>
    <w:p w:rsidR="00000000" w:rsidRPr="009A3AAC" w:rsidP="009A3AAC">
      <w:pPr>
        <w:pStyle w:val="ListBullet2"/>
      </w:pPr>
      <w:r w:rsidRPr="009A3AAC">
        <w:t xml:space="preserve">product integrity and general conformance to specification </w:t>
      </w:r>
    </w:p>
    <w:p w:rsidR="00000000" w:rsidRPr="009A3AAC" w:rsidP="009A3AAC">
      <w:pPr>
        <w:pStyle w:val="ListBullet"/>
      </w:pPr>
      <w:r w:rsidRPr="009A3AAC">
        <w:t>impact of mechanical, hydraulic, pneumatic and electrical/electronic principles of the production process</w:t>
      </w:r>
    </w:p>
    <w:p w:rsidR="00000000" w:rsidRPr="009A3AAC" w:rsidP="009A3AAC">
      <w:pPr>
        <w:pStyle w:val="ListBullet"/>
      </w:pPr>
      <w:r w:rsidRPr="009A3AAC">
        <w:t>typical an</w:t>
      </w:r>
      <w:r w:rsidRPr="009A3AAC">
        <w:t>d atypical process and product problems, including early warning signs, possible causes and corrective actions</w:t>
      </w:r>
    </w:p>
    <w:p w:rsidR="00000000" w:rsidRPr="009A3AAC" w:rsidP="009A3AAC">
      <w:pPr>
        <w:pStyle w:val="ListBullet"/>
      </w:pPr>
      <w:r w:rsidRPr="009A3AAC">
        <w:t>methods and materials for purging equipment, and their combinations and applications</w:t>
      </w:r>
    </w:p>
    <w:p w:rsidR="00000000" w:rsidRPr="009A3AAC" w:rsidP="009A3AAC">
      <w:pPr>
        <w:pStyle w:val="ListBullet"/>
      </w:pPr>
      <w:r w:rsidRPr="009A3AAC">
        <w:t>organisational procedures relevant to the work environment a</w:t>
      </w:r>
      <w:r w:rsidRPr="009A3AAC">
        <w:t>nd job role, including procedures for the emergency shutdown of equipment</w:t>
      </w:r>
    </w:p>
    <w:p w:rsidR="00000000" w:rsidRPr="009A3AAC" w:rsidP="009A3AAC">
      <w:pPr>
        <w:pStyle w:val="ListBullet"/>
      </w:pPr>
      <w:r w:rsidRPr="009A3AAC">
        <w:t>hazards that may arise in the job/work environment and:</w:t>
      </w:r>
    </w:p>
    <w:p w:rsidR="00000000" w:rsidRPr="009A3AAC" w:rsidP="009A3AAC">
      <w:pPr>
        <w:pStyle w:val="ListBullet2"/>
      </w:pPr>
      <w:r w:rsidRPr="009A3AAC">
        <w:t xml:space="preserve">their possible causes </w:t>
      </w:r>
    </w:p>
    <w:p w:rsidR="00000000" w:rsidRPr="009A3AAC" w:rsidP="009A3AAC">
      <w:pPr>
        <w:pStyle w:val="ListBullet2"/>
      </w:pPr>
      <w:r w:rsidRPr="009A3AAC">
        <w:t>potential consequences</w:t>
      </w:r>
    </w:p>
    <w:p w:rsidR="00000000" w:rsidRPr="009A3AAC" w:rsidP="009A3AAC">
      <w:pPr>
        <w:pStyle w:val="ListBullet2"/>
      </w:pPr>
      <w:r w:rsidRPr="009A3AAC">
        <w:t>appropriate risk controls.</w:t>
      </w:r>
    </w:p>
    <w:p w:rsidR="00000000" w:rsidRPr="009A3AAC" w:rsidP="009A3AAC">
      <w:pPr>
        <w:pStyle w:val="AllowPageBreak"/>
      </w:pPr>
    </w:p>
    <w:p w:rsidR="00000000" w:rsidRPr="009A3AAC" w:rsidP="009A3AAC">
      <w:pPr>
        <w:pStyle w:val="Heading1"/>
      </w:pPr>
      <w:bookmarkStart w:id="4" w:name="O_1114756"/>
      <w:bookmarkEnd w:id="4"/>
      <w:r w:rsidRPr="009A3AAC">
        <w:t>Assessment Conditions</w:t>
      </w:r>
    </w:p>
    <w:p w:rsidR="00000000" w:rsidRPr="009A3AAC" w:rsidP="000D702A">
      <w:pPr>
        <w:pStyle w:val="BodyText"/>
      </w:pPr>
      <w:r w:rsidRPr="009A3AAC">
        <w:t xml:space="preserve">Skills must have been demonstrated in the workplace or in a simulated environment that reflects workplace conditions and contingencies. </w:t>
      </w:r>
    </w:p>
    <w:p w:rsidR="00000000" w:rsidRPr="009A3AAC" w:rsidP="000D702A">
      <w:pPr>
        <w:pStyle w:val="BodyText"/>
      </w:pPr>
      <w:r w:rsidRPr="009A3AAC">
        <w:t>Assessors must satisfy the NVR/AQTF mandatory competency requirements for assessors.</w:t>
      </w:r>
    </w:p>
    <w:p w:rsidR="00000000" w:rsidRPr="009A3AAC" w:rsidP="009A3AAC">
      <w:pPr>
        <w:pStyle w:val="Heading1"/>
      </w:pPr>
      <w:bookmarkStart w:id="5" w:name="O_1114759"/>
      <w:bookmarkEnd w:id="5"/>
      <w:r w:rsidRPr="009A3AAC">
        <w:t>Links</w:t>
      </w:r>
    </w:p>
    <w:p w:rsidR="00000000" w:rsidRPr="009A3AAC" w:rsidP="000D702A">
      <w:pPr>
        <w:pStyle w:val="BodyText"/>
      </w:pPr>
      <w:r w:rsidRPr="009A3AAC">
        <w:t>Companion</w:t>
      </w:r>
      <w:r w:rsidRPr="009A3AAC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9477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A3AAC" w:rsidP="009A3AAC"/>
    <w:sectPr w:rsidSect="009A3A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2A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2A" w:rsidP="009A3A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702A" w:rsidP="009A3A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D702A" w:rsidP="009A3A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3AAC" w:rsidRPr="000D702A" w:rsidP="000D70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2A" w:rsidRPr="002D2AF8" w:rsidP="009A3A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PMBPROD300E Produce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D702A" w:rsidP="009A3A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BEC5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60C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88E2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A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3A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3A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3A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3A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3A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3A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3A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3A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3A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3A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3AAC"/>
  </w:style>
  <w:style w:type="character" w:customStyle="1" w:styleId="Heading1Char">
    <w:name w:val="Heading 1 Char"/>
    <w:basedOn w:val="DefaultParagraphFont"/>
    <w:link w:val="Heading1"/>
    <w:rsid w:val="009A3A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3A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3A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3A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3A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3A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3A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3A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3A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3A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3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3A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3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3A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3A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3A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3A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3A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3A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3A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3A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3A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3A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3A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3A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3A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3A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3AAC"/>
    <w:rPr>
      <w:b/>
      <w:spacing w:val="0"/>
    </w:rPr>
  </w:style>
  <w:style w:type="paragraph" w:customStyle="1" w:styleId="SuperTitle">
    <w:name w:val="SuperTitle"/>
    <w:basedOn w:val="Title"/>
    <w:rsid w:val="009A3A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3A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3A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3A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3A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3A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3A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3A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3A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3A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3A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3A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3AAC"/>
    <w:rPr>
      <w:i/>
    </w:rPr>
  </w:style>
  <w:style w:type="paragraph" w:styleId="Caption">
    <w:name w:val="caption"/>
    <w:basedOn w:val="BodyText"/>
    <w:next w:val="Normal"/>
    <w:qFormat/>
    <w:rsid w:val="009A3A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3A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3A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3AAC"/>
  </w:style>
  <w:style w:type="paragraph" w:styleId="TableofFigures">
    <w:name w:val="table of figures"/>
    <w:basedOn w:val="Normal"/>
    <w:next w:val="Normal"/>
    <w:semiHidden/>
    <w:rsid w:val="009A3A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3A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3AAC"/>
    <w:rPr>
      <w:rFonts w:ascii="Wingdings" w:hAnsi="Wingdings"/>
    </w:rPr>
  </w:style>
  <w:style w:type="paragraph" w:customStyle="1" w:styleId="TableHeading">
    <w:name w:val="Table Heading"/>
    <w:basedOn w:val="HeadingBase"/>
    <w:rsid w:val="009A3A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3AAC"/>
    <w:rPr>
      <w:color w:val="0033CC"/>
      <w:u w:val="none"/>
    </w:rPr>
  </w:style>
  <w:style w:type="paragraph" w:customStyle="1" w:styleId="BodyTextRight">
    <w:name w:val="Body Text Right"/>
    <w:basedOn w:val="BodyText"/>
    <w:rsid w:val="009A3A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3A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3A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3A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3A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3A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3AAC"/>
    <w:rPr>
      <w:sz w:val="32"/>
    </w:rPr>
  </w:style>
  <w:style w:type="paragraph" w:customStyle="1" w:styleId="HeadingProcedure">
    <w:name w:val="Heading Procedure"/>
    <w:basedOn w:val="HeadingBase"/>
    <w:next w:val="Normal"/>
    <w:rsid w:val="009A3A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3AAC"/>
    <w:pPr>
      <w:spacing w:before="60" w:after="60"/>
    </w:pPr>
  </w:style>
  <w:style w:type="paragraph" w:styleId="ListContinue">
    <w:name w:val="List Continue"/>
    <w:basedOn w:val="List"/>
    <w:rsid w:val="009A3AAC"/>
    <w:pPr>
      <w:ind w:firstLine="0"/>
    </w:pPr>
  </w:style>
  <w:style w:type="paragraph" w:customStyle="1" w:styleId="ListNote">
    <w:name w:val="List Note"/>
    <w:basedOn w:val="List"/>
    <w:rsid w:val="009A3A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3A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3A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3AAC"/>
    <w:rPr>
      <w:rFonts w:ascii="Courier New" w:hAnsi="Courier New"/>
    </w:rPr>
  </w:style>
  <w:style w:type="paragraph" w:customStyle="1" w:styleId="NoteBullet">
    <w:name w:val="Note Bullet"/>
    <w:basedOn w:val="Note"/>
    <w:rsid w:val="009A3A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3A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3A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3A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3A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3A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3A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3AAC"/>
    <w:rPr>
      <w:b/>
      <w:smallCaps/>
    </w:rPr>
  </w:style>
  <w:style w:type="paragraph" w:customStyle="1" w:styleId="TableListNumber">
    <w:name w:val="Table List Number"/>
    <w:basedOn w:val="ListNumber"/>
    <w:rsid w:val="009A3A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3A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3AAC"/>
    <w:pPr>
      <w:numPr>
        <w:numId w:val="9"/>
      </w:numPr>
    </w:pPr>
  </w:style>
  <w:style w:type="paragraph" w:customStyle="1" w:styleId="ListAlpha2">
    <w:name w:val="List Alpha 2"/>
    <w:basedOn w:val="List2"/>
    <w:rsid w:val="009A3AAC"/>
    <w:pPr>
      <w:numPr>
        <w:numId w:val="8"/>
      </w:numPr>
    </w:pPr>
  </w:style>
  <w:style w:type="paragraph" w:styleId="List2">
    <w:name w:val="List 2"/>
    <w:basedOn w:val="BodyText"/>
    <w:rsid w:val="009A3A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3A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3A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3A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3A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3A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3AAC"/>
    <w:pPr>
      <w:numPr>
        <w:numId w:val="4"/>
      </w:numPr>
    </w:pPr>
  </w:style>
  <w:style w:type="paragraph" w:styleId="ListContinue2">
    <w:name w:val="List Continue 2"/>
    <w:basedOn w:val="List2"/>
    <w:rsid w:val="009A3AAC"/>
    <w:pPr>
      <w:ind w:firstLine="0"/>
    </w:pPr>
  </w:style>
  <w:style w:type="paragraph" w:styleId="ListContinue3">
    <w:name w:val="List Continue 3"/>
    <w:basedOn w:val="List3"/>
    <w:rsid w:val="009A3AAC"/>
    <w:pPr>
      <w:ind w:left="1021" w:firstLine="0"/>
    </w:pPr>
  </w:style>
  <w:style w:type="paragraph" w:styleId="ListContinue4">
    <w:name w:val="List Continue 4"/>
    <w:basedOn w:val="List4"/>
    <w:rsid w:val="009A3AAC"/>
    <w:pPr>
      <w:ind w:firstLine="0"/>
    </w:pPr>
  </w:style>
  <w:style w:type="paragraph" w:styleId="ListContinue5">
    <w:name w:val="List Continue 5"/>
    <w:basedOn w:val="List5"/>
    <w:rsid w:val="009A3AAC"/>
    <w:pPr>
      <w:ind w:firstLine="0"/>
    </w:pPr>
  </w:style>
  <w:style w:type="paragraph" w:styleId="ListNumber3">
    <w:name w:val="List Number 3"/>
    <w:basedOn w:val="List3"/>
    <w:rsid w:val="009A3AAC"/>
    <w:pPr>
      <w:numPr>
        <w:numId w:val="5"/>
      </w:numPr>
    </w:pPr>
  </w:style>
  <w:style w:type="paragraph" w:styleId="ListNumber4">
    <w:name w:val="List Number 4"/>
    <w:basedOn w:val="List4"/>
    <w:rsid w:val="009A3AAC"/>
    <w:pPr>
      <w:numPr>
        <w:numId w:val="6"/>
      </w:numPr>
    </w:pPr>
  </w:style>
  <w:style w:type="paragraph" w:styleId="ListNumber5">
    <w:name w:val="List Number 5"/>
    <w:basedOn w:val="List5"/>
    <w:rsid w:val="009A3AAC"/>
    <w:pPr>
      <w:numPr>
        <w:numId w:val="7"/>
      </w:numPr>
    </w:pPr>
  </w:style>
  <w:style w:type="paragraph" w:styleId="BlockText">
    <w:name w:val="Block Text"/>
    <w:basedOn w:val="Normal"/>
    <w:rsid w:val="009A3A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3A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3AAC"/>
    <w:rPr>
      <w:sz w:val="16"/>
      <w:vertAlign w:val="superscript"/>
    </w:rPr>
  </w:style>
  <w:style w:type="character" w:customStyle="1" w:styleId="Symbols">
    <w:name w:val="Symbols"/>
    <w:basedOn w:val="DefaultParagraphFont"/>
    <w:rsid w:val="009A3AAC"/>
    <w:rPr>
      <w:rFonts w:ascii="Symbol" w:hAnsi="Symbol"/>
    </w:rPr>
  </w:style>
  <w:style w:type="character" w:customStyle="1" w:styleId="MenuOptions">
    <w:name w:val="Menu Options"/>
    <w:basedOn w:val="DefaultParagraphFont"/>
    <w:rsid w:val="009A3A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3AAC"/>
    <w:rPr>
      <w:b/>
    </w:rPr>
  </w:style>
  <w:style w:type="character" w:customStyle="1" w:styleId="Underlined">
    <w:name w:val="Underlined"/>
    <w:basedOn w:val="DefaultParagraphFont"/>
    <w:rsid w:val="009A3AAC"/>
    <w:rPr>
      <w:u w:val="single"/>
    </w:rPr>
  </w:style>
  <w:style w:type="paragraph" w:customStyle="1" w:styleId="TableBodyTextRight">
    <w:name w:val="Table Body Text Right"/>
    <w:basedOn w:val="TableBodyText"/>
    <w:rsid w:val="009A3A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3AAC"/>
    <w:rPr>
      <w:sz w:val="18"/>
    </w:rPr>
  </w:style>
  <w:style w:type="paragraph" w:customStyle="1" w:styleId="BodySmallRight">
    <w:name w:val="Body Small Right"/>
    <w:basedOn w:val="BodyTextRight"/>
    <w:rsid w:val="009A3AAC"/>
    <w:rPr>
      <w:sz w:val="18"/>
      <w:szCs w:val="18"/>
    </w:rPr>
  </w:style>
  <w:style w:type="paragraph" w:customStyle="1" w:styleId="MarginEdition">
    <w:name w:val="Margin Edition"/>
    <w:basedOn w:val="MarginNote"/>
    <w:rsid w:val="009A3A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3AAC"/>
    <w:rPr>
      <w:sz w:val="2"/>
      <w:szCs w:val="2"/>
    </w:rPr>
  </w:style>
  <w:style w:type="character" w:customStyle="1" w:styleId="Small">
    <w:name w:val="Small"/>
    <w:basedOn w:val="DefaultParagraphFont"/>
    <w:rsid w:val="009A3AAC"/>
    <w:rPr>
      <w:sz w:val="16"/>
    </w:rPr>
  </w:style>
  <w:style w:type="paragraph" w:customStyle="1" w:styleId="WideTable">
    <w:name w:val="Wide Table"/>
    <w:basedOn w:val="Normal"/>
    <w:rsid w:val="009A3A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3AAC"/>
  </w:style>
  <w:style w:type="paragraph" w:styleId="Quote">
    <w:name w:val="Quote"/>
    <w:basedOn w:val="Heading1"/>
    <w:link w:val="QuoteChar"/>
    <w:qFormat/>
    <w:rsid w:val="009A3A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3A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3AAC"/>
    <w:pPr>
      <w:pageBreakBefore/>
    </w:pPr>
  </w:style>
  <w:style w:type="paragraph" w:customStyle="1" w:styleId="Border">
    <w:name w:val="Border"/>
    <w:basedOn w:val="Normal"/>
    <w:qFormat/>
    <w:rsid w:val="009A3A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3A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A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A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3A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3A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3A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3A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3A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3AAC"/>
    <w:rPr>
      <w:u w:val="single"/>
    </w:rPr>
  </w:style>
  <w:style w:type="character" w:customStyle="1" w:styleId="BoldandItalics">
    <w:name w:val="Bold and Italics"/>
    <w:qFormat/>
    <w:rsid w:val="009A3AAC"/>
    <w:rPr>
      <w:b/>
      <w:i/>
      <w:u w:val="none"/>
    </w:rPr>
  </w:style>
  <w:style w:type="paragraph" w:styleId="BalloonText">
    <w:name w:val="Balloon Text"/>
    <w:basedOn w:val="Normal"/>
    <w:link w:val="BalloonTextChar"/>
    <w:rsid w:val="009A3A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3A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3A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3A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3A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3A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3AAC"/>
    <w:pPr>
      <w:spacing w:before="0" w:after="0"/>
    </w:pPr>
  </w:style>
  <w:style w:type="paragraph" w:customStyle="1" w:styleId="BodyTextBold">
    <w:name w:val="Body Text Bold"/>
    <w:basedOn w:val="BodyText"/>
    <w:qFormat/>
    <w:rsid w:val="009A3AAC"/>
    <w:rPr>
      <w:b/>
    </w:rPr>
  </w:style>
  <w:style w:type="character" w:styleId="Hyperlink">
    <w:name w:val="Hyperlink"/>
    <w:basedOn w:val="DefaultParagraphFont"/>
    <w:uiPriority w:val="99"/>
    <w:unhideWhenUsed/>
    <w:rsid w:val="000D70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2296</Characters>
  <Application>Microsoft Office Word</Application>
  <DocSecurity>0</DocSecurity>
  <Lines>58</Lines>
  <Paragraphs>48</Paragraphs>
  <ScaleCrop>false</ScaleCrop>
  <Company>Author-it Software Corporation Ltd.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PMBPROD300E Produce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2022-03-25T00:45:00Z</dcterms:created>
  <dcterms:modified xsi:type="dcterms:W3CDTF">2022-03-25T00:45:00Z</dcterms:modified>
</cp:coreProperties>
</file>