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F49" w:rsidP="00027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PMBPROD293E Create composite laminates using vacuum-assisted closed-moulding processes</w:t>
      </w:r>
      <w:r>
        <w:fldChar w:fldCharType="end"/>
      </w:r>
    </w:p>
    <w:p w:rsidR="00027F49" w:rsidP="00027F49">
      <w:pPr>
        <w:pStyle w:val="Version"/>
        <w:sectPr w:rsidSect="00BD6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C17" w:rsidP="00BD6C17">
      <w:pPr>
        <w:pStyle w:val="SuperHeading"/>
      </w:pPr>
      <w:r w:rsidRPr="00BD6C17">
        <w:t>PMBPROD293E Create composite laminates using vacuum-assisted closed-moulding processes</w:t>
      </w:r>
    </w:p>
    <w:p w:rsidR="00000000" w:rsidRPr="00BD6C17" w:rsidP="00BD6C17">
      <w:pPr>
        <w:pStyle w:val="Heading1"/>
      </w:pPr>
      <w:bookmarkStart w:id="1" w:name="O_1114724"/>
      <w:bookmarkEnd w:id="1"/>
      <w:r w:rsidRPr="00BD6C17">
        <w:t>Modification History</w:t>
      </w:r>
    </w:p>
    <w:p w:rsidR="00000000" w:rsidRPr="00BD6C17" w:rsidP="00027F49">
      <w:pPr>
        <w:pStyle w:val="BodyText"/>
      </w:pPr>
      <w:r w:rsidRPr="00BD6C17">
        <w:t>Release 1. Unit code changed. Application changed. Elements and Performance Cr</w:t>
      </w:r>
      <w:r w:rsidRPr="00BD6C17">
        <w:t xml:space="preserve">iteria changed. Range of Conditions removed. Assessment Requirements changed. Supersedes and is equivalent to PMBPROD293 Operate vacuum bagging equipment. </w:t>
      </w:r>
    </w:p>
    <w:p w:rsidR="00000000" w:rsidRPr="00BD6C17" w:rsidP="00BD6C17">
      <w:pPr>
        <w:pStyle w:val="Heading1"/>
      </w:pPr>
      <w:bookmarkStart w:id="2" w:name="O_1114725"/>
      <w:bookmarkEnd w:id="2"/>
      <w:r w:rsidRPr="00BD6C17">
        <w:t>Application</w:t>
      </w:r>
    </w:p>
    <w:p w:rsidR="00000000" w:rsidRPr="00BD6C17" w:rsidP="00027F49">
      <w:pPr>
        <w:pStyle w:val="BodyText"/>
      </w:pPr>
      <w:r w:rsidRPr="00BD6C17">
        <w:t>This unit describes the skills and knowledge required to create polym</w:t>
      </w:r>
      <w:r w:rsidRPr="00BD6C17">
        <w:t>er-matrix laminates or pre-moulding forms with vacuum-assisted closed-moulding equipment and materials.</w:t>
      </w:r>
    </w:p>
    <w:p w:rsidR="00000000" w:rsidRPr="00BD6C17" w:rsidP="00027F49">
      <w:pPr>
        <w:pStyle w:val="BodyText"/>
      </w:pPr>
      <w:r w:rsidRPr="00BD6C17">
        <w:t>This unit applies to an individual working alone or as part of a team.</w:t>
      </w:r>
    </w:p>
    <w:p w:rsidR="00000000" w:rsidRPr="00BD6C17" w:rsidP="00027F49">
      <w:pPr>
        <w:pStyle w:val="BodyText"/>
      </w:pPr>
      <w:r w:rsidRPr="00BD6C17">
        <w:t>This unit principally refers to the general use of process equipment in which liq</w:t>
      </w:r>
      <w:r w:rsidRPr="00BD6C17">
        <w:t>uid resin is applied to a dry lay-up of the reinforcement fabric or mat.</w:t>
      </w:r>
    </w:p>
    <w:p w:rsidR="00000000" w:rsidRPr="00BD6C17" w:rsidP="00027F49">
      <w:pPr>
        <w:pStyle w:val="BodyText"/>
      </w:pPr>
      <w:r w:rsidRPr="00BD6C17">
        <w:t>No licensing or certification requirements exist at the time of publication. Relevant legislation, industry standards and codes of practice within Australia must be applied.</w:t>
      </w:r>
    </w:p>
    <w:p w:rsidR="00000000" w:rsidRPr="00BD6C17" w:rsidP="00BD6C17">
      <w:pPr>
        <w:pStyle w:val="Heading1"/>
      </w:pPr>
      <w:bookmarkStart w:id="3" w:name="O_1114726"/>
      <w:bookmarkEnd w:id="3"/>
      <w:r w:rsidRPr="00BD6C17">
        <w:t>Pre-requisite Unit</w:t>
      </w:r>
    </w:p>
    <w:p w:rsidR="00000000" w:rsidRPr="00BD6C17" w:rsidP="00027F49">
      <w:pPr>
        <w:pStyle w:val="BodyText"/>
      </w:pPr>
      <w:r w:rsidRPr="00BD6C17">
        <w:t>Nil</w:t>
      </w:r>
    </w:p>
    <w:p w:rsidR="00000000" w:rsidRPr="00BD6C17" w:rsidP="00BD6C17">
      <w:pPr>
        <w:pStyle w:val="Heading1"/>
      </w:pPr>
      <w:bookmarkStart w:id="4" w:name="O_1114727"/>
      <w:bookmarkEnd w:id="4"/>
      <w:r w:rsidRPr="00BD6C17">
        <w:t>Competency Field</w:t>
      </w:r>
    </w:p>
    <w:p w:rsidR="00000000" w:rsidRPr="00BD6C17" w:rsidP="00027F49">
      <w:pPr>
        <w:pStyle w:val="BodyText"/>
      </w:pPr>
      <w:r w:rsidRPr="00BD6C17">
        <w:t>Production – Composites</w:t>
      </w:r>
    </w:p>
    <w:p w:rsidR="00000000" w:rsidRPr="00BD6C17" w:rsidP="00BD6C17">
      <w:pPr>
        <w:pStyle w:val="Heading1"/>
      </w:pPr>
      <w:bookmarkStart w:id="5" w:name="O_1114729"/>
      <w:bookmarkEnd w:id="5"/>
      <w:r w:rsidRPr="00BD6C1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D6C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rPr>
                <w:rStyle w:val="SpecialBold"/>
              </w:rPr>
              <w:t>Elements</w:t>
            </w:r>
          </w:p>
          <w:p w:rsidR="00000000" w:rsidRPr="00BD6C17" w:rsidP="00BD6C17">
            <w:pPr>
              <w:pStyle w:val="BodyText"/>
            </w:pPr>
            <w:r w:rsidRPr="00BD6C1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rPr>
                <w:rStyle w:val="SpecialBold"/>
              </w:rPr>
              <w:t>Performance Criteria</w:t>
            </w:r>
          </w:p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Performance criteria describe the perf</w:t>
            </w:r>
            <w:r w:rsidRPr="00BD6C17">
              <w:t>ormance needed to demonstrate achievement of the element.</w:t>
            </w:r>
          </w:p>
        </w:tc>
      </w:tr>
      <w:tr w:rsidTr="00BD6C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t>1.1 Identify work requirements from production plan or request, or job specifications</w:t>
            </w:r>
          </w:p>
          <w:p w:rsidR="00000000" w:rsidRPr="00BD6C17" w:rsidP="00BD6C17">
            <w:pPr>
              <w:pStyle w:val="BodyText"/>
            </w:pPr>
            <w:r w:rsidRPr="00BD6C17">
              <w:t>1.2 Check product, materials and equipment meet requirements for job</w:t>
            </w:r>
          </w:p>
          <w:p w:rsidR="00000000" w:rsidRPr="00BD6C17" w:rsidP="00BD6C17">
            <w:pPr>
              <w:pStyle w:val="BodyText"/>
            </w:pPr>
            <w:r w:rsidRPr="00BD6C17">
              <w:t>1.3 Recognise mould-tooling design requirements and compare with typical requirements</w:t>
            </w:r>
          </w:p>
          <w:p w:rsidR="00000000" w:rsidRPr="00BD6C17" w:rsidP="00BD6C17">
            <w:pPr>
              <w:pStyle w:val="BodyText"/>
            </w:pPr>
            <w:r w:rsidRPr="00BD6C17">
              <w:t>1.4 Identify and perform housekeeping tasks in preparation for work to be undertaken</w:t>
            </w:r>
          </w:p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1.5 Perform pre-operational checks including checking for and acting on hazards</w:t>
            </w:r>
          </w:p>
        </w:tc>
      </w:tr>
      <w:tr w:rsidTr="00BD6C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2. C</w:t>
            </w:r>
            <w:r w:rsidRPr="00BD6C17">
              <w:t>heck process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t>2.1 Check safety equipment is in position and working</w:t>
            </w:r>
          </w:p>
          <w:p w:rsidR="00000000" w:rsidRPr="00BD6C17" w:rsidP="00BD6C17">
            <w:pPr>
              <w:pStyle w:val="BodyText"/>
            </w:pPr>
            <w:r w:rsidRPr="00BD6C17">
              <w:t>2.2 Check moulds, vacuum ports, closures and fittings, and vacuum bag or counter-mould, for operational readiness</w:t>
            </w:r>
          </w:p>
          <w:p w:rsidR="00000000" w:rsidRPr="00BD6C17" w:rsidP="00BD6C17">
            <w:pPr>
              <w:pStyle w:val="BodyText"/>
            </w:pPr>
            <w:r w:rsidRPr="00BD6C17">
              <w:t>2.3 Check moulds for cracks, chips, marks and cleanliness in prepara</w:t>
            </w:r>
            <w:r w:rsidRPr="00BD6C17">
              <w:t>tion for use</w:t>
            </w:r>
          </w:p>
          <w:p w:rsidR="00000000" w:rsidRPr="00BD6C17" w:rsidP="00BD6C17">
            <w:pPr>
              <w:pStyle w:val="BodyText"/>
            </w:pPr>
            <w:r w:rsidRPr="00BD6C17">
              <w:t>2.4 Check materials, including fibre preforms, resins, additives and release agents, are correct against job specifications</w:t>
            </w:r>
          </w:p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 xml:space="preserve">2.5 Complete pre-startup checks for air leaks, vacuum pump operation, and liquid resin delivery tubes in readiness for </w:t>
            </w:r>
            <w:r w:rsidRPr="00BD6C17">
              <w:t>operation</w:t>
            </w:r>
          </w:p>
        </w:tc>
      </w:tr>
      <w:tr w:rsidTr="00BD6C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3. Operate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t>3.1 Start equipment safely and correctly when required</w:t>
            </w:r>
          </w:p>
          <w:p w:rsidR="00000000" w:rsidRPr="00BD6C17" w:rsidP="00BD6C17">
            <w:pPr>
              <w:pStyle w:val="BodyText"/>
            </w:pPr>
            <w:r w:rsidRPr="00BD6C17">
              <w:t>3.2 Check process is operating according to equipment specifications in relation to resin flow and exotherm to meet job requirements</w:t>
            </w:r>
          </w:p>
          <w:p w:rsidR="00000000" w:rsidRPr="00BD6C17" w:rsidP="00BD6C17">
            <w:pPr>
              <w:pStyle w:val="BodyText"/>
            </w:pPr>
            <w:r w:rsidRPr="00BD6C17">
              <w:t>3.3 Monitor and maintain supply of m</w:t>
            </w:r>
            <w:r w:rsidRPr="00BD6C17">
              <w:t>aterials to support operation of equipment</w:t>
            </w:r>
          </w:p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3.4 Accurately complete logs and records</w:t>
            </w:r>
          </w:p>
        </w:tc>
      </w:tr>
      <w:tr w:rsidTr="00BD6C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C17">
            <w:pPr>
              <w:pStyle w:val="BodyText"/>
              <w:rPr>
                <w:lang w:val="en-NZ"/>
              </w:rPr>
            </w:pPr>
            <w:r w:rsidRPr="00BD6C17">
              <w:t>4. Respond to process variations in accordance with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C17" w:rsidP="00BD6C17">
            <w:pPr>
              <w:pStyle w:val="BodyText"/>
            </w:pPr>
            <w:r w:rsidRPr="00BD6C17">
              <w:t>4.1 Recognise and log process control variances and their issues</w:t>
            </w:r>
          </w:p>
          <w:p w:rsidR="00000000" w:rsidRPr="00BD6C17" w:rsidP="00BD6C17">
            <w:pPr>
              <w:pStyle w:val="BodyText"/>
            </w:pPr>
            <w:r w:rsidRPr="00BD6C17">
              <w:t>4.2 Determine, prioritise and implement remedial and preventative actions based on identified issues and causes</w:t>
            </w:r>
          </w:p>
          <w:p w:rsidR="00000000" w:rsidRPr="00BD6C17" w:rsidP="00BD6C17">
            <w:pPr>
              <w:pStyle w:val="BodyText"/>
            </w:pPr>
            <w:r w:rsidRPr="00BD6C17">
              <w:t>4.3 Accurately maintain records and logbooks</w:t>
            </w:r>
          </w:p>
        </w:tc>
      </w:tr>
    </w:tbl>
    <w:p w:rsidR="00000000" w:rsidRPr="00BD6C17" w:rsidP="00BD6C17">
      <w:pPr>
        <w:pStyle w:val="BodyText"/>
      </w:pPr>
    </w:p>
    <w:p w:rsidR="00000000" w:rsidRPr="00BD6C17" w:rsidP="00BD6C17">
      <w:pPr>
        <w:pStyle w:val="AllowPageBreak"/>
      </w:pPr>
    </w:p>
    <w:p w:rsidR="00000000" w:rsidRPr="00BD6C17" w:rsidP="00BD6C17">
      <w:pPr>
        <w:pStyle w:val="Heading1"/>
      </w:pPr>
      <w:bookmarkStart w:id="6" w:name="O_1114730"/>
      <w:bookmarkEnd w:id="6"/>
      <w:r w:rsidRPr="00BD6C17">
        <w:t>Foundation Skills</w:t>
      </w:r>
    </w:p>
    <w:p w:rsidR="00000000" w:rsidRPr="00BD6C17" w:rsidP="00027F49">
      <w:pPr>
        <w:pStyle w:val="BodyText"/>
      </w:pPr>
      <w:r w:rsidRPr="00BD6C17">
        <w:t>This section describes those language, literacy, numeracy an</w:t>
      </w:r>
      <w:r w:rsidRPr="00BD6C17">
        <w:t xml:space="preserve">d employment skills that are essential to performance. </w:t>
      </w:r>
    </w:p>
    <w:p w:rsidR="00000000" w:rsidRPr="00BD6C17" w:rsidP="00BD6C17">
      <w:pPr>
        <w:pStyle w:val="ListBullet"/>
      </w:pPr>
      <w:r w:rsidRPr="00BD6C17">
        <w:t>Numeracy skills to interpret technical information and equipment readings.</w:t>
      </w:r>
    </w:p>
    <w:p w:rsidR="00000000" w:rsidRPr="00BD6C17" w:rsidP="00BD6C17">
      <w:pPr>
        <w:pStyle w:val="ListBullet"/>
      </w:pPr>
      <w:r w:rsidRPr="00BD6C17">
        <w:t>Reading skills to interpret specifications and workplace procedures.</w:t>
      </w:r>
    </w:p>
    <w:p w:rsidR="00000000" w:rsidRPr="00BD6C17" w:rsidP="00BD6C17">
      <w:pPr>
        <w:pStyle w:val="ListBullet"/>
      </w:pPr>
      <w:r w:rsidRPr="00BD6C17">
        <w:t>Writing and oral communication skills to record and rep</w:t>
      </w:r>
      <w:r w:rsidRPr="00BD6C17">
        <w:t>ort on vacuum-assisted closed-moulding equipment operations.</w:t>
      </w:r>
    </w:p>
    <w:p w:rsidR="00000000" w:rsidRPr="00BD6C17" w:rsidP="00BD6C17">
      <w:pPr>
        <w:pStyle w:val="BodyText"/>
      </w:pPr>
    </w:p>
    <w:p w:rsidR="00000000" w:rsidRPr="00027F49" w:rsidP="00027F49">
      <w:pPr>
        <w:pStyle w:val="BodyText"/>
        <w:rPr>
          <w:i/>
        </w:rPr>
      </w:pPr>
      <w:r w:rsidRPr="00027F49">
        <w:rPr>
          <w:rStyle w:val="Emphasis"/>
        </w:rPr>
        <w:t>Other foundation skills essential to performance are explicit in the performance criteria of this unit of competency.</w:t>
      </w:r>
    </w:p>
    <w:p w:rsidR="00000000" w:rsidRPr="00BD6C17" w:rsidP="00BD6C17">
      <w:pPr>
        <w:pStyle w:val="Heading1"/>
      </w:pPr>
      <w:bookmarkStart w:id="7" w:name="O_1114732"/>
      <w:bookmarkEnd w:id="7"/>
      <w:r w:rsidRPr="00BD6C17">
        <w:t>Unit Mapping Information</w:t>
      </w:r>
    </w:p>
    <w:p w:rsidR="00000000" w:rsidRPr="00BD6C17" w:rsidP="00027F49">
      <w:pPr>
        <w:pStyle w:val="BodyText"/>
      </w:pPr>
      <w:r w:rsidRPr="00BD6C17">
        <w:t>Supersedes and is equivalent to PMBPROD293 Operate vacuum bagging equipment.</w:t>
      </w:r>
    </w:p>
    <w:p w:rsidR="00000000" w:rsidRPr="00BD6C17" w:rsidP="00BD6C17">
      <w:pPr>
        <w:pStyle w:val="Heading1"/>
      </w:pPr>
      <w:bookmarkStart w:id="8" w:name="O_1114739"/>
      <w:bookmarkEnd w:id="8"/>
      <w:r w:rsidRPr="00BD6C17">
        <w:t>Links</w:t>
      </w:r>
    </w:p>
    <w:p w:rsidR="00000000" w:rsidRPr="00BD6C17" w:rsidP="00027F49">
      <w:pPr>
        <w:pStyle w:val="BodyText"/>
      </w:pPr>
      <w:r w:rsidRPr="00BD6C1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3E8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D6C17" w:rsidP="00BD6C17"/>
    <w:sectPr w:rsidSect="00BD6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17" w:rsidRPr="00027F49" w:rsidP="00027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9" w:rsidP="00BD6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F49" w:rsidP="00BD6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7F49" w:rsidP="00BD6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C17" w:rsidRPr="00027F49" w:rsidP="00027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49" w:rsidRPr="002D2AF8" w:rsidP="00BD6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PMBPROD293E Create composite laminates using vacuum-assisted closed-moulding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27F49" w:rsidP="00BD6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E0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46E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C17"/>
  </w:style>
  <w:style w:type="character" w:customStyle="1" w:styleId="Heading1Char">
    <w:name w:val="Heading 1 Char"/>
    <w:basedOn w:val="DefaultParagraphFont"/>
    <w:link w:val="Heading1"/>
    <w:rsid w:val="00BD6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C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C17"/>
    <w:rPr>
      <w:b/>
      <w:spacing w:val="0"/>
    </w:rPr>
  </w:style>
  <w:style w:type="character" w:styleId="Emphasis">
    <w:name w:val="Emphasis"/>
    <w:basedOn w:val="DefaultParagraphFont"/>
    <w:qFormat/>
    <w:rsid w:val="00BD6C17"/>
    <w:rPr>
      <w:i/>
    </w:rPr>
  </w:style>
  <w:style w:type="paragraph" w:customStyle="1" w:styleId="SuperHeading">
    <w:name w:val="SuperHeading"/>
    <w:basedOn w:val="Normal"/>
    <w:rsid w:val="00BD6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C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C17"/>
  </w:style>
  <w:style w:type="paragraph" w:styleId="TableofFigures">
    <w:name w:val="table of figures"/>
    <w:basedOn w:val="Normal"/>
    <w:next w:val="Normal"/>
    <w:semiHidden/>
    <w:rsid w:val="00BD6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C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C17"/>
    <w:rPr>
      <w:rFonts w:ascii="Wingdings" w:hAnsi="Wingdings"/>
    </w:rPr>
  </w:style>
  <w:style w:type="paragraph" w:customStyle="1" w:styleId="TableHeading">
    <w:name w:val="Table Heading"/>
    <w:basedOn w:val="HeadingBase"/>
    <w:rsid w:val="00BD6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C17"/>
    <w:rPr>
      <w:color w:val="0033CC"/>
      <w:u w:val="none"/>
    </w:rPr>
  </w:style>
  <w:style w:type="paragraph" w:customStyle="1" w:styleId="BodyTextRight">
    <w:name w:val="Body Text Right"/>
    <w:basedOn w:val="BodyText"/>
    <w:rsid w:val="00BD6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C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C17"/>
    <w:rPr>
      <w:sz w:val="32"/>
    </w:rPr>
  </w:style>
  <w:style w:type="paragraph" w:customStyle="1" w:styleId="HeadingProcedure">
    <w:name w:val="Heading Procedure"/>
    <w:basedOn w:val="HeadingBase"/>
    <w:next w:val="Normal"/>
    <w:rsid w:val="00BD6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C17"/>
    <w:pPr>
      <w:spacing w:before="60" w:after="60"/>
    </w:pPr>
  </w:style>
  <w:style w:type="paragraph" w:styleId="ListContinue">
    <w:name w:val="List Continue"/>
    <w:basedOn w:val="List"/>
    <w:rsid w:val="00BD6C17"/>
    <w:pPr>
      <w:ind w:firstLine="0"/>
    </w:pPr>
  </w:style>
  <w:style w:type="paragraph" w:customStyle="1" w:styleId="ListNote">
    <w:name w:val="List Note"/>
    <w:basedOn w:val="List"/>
    <w:rsid w:val="00BD6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C17"/>
    <w:rPr>
      <w:rFonts w:ascii="Courier New" w:hAnsi="Courier New"/>
    </w:rPr>
  </w:style>
  <w:style w:type="paragraph" w:customStyle="1" w:styleId="NoteBullet">
    <w:name w:val="Note Bullet"/>
    <w:basedOn w:val="Note"/>
    <w:rsid w:val="00BD6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C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C17"/>
    <w:rPr>
      <w:b/>
      <w:smallCaps/>
    </w:rPr>
  </w:style>
  <w:style w:type="paragraph" w:customStyle="1" w:styleId="TableListNumber">
    <w:name w:val="Table List Number"/>
    <w:basedOn w:val="ListNumber"/>
    <w:rsid w:val="00BD6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C17"/>
    <w:pPr>
      <w:numPr>
        <w:numId w:val="8"/>
      </w:numPr>
    </w:pPr>
  </w:style>
  <w:style w:type="paragraph" w:customStyle="1" w:styleId="ListAlpha2">
    <w:name w:val="List Alpha 2"/>
    <w:basedOn w:val="List2"/>
    <w:rsid w:val="00BD6C17"/>
    <w:pPr>
      <w:numPr>
        <w:numId w:val="7"/>
      </w:numPr>
    </w:pPr>
  </w:style>
  <w:style w:type="paragraph" w:styleId="List2">
    <w:name w:val="List 2"/>
    <w:basedOn w:val="BodyText"/>
    <w:rsid w:val="00BD6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C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C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C17"/>
    <w:pPr>
      <w:numPr>
        <w:numId w:val="3"/>
      </w:numPr>
    </w:pPr>
  </w:style>
  <w:style w:type="paragraph" w:styleId="ListContinue2">
    <w:name w:val="List Continue 2"/>
    <w:basedOn w:val="List2"/>
    <w:rsid w:val="00BD6C17"/>
    <w:pPr>
      <w:ind w:firstLine="0"/>
    </w:pPr>
  </w:style>
  <w:style w:type="paragraph" w:styleId="ListContinue3">
    <w:name w:val="List Continue 3"/>
    <w:basedOn w:val="List3"/>
    <w:rsid w:val="00BD6C17"/>
    <w:pPr>
      <w:ind w:left="1021" w:firstLine="0"/>
    </w:pPr>
  </w:style>
  <w:style w:type="paragraph" w:styleId="ListContinue4">
    <w:name w:val="List Continue 4"/>
    <w:basedOn w:val="List4"/>
    <w:rsid w:val="00BD6C17"/>
    <w:pPr>
      <w:ind w:firstLine="0"/>
    </w:pPr>
  </w:style>
  <w:style w:type="paragraph" w:styleId="ListContinue5">
    <w:name w:val="List Continue 5"/>
    <w:basedOn w:val="List5"/>
    <w:rsid w:val="00BD6C17"/>
    <w:pPr>
      <w:ind w:firstLine="0"/>
    </w:pPr>
  </w:style>
  <w:style w:type="paragraph" w:styleId="ListNumber3">
    <w:name w:val="List Number 3"/>
    <w:basedOn w:val="List3"/>
    <w:rsid w:val="00BD6C17"/>
    <w:pPr>
      <w:numPr>
        <w:numId w:val="4"/>
      </w:numPr>
    </w:pPr>
  </w:style>
  <w:style w:type="paragraph" w:styleId="ListNumber4">
    <w:name w:val="List Number 4"/>
    <w:basedOn w:val="List4"/>
    <w:rsid w:val="00BD6C17"/>
    <w:pPr>
      <w:numPr>
        <w:numId w:val="5"/>
      </w:numPr>
    </w:pPr>
  </w:style>
  <w:style w:type="paragraph" w:styleId="ListNumber5">
    <w:name w:val="List Number 5"/>
    <w:basedOn w:val="List5"/>
    <w:rsid w:val="00BD6C17"/>
    <w:pPr>
      <w:numPr>
        <w:numId w:val="6"/>
      </w:numPr>
    </w:pPr>
  </w:style>
  <w:style w:type="paragraph" w:styleId="BlockText">
    <w:name w:val="Block Text"/>
    <w:basedOn w:val="Normal"/>
    <w:rsid w:val="00BD6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C17"/>
    <w:rPr>
      <w:sz w:val="16"/>
      <w:vertAlign w:val="superscript"/>
    </w:rPr>
  </w:style>
  <w:style w:type="character" w:customStyle="1" w:styleId="Symbols">
    <w:name w:val="Symbols"/>
    <w:basedOn w:val="DefaultParagraphFont"/>
    <w:rsid w:val="00BD6C17"/>
    <w:rPr>
      <w:rFonts w:ascii="Symbol" w:hAnsi="Symbol"/>
    </w:rPr>
  </w:style>
  <w:style w:type="character" w:customStyle="1" w:styleId="MenuOptions">
    <w:name w:val="Menu Options"/>
    <w:basedOn w:val="DefaultParagraphFont"/>
    <w:rsid w:val="00BD6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C17"/>
    <w:rPr>
      <w:b/>
    </w:rPr>
  </w:style>
  <w:style w:type="character" w:customStyle="1" w:styleId="Underlined">
    <w:name w:val="Underlined"/>
    <w:basedOn w:val="DefaultParagraphFont"/>
    <w:rsid w:val="00BD6C17"/>
    <w:rPr>
      <w:u w:val="single"/>
    </w:rPr>
  </w:style>
  <w:style w:type="paragraph" w:customStyle="1" w:styleId="TableBodyTextRight">
    <w:name w:val="Table Body Text Right"/>
    <w:basedOn w:val="TableBodyText"/>
    <w:rsid w:val="00BD6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C17"/>
    <w:rPr>
      <w:sz w:val="18"/>
    </w:rPr>
  </w:style>
  <w:style w:type="paragraph" w:customStyle="1" w:styleId="BodySmallRight">
    <w:name w:val="Body Small Right"/>
    <w:basedOn w:val="BodyTextRight"/>
    <w:rsid w:val="00BD6C17"/>
    <w:rPr>
      <w:sz w:val="18"/>
      <w:szCs w:val="18"/>
    </w:rPr>
  </w:style>
  <w:style w:type="paragraph" w:customStyle="1" w:styleId="MarginEdition">
    <w:name w:val="Margin Edition"/>
    <w:basedOn w:val="MarginNote"/>
    <w:rsid w:val="00BD6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C17"/>
    <w:rPr>
      <w:sz w:val="2"/>
      <w:szCs w:val="2"/>
    </w:rPr>
  </w:style>
  <w:style w:type="character" w:customStyle="1" w:styleId="Small">
    <w:name w:val="Small"/>
    <w:basedOn w:val="DefaultParagraphFont"/>
    <w:rsid w:val="00BD6C17"/>
    <w:rPr>
      <w:sz w:val="16"/>
    </w:rPr>
  </w:style>
  <w:style w:type="paragraph" w:customStyle="1" w:styleId="WideTable">
    <w:name w:val="Wide Table"/>
    <w:basedOn w:val="Normal"/>
    <w:rsid w:val="00BD6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C17"/>
  </w:style>
  <w:style w:type="paragraph" w:styleId="Quote">
    <w:name w:val="Quote"/>
    <w:basedOn w:val="Heading1"/>
    <w:link w:val="QuoteChar"/>
    <w:qFormat/>
    <w:rsid w:val="00BD6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C17"/>
    <w:pPr>
      <w:pageBreakBefore/>
    </w:pPr>
  </w:style>
  <w:style w:type="paragraph" w:customStyle="1" w:styleId="Border">
    <w:name w:val="Border"/>
    <w:basedOn w:val="Normal"/>
    <w:qFormat/>
    <w:rsid w:val="00BD6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C17"/>
    <w:rPr>
      <w:u w:val="single"/>
    </w:rPr>
  </w:style>
  <w:style w:type="character" w:customStyle="1" w:styleId="BoldandItalics">
    <w:name w:val="Bold and Italics"/>
    <w:qFormat/>
    <w:rsid w:val="00BD6C17"/>
    <w:rPr>
      <w:b/>
      <w:i/>
      <w:u w:val="none"/>
    </w:rPr>
  </w:style>
  <w:style w:type="paragraph" w:styleId="BalloonText">
    <w:name w:val="Balloon Text"/>
    <w:basedOn w:val="Normal"/>
    <w:link w:val="BalloonTextChar"/>
    <w:rsid w:val="00BD6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C17"/>
    <w:pPr>
      <w:spacing w:before="0" w:after="0"/>
    </w:pPr>
  </w:style>
  <w:style w:type="paragraph" w:customStyle="1" w:styleId="BodyTextBold">
    <w:name w:val="Body Text Bold"/>
    <w:basedOn w:val="BodyText"/>
    <w:qFormat/>
    <w:rsid w:val="00BD6C17"/>
    <w:rPr>
      <w:b/>
    </w:rPr>
  </w:style>
  <w:style w:type="character" w:styleId="Hyperlink">
    <w:name w:val="Hyperlink"/>
    <w:basedOn w:val="DefaultParagraphFont"/>
    <w:uiPriority w:val="99"/>
    <w:unhideWhenUsed/>
    <w:rsid w:val="00027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3305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PMBPROD293E Create composite laminates using vacuum-assisted closed-moulding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