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A20" w:rsidP="00803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PMBPROD291 Operate resin infusion moulding equipment</w:t>
      </w:r>
      <w:r>
        <w:fldChar w:fldCharType="end"/>
      </w:r>
    </w:p>
    <w:p w:rsidR="00803A20" w:rsidP="00803A20">
      <w:pPr>
        <w:pStyle w:val="Version"/>
        <w:sectPr w:rsidSect="001C72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2FA" w:rsidP="001C72FA">
      <w:pPr>
        <w:pStyle w:val="SuperHeading"/>
      </w:pPr>
      <w:r w:rsidRPr="001C72FA">
        <w:t>PMBPROD291 Operate resin infusion moulding equipment</w:t>
      </w:r>
    </w:p>
    <w:p w:rsidR="00000000" w:rsidRPr="001C72FA" w:rsidP="001C72FA">
      <w:pPr>
        <w:pStyle w:val="Heading1"/>
      </w:pPr>
      <w:bookmarkStart w:id="1" w:name="O_925622"/>
      <w:bookmarkEnd w:id="1"/>
      <w:r w:rsidRPr="001C72FA">
        <w:t>Modification History</w:t>
      </w:r>
    </w:p>
    <w:p w:rsidR="00000000" w:rsidRPr="001C72FA" w:rsidP="00803A20">
      <w:pPr>
        <w:pStyle w:val="BodyText"/>
      </w:pPr>
      <w:r w:rsidRPr="001C72FA">
        <w:t>Release 1. Supersedes and is equivalent to PMBPROD291B Operate resin infusion moulding equipment</w:t>
      </w:r>
    </w:p>
    <w:p w:rsidR="00000000" w:rsidRPr="001C72FA" w:rsidP="001C72FA">
      <w:pPr>
        <w:pStyle w:val="Heading1"/>
      </w:pPr>
      <w:bookmarkStart w:id="2" w:name="O_925630"/>
      <w:bookmarkEnd w:id="2"/>
      <w:r w:rsidRPr="001C72FA">
        <w:t>Application</w:t>
      </w:r>
    </w:p>
    <w:p w:rsidR="00000000" w:rsidRPr="001C72FA" w:rsidP="00803A20">
      <w:pPr>
        <w:pStyle w:val="BodyText"/>
      </w:pPr>
      <w:r w:rsidRPr="001C72FA">
        <w:t>This unit of competency covers the skills and knowledge required to operate resin infusion moulding e</w:t>
      </w:r>
      <w:r w:rsidRPr="001C72FA">
        <w:t xml:space="preserve">quipment to make composite parts. </w:t>
      </w:r>
    </w:p>
    <w:p w:rsidR="00000000" w:rsidRPr="001C72FA" w:rsidP="00803A20">
      <w:pPr>
        <w:pStyle w:val="BodyText"/>
      </w:pPr>
      <w:r w:rsidRPr="001C72FA">
        <w:t xml:space="preserve">This unit of competency applies to operators who are required to take product off mould table; prepare materials and moulds; check vacuum bags, infusion lines, closures and fittings; operate the equipment; and recognise </w:t>
      </w:r>
      <w:r w:rsidRPr="001C72FA">
        <w:t>routine and non-routine problems and take appropriate action.</w:t>
      </w:r>
    </w:p>
    <w:p w:rsidR="00000000" w:rsidRPr="001C72FA" w:rsidP="00803A20">
      <w:pPr>
        <w:pStyle w:val="BodyText"/>
      </w:pPr>
      <w:r w:rsidRPr="001C72FA">
        <w:t>This unit of competency applies to an individual working alone or as part of a team or group and working in liaison with other shift team members, team leader and supervisor, as appropriate.</w:t>
      </w:r>
    </w:p>
    <w:p w:rsidR="00000000" w:rsidRPr="001C72FA" w:rsidP="00803A20">
      <w:pPr>
        <w:pStyle w:val="BodyText"/>
      </w:pPr>
      <w:r w:rsidRPr="001C72FA">
        <w:t>N</w:t>
      </w:r>
      <w:r w:rsidRPr="001C72FA">
        <w:t>o licensing, legislative or certification requirements apply to this unit at the time of publication.</w:t>
      </w:r>
    </w:p>
    <w:p w:rsidR="00000000" w:rsidRPr="001C72FA" w:rsidP="001C72FA">
      <w:pPr>
        <w:pStyle w:val="Heading1"/>
      </w:pPr>
      <w:bookmarkStart w:id="3" w:name="O_925629"/>
      <w:bookmarkEnd w:id="3"/>
      <w:r w:rsidRPr="001C72FA">
        <w:t>Pre-requisite Unit</w:t>
      </w:r>
    </w:p>
    <w:p w:rsidR="00000000" w:rsidRPr="001C72FA" w:rsidP="00803A20">
      <w:pPr>
        <w:pStyle w:val="BodyText"/>
      </w:pPr>
      <w:r w:rsidRPr="001C72FA">
        <w:t>Nil</w:t>
      </w:r>
    </w:p>
    <w:p w:rsidR="00000000" w:rsidRPr="001C72FA" w:rsidP="001C72FA">
      <w:pPr>
        <w:pStyle w:val="Heading1"/>
      </w:pPr>
      <w:bookmarkStart w:id="4" w:name="O_925628"/>
      <w:bookmarkEnd w:id="4"/>
      <w:r w:rsidRPr="001C72FA">
        <w:t>Competency Field</w:t>
      </w:r>
    </w:p>
    <w:p w:rsidR="00000000" w:rsidRPr="001C72FA" w:rsidP="00803A20">
      <w:pPr>
        <w:pStyle w:val="BodyText"/>
      </w:pPr>
      <w:r w:rsidRPr="001C72FA">
        <w:t>Production</w:t>
      </w:r>
    </w:p>
    <w:p w:rsidR="00000000" w:rsidRPr="001C72FA" w:rsidP="001C72FA">
      <w:pPr>
        <w:pStyle w:val="Heading1"/>
      </w:pPr>
      <w:bookmarkStart w:id="5" w:name="O_925627"/>
      <w:bookmarkEnd w:id="5"/>
      <w:r w:rsidRPr="001C72FA">
        <w:t>Unit Sector</w:t>
      </w:r>
    </w:p>
    <w:p w:rsidR="00000000" w:rsidRPr="001C72FA" w:rsidP="00803A20">
      <w:pPr>
        <w:pStyle w:val="BodyText"/>
      </w:pPr>
      <w:r w:rsidRPr="001C72FA">
        <w:t>Not applicable</w:t>
      </w:r>
    </w:p>
    <w:p w:rsidR="00000000" w:rsidRPr="001C72FA" w:rsidP="001C72FA">
      <w:pPr>
        <w:pStyle w:val="Heading1"/>
      </w:pPr>
      <w:bookmarkStart w:id="6" w:name="O_925626"/>
      <w:bookmarkEnd w:id="6"/>
      <w:r w:rsidRPr="001C72FA">
        <w:t>Elements</w:t>
      </w:r>
      <w:r w:rsidRPr="001C72FA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Performance criteria describe the performance needed to demonstrate achievement of the element.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FA" w:rsidP="001C72FA">
            <w:pPr>
              <w:pStyle w:val="BodyText"/>
            </w:pPr>
            <w:r w:rsidRPr="001C72F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Identify work requirements from procedures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Check product, materials and equipment meet requirements for job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Recognise requirements which may not be in accordance with usual practice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Ask questions of appropriate person to confirm non-standard job specifications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Ensure housekeeping is to requirements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Identify hazards associated with the job and take appropriate action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Perform other pre-operational checks in accordance with procedures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FA" w:rsidP="001C72FA">
            <w:pPr>
              <w:pStyle w:val="BodyText"/>
            </w:pPr>
            <w:r w:rsidRPr="001C72F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rPr>
                <w:rStyle w:val="SpecialBold"/>
              </w:rPr>
              <w:t>Conduct pre-operational checks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Check safety equipment is in position and working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Check moulds, closures and fittings to procedures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Check moulds for cracks, chips, marks and cleanliness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Check materials, including fibre preforms, resins, additives and release agents are correct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Undertake other pre-operational checks in accordance with procedures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FA" w:rsidP="001C72FA">
            <w:pPr>
              <w:pStyle w:val="BodyText"/>
            </w:pPr>
            <w:r w:rsidRPr="001C72F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rPr>
                <w:rStyle w:val="SpecialBold"/>
              </w:rPr>
              <w:t>Operate resin infusion equipment, to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Check process is operating within required limits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Check product is in specification and to required quality standard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Ensure product is consistently ready for next operation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Maintain supply of materials as required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Complete logs and records as required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Collect and segregate scrap, waste and other materials as required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Keep equipment and work area clean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Pause infusion cycle and perform emergency stop as required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FA" w:rsidP="001C72FA">
            <w:pPr>
              <w:pStyle w:val="BodyText"/>
            </w:pPr>
            <w:r w:rsidRPr="001C72F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rPr>
                <w:rStyle w:val="SpecialBold"/>
              </w:rPr>
              <w:t>Resolve routine problems, to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Recognise known faults that occur during the operation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Identify and take action on causes of routine faults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Log problems as required</w:t>
            </w:r>
          </w:p>
        </w:tc>
      </w:tr>
      <w:tr w:rsidTr="001C7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FA" w:rsidP="001C72FA">
            <w:pPr>
              <w:pStyle w:val="BodyText"/>
            </w:pPr>
            <w:r w:rsidRPr="001C72FA">
              <w:t>Identify non-routine process and quality problems and take appropriate action</w:t>
            </w:r>
          </w:p>
        </w:tc>
      </w:tr>
    </w:tbl>
    <w:p w:rsidR="00000000" w:rsidRPr="001C72FA" w:rsidP="001C72FA">
      <w:pPr>
        <w:pStyle w:val="BodyText"/>
      </w:pPr>
    </w:p>
    <w:p w:rsidR="00000000" w:rsidRPr="001C72FA" w:rsidP="001C72FA">
      <w:pPr>
        <w:pStyle w:val="AllowPageBreak"/>
      </w:pPr>
    </w:p>
    <w:p w:rsidR="00000000" w:rsidRPr="001C72FA" w:rsidP="001C72FA">
      <w:pPr>
        <w:pStyle w:val="Heading1"/>
      </w:pPr>
      <w:bookmarkStart w:id="7" w:name="O_925625"/>
      <w:bookmarkEnd w:id="7"/>
      <w:r w:rsidRPr="001C72FA">
        <w:t>Foundation Skills</w:t>
      </w:r>
    </w:p>
    <w:p w:rsidR="00000000" w:rsidRPr="001C72FA" w:rsidP="00803A20">
      <w:pPr>
        <w:pStyle w:val="BodyText"/>
      </w:pPr>
      <w:r w:rsidRPr="001C72FA">
        <w:t>This section describes those required skills (language, literacy and numeracy) that are essential to performance.</w:t>
      </w:r>
    </w:p>
    <w:p w:rsidR="00000000" w:rsidRPr="001C72FA" w:rsidP="00803A20">
      <w:pPr>
        <w:pStyle w:val="BodyText"/>
      </w:pPr>
      <w:r w:rsidRPr="001C72FA">
        <w:t>Foundation skills essentia</w:t>
      </w:r>
      <w:r w:rsidRPr="001C72FA">
        <w:t>l to performance are explicit in the performance criteria of this unit of competency.</w:t>
      </w:r>
    </w:p>
    <w:p w:rsidR="00000000" w:rsidRPr="001C72FA" w:rsidP="001C72FA">
      <w:pPr>
        <w:pStyle w:val="Heading1"/>
      </w:pPr>
      <w:bookmarkStart w:id="8" w:name="O_925624"/>
      <w:bookmarkEnd w:id="8"/>
      <w:r w:rsidRPr="001C72F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03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t>This field allows for different work environments and conditions that may affect performance. Essential operating conditions that may</w:t>
            </w:r>
            <w:r w:rsidRPr="001C72FA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803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FA" w:rsidP="001C72FA">
            <w:pPr>
              <w:pStyle w:val="BodyText"/>
            </w:pPr>
            <w:r w:rsidRPr="001C72FA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FA" w:rsidP="001C72FA">
            <w:pPr>
              <w:pStyle w:val="BodyText"/>
            </w:pPr>
            <w:r w:rsidRPr="001C72FA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1C72FA" w:rsidP="001C72FA">
            <w:pPr>
              <w:pStyle w:val="BodyText"/>
            </w:pPr>
          </w:p>
          <w:p w:rsidR="00000000" w:rsidRPr="001C72FA" w:rsidP="001C72FA">
            <w:pPr>
              <w:pStyle w:val="BodyText"/>
            </w:pPr>
            <w:r w:rsidRPr="001C72FA">
              <w:t>Applicable legislation, regulations, standards and codes of pr</w:t>
            </w:r>
            <w:r w:rsidRPr="001C72FA">
              <w:t>actice include:</w:t>
            </w:r>
          </w:p>
          <w:p w:rsidR="00000000" w:rsidRPr="001C72FA" w:rsidP="001C72FA">
            <w:pPr>
              <w:pStyle w:val="ListBullet"/>
            </w:pPr>
            <w:r w:rsidRPr="001C72FA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1C72FA" w:rsidP="001C72FA">
            <w:pPr>
              <w:pStyle w:val="ListBullet"/>
            </w:pPr>
            <w:r w:rsidRPr="001C72FA">
              <w:t xml:space="preserve">Australian/international standards relevant to the materials being </w:t>
            </w:r>
            <w:r w:rsidRPr="001C72FA">
              <w:t xml:space="preserve">used and products being made </w:t>
            </w:r>
          </w:p>
          <w:p w:rsidR="00000000" w:rsidRPr="001C72FA" w:rsidP="001C72FA">
            <w:pPr>
              <w:pStyle w:val="ListBullet"/>
            </w:pPr>
            <w:r w:rsidRPr="001C72FA">
              <w:t>any relevant licence and certification requirements.</w:t>
            </w:r>
          </w:p>
          <w:p w:rsidR="00000000" w:rsidRPr="001C72FA" w:rsidP="001C72FA">
            <w:pPr>
              <w:pStyle w:val="BodyText"/>
            </w:pPr>
          </w:p>
          <w:p w:rsidR="00000000" w:rsidRPr="001C72FA" w:rsidP="001C72FA">
            <w:pPr>
              <w:pStyle w:val="BodyText"/>
            </w:pPr>
            <w:r w:rsidRPr="001C72FA">
              <w:t>All operations to which this unit applies are subject to stringent HSE requirements, which may be imposed through state/territory or federal legislation, and these must not</w:t>
            </w:r>
            <w:r w:rsidRPr="001C72FA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1C72FA">
            <w:pPr>
              <w:pStyle w:val="BodyText"/>
              <w:rPr>
                <w:lang w:val="en-NZ"/>
              </w:rPr>
            </w:pPr>
          </w:p>
        </w:tc>
      </w:tr>
      <w:tr w:rsidTr="00803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FA" w:rsidP="001C72FA">
            <w:pPr>
              <w:pStyle w:val="BodyText"/>
            </w:pPr>
            <w:r w:rsidRPr="001C72FA">
              <w:t>All operations must be performed in accordance with relevant procedures.</w:t>
            </w:r>
          </w:p>
          <w:p w:rsidR="00000000" w:rsidRPr="001C72FA" w:rsidP="001C72FA">
            <w:pPr>
              <w:pStyle w:val="BodyText"/>
            </w:pPr>
          </w:p>
          <w:p w:rsidR="00000000" w:rsidRPr="001C72FA" w:rsidP="001C72FA">
            <w:pPr>
              <w:pStyle w:val="BodyText"/>
            </w:pPr>
            <w:r w:rsidRPr="001C72FA">
              <w:t>Procedures are written, verbal, visual, computer-based or in some other form, and include one or any combination of:</w:t>
            </w:r>
          </w:p>
          <w:p w:rsidR="00000000" w:rsidRPr="001C72FA" w:rsidP="001C72FA">
            <w:pPr>
              <w:pStyle w:val="ListBullet"/>
            </w:pPr>
            <w:r w:rsidRPr="001C72FA">
              <w:t>emergency procedures</w:t>
            </w:r>
          </w:p>
          <w:p w:rsidR="00000000" w:rsidRPr="001C72FA" w:rsidP="001C72FA">
            <w:pPr>
              <w:pStyle w:val="ListBullet"/>
            </w:pPr>
            <w:r w:rsidRPr="001C72FA">
              <w:t>work instructions</w:t>
            </w:r>
          </w:p>
          <w:p w:rsidR="00000000" w:rsidRPr="001C72FA" w:rsidP="001C72FA">
            <w:pPr>
              <w:pStyle w:val="ListBullet"/>
            </w:pPr>
            <w:r w:rsidRPr="001C72FA">
              <w:t>standard operating procedures (SOPs)</w:t>
            </w:r>
          </w:p>
          <w:p w:rsidR="00000000" w:rsidRPr="001C72FA" w:rsidP="001C72FA">
            <w:pPr>
              <w:pStyle w:val="ListBullet"/>
            </w:pPr>
            <w:r w:rsidRPr="001C72FA">
              <w:t>safe work method statements (SWMS)</w:t>
            </w:r>
          </w:p>
          <w:p w:rsidR="00000000" w:rsidRPr="001C72FA" w:rsidP="001C72FA">
            <w:pPr>
              <w:pStyle w:val="ListBullet"/>
            </w:pPr>
            <w:r w:rsidRPr="001C72FA">
              <w:t>formulas/recipes</w:t>
            </w:r>
          </w:p>
          <w:p w:rsidR="00000000" w:rsidRPr="001C72FA" w:rsidP="001C72FA">
            <w:pPr>
              <w:pStyle w:val="ListBullet"/>
            </w:pPr>
            <w:r w:rsidRPr="001C72FA">
              <w:t>batch shee</w:t>
            </w:r>
            <w:r w:rsidRPr="001C72FA">
              <w:t>ts</w:t>
            </w:r>
          </w:p>
          <w:p w:rsidR="00000000" w:rsidRPr="001C72FA" w:rsidP="001C72FA">
            <w:pPr>
              <w:pStyle w:val="ListBullet"/>
            </w:pPr>
            <w:r w:rsidRPr="001C72FA">
              <w:t>temporary instructions</w:t>
            </w:r>
          </w:p>
          <w:p w:rsidR="00000000" w:rsidRPr="001C72FA" w:rsidP="001C72FA">
            <w:pPr>
              <w:pStyle w:val="ListBullet"/>
            </w:pPr>
            <w:r w:rsidRPr="001C72FA">
              <w:t>any similar instructions provided for the smooth running of the plant.</w:t>
            </w:r>
          </w:p>
          <w:p w:rsidR="00000000" w:rsidP="001C72FA">
            <w:pPr>
              <w:pStyle w:val="BodyText"/>
              <w:rPr>
                <w:lang w:val="en-NZ"/>
              </w:rPr>
            </w:pPr>
          </w:p>
        </w:tc>
      </w:tr>
      <w:tr w:rsidTr="00803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FA" w:rsidP="001C72FA">
            <w:pPr>
              <w:pStyle w:val="BodyText"/>
            </w:pPr>
            <w:r w:rsidRPr="001C72FA">
              <w:t>Tools and equipment include:</w:t>
            </w:r>
          </w:p>
          <w:p w:rsidR="00000000" w:rsidRPr="001C72FA" w:rsidP="001C72FA">
            <w:pPr>
              <w:pStyle w:val="ListBullet"/>
            </w:pPr>
            <w:r w:rsidRPr="001C72FA">
              <w:t>moulds</w:t>
            </w:r>
          </w:p>
          <w:p w:rsidR="00000000" w:rsidRPr="001C72FA" w:rsidP="001C72FA">
            <w:pPr>
              <w:pStyle w:val="ListBullet"/>
            </w:pPr>
            <w:r w:rsidRPr="001C72FA">
              <w:t>vacuum bags</w:t>
            </w:r>
          </w:p>
          <w:p w:rsidR="00000000" w:rsidRPr="001C72FA" w:rsidP="001C72FA">
            <w:pPr>
              <w:pStyle w:val="ListBullet"/>
            </w:pPr>
            <w:r w:rsidRPr="001C72FA">
              <w:t>infusion lines</w:t>
            </w:r>
          </w:p>
          <w:p w:rsidR="00000000" w:rsidRPr="001C72FA" w:rsidP="001C72FA">
            <w:pPr>
              <w:pStyle w:val="ListBullet"/>
            </w:pPr>
            <w:r w:rsidRPr="001C72FA">
              <w:t xml:space="preserve">vacuum pumps and fittings eg hoses and couplings </w:t>
            </w:r>
          </w:p>
          <w:p w:rsidR="00000000" w:rsidRPr="001C72FA" w:rsidP="001C72FA">
            <w:pPr>
              <w:pStyle w:val="ListBullet"/>
            </w:pPr>
            <w:r w:rsidRPr="001C72FA">
              <w:t>programmable logic controllers (PLC) if fitted</w:t>
            </w:r>
          </w:p>
          <w:p w:rsidR="00000000" w:rsidRPr="001C72FA" w:rsidP="001C72FA">
            <w:pPr>
              <w:pStyle w:val="ListBullet"/>
            </w:pPr>
            <w:r w:rsidRPr="001C72FA">
              <w:t>hand tools used in the this process, e.g. dispensing equipment.</w:t>
            </w:r>
          </w:p>
          <w:p w:rsidR="00000000" w:rsidRPr="001C72FA" w:rsidP="001C72FA">
            <w:pPr>
              <w:pStyle w:val="BodyText"/>
            </w:pPr>
          </w:p>
          <w:p w:rsidR="00000000" w:rsidRPr="001C72FA" w:rsidP="001C72FA">
            <w:pPr>
              <w:pStyle w:val="BodyText"/>
            </w:pPr>
            <w:r w:rsidRPr="001C72FA">
              <w:t>Additional tools and equipment will be selected as required from:</w:t>
            </w:r>
          </w:p>
          <w:p w:rsidR="00000000" w:rsidRPr="001C72FA" w:rsidP="001C72FA">
            <w:pPr>
              <w:pStyle w:val="ListBullet"/>
            </w:pPr>
            <w:r w:rsidRPr="001C72FA">
              <w:t xml:space="preserve">hoists/lifting equipment not requiring any special permits or licences </w:t>
            </w:r>
          </w:p>
          <w:p w:rsidR="00000000" w:rsidRPr="001C72FA" w:rsidP="001C72FA">
            <w:pPr>
              <w:pStyle w:val="ListBullet"/>
            </w:pPr>
            <w:r w:rsidRPr="001C72FA">
              <w:t>manua</w:t>
            </w:r>
            <w:r w:rsidRPr="001C72FA">
              <w:t>l handling aids, such as hand carts and trolleys</w:t>
            </w:r>
          </w:p>
          <w:p w:rsidR="00000000" w:rsidRPr="001C72FA" w:rsidP="001C72FA">
            <w:pPr>
              <w:pStyle w:val="ListBullet"/>
            </w:pPr>
            <w:r w:rsidRPr="001C72FA">
              <w:t>relevant personal protective equipment (PPE).</w:t>
            </w:r>
          </w:p>
          <w:p w:rsidR="00000000" w:rsidP="001C72FA">
            <w:pPr>
              <w:pStyle w:val="BodyText"/>
              <w:rPr>
                <w:lang w:val="en-NZ"/>
              </w:rPr>
            </w:pPr>
          </w:p>
        </w:tc>
      </w:tr>
      <w:tr w:rsidTr="00803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FA" w:rsidP="001C72FA">
            <w:pPr>
              <w:pStyle w:val="BodyText"/>
            </w:pPr>
            <w:r w:rsidRPr="001C72FA">
              <w:t>Hazards must be identified and controlled. Identifying hazards requires consideration of:</w:t>
            </w:r>
          </w:p>
          <w:p w:rsidR="00000000" w:rsidRPr="001C72FA" w:rsidP="001C72FA">
            <w:pPr>
              <w:pStyle w:val="ListBullet"/>
            </w:pPr>
            <w:r w:rsidRPr="001C72FA">
              <w:t>hazardous products and materials</w:t>
            </w:r>
          </w:p>
          <w:p w:rsidR="00000000" w:rsidRPr="001C72FA" w:rsidP="001C72FA">
            <w:pPr>
              <w:pStyle w:val="ListBullet"/>
            </w:pPr>
            <w:r w:rsidRPr="001C72FA">
              <w:t>sharp edges, swarf and scrap</w:t>
            </w:r>
          </w:p>
          <w:p w:rsidR="00000000" w:rsidRPr="001C72FA" w:rsidP="001C72FA">
            <w:pPr>
              <w:pStyle w:val="ListBullet"/>
            </w:pPr>
            <w:r w:rsidRPr="001C72FA">
              <w:t>protrusions or obstructions</w:t>
            </w:r>
          </w:p>
          <w:p w:rsidR="00000000" w:rsidRPr="001C72FA" w:rsidP="001C72FA">
            <w:pPr>
              <w:pStyle w:val="ListBullet"/>
            </w:pPr>
            <w:r w:rsidRPr="001C72FA">
              <w:t>slippery surfaces, spills or leaks</w:t>
            </w:r>
          </w:p>
          <w:p w:rsidR="00000000" w:rsidRPr="001C72FA" w:rsidP="001C72FA">
            <w:pPr>
              <w:pStyle w:val="ListBullet"/>
            </w:pPr>
            <w:r w:rsidRPr="001C72FA">
              <w:t>rotational equipment or vibration</w:t>
            </w:r>
          </w:p>
          <w:p w:rsidR="00000000" w:rsidRPr="001C72FA" w:rsidP="001C72FA">
            <w:pPr>
              <w:pStyle w:val="ListBullet"/>
            </w:pPr>
            <w:r w:rsidRPr="001C72FA">
              <w:t>smoke, dust, vapours or other atmospheric hazards</w:t>
            </w:r>
          </w:p>
          <w:p w:rsidR="00000000" w:rsidRPr="001C72FA" w:rsidP="001C72FA">
            <w:pPr>
              <w:pStyle w:val="ListBullet"/>
            </w:pPr>
            <w:r w:rsidRPr="001C72FA">
              <w:t>electricity</w:t>
            </w:r>
          </w:p>
          <w:p w:rsidR="00000000" w:rsidRPr="001C72FA" w:rsidP="001C72FA">
            <w:pPr>
              <w:pStyle w:val="ListBullet"/>
            </w:pPr>
            <w:r w:rsidRPr="001C72FA">
              <w:t>gas</w:t>
            </w:r>
          </w:p>
          <w:p w:rsidR="00000000" w:rsidRPr="001C72FA" w:rsidP="001C72FA">
            <w:pPr>
              <w:pStyle w:val="ListBullet"/>
            </w:pPr>
            <w:r w:rsidRPr="001C72FA">
              <w:t xml:space="preserve">gases and liquids under pressure </w:t>
            </w:r>
          </w:p>
          <w:p w:rsidR="00000000" w:rsidRPr="001C72FA" w:rsidP="001C72FA">
            <w:pPr>
              <w:pStyle w:val="ListBullet"/>
            </w:pPr>
            <w:r w:rsidRPr="001C72FA">
              <w:t>structural hazards</w:t>
            </w:r>
          </w:p>
          <w:p w:rsidR="00000000" w:rsidRPr="001C72FA" w:rsidP="001C72FA">
            <w:pPr>
              <w:pStyle w:val="ListBullet"/>
            </w:pPr>
            <w:r w:rsidRPr="001C72FA">
              <w:t>equipment f</w:t>
            </w:r>
            <w:r w:rsidRPr="001C72FA">
              <w:t>ailures</w:t>
            </w:r>
          </w:p>
          <w:p w:rsidR="00000000" w:rsidRPr="001C72FA" w:rsidP="001C72FA">
            <w:pPr>
              <w:pStyle w:val="ListBullet"/>
            </w:pPr>
            <w:r w:rsidRPr="001C72FA">
              <w:t>machinery, equipment and product mass</w:t>
            </w:r>
          </w:p>
          <w:p w:rsidR="00000000" w:rsidRPr="001C72FA" w:rsidP="001C72FA">
            <w:pPr>
              <w:pStyle w:val="ListBullet"/>
            </w:pPr>
            <w:r w:rsidRPr="001C72FA">
              <w:t>other hazards that might arise.</w:t>
            </w:r>
          </w:p>
          <w:p w:rsidR="00000000" w:rsidP="001C72FA">
            <w:pPr>
              <w:pStyle w:val="BodyText"/>
              <w:rPr>
                <w:lang w:val="en-NZ"/>
              </w:rPr>
            </w:pPr>
          </w:p>
        </w:tc>
      </w:tr>
      <w:tr w:rsidTr="00803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FA">
            <w:pPr>
              <w:pStyle w:val="BodyText"/>
              <w:rPr>
                <w:lang w:val="en-NZ"/>
              </w:rPr>
            </w:pPr>
            <w:r w:rsidRPr="001C72FA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FA" w:rsidP="001C72FA">
            <w:pPr>
              <w:pStyle w:val="BodyText"/>
            </w:pPr>
            <w:r w:rsidRPr="001C72FA">
              <w:t xml:space="preserve">Routine problems must be resolved by applying known solutions. </w:t>
            </w:r>
          </w:p>
          <w:p w:rsidR="00000000" w:rsidRPr="001C72FA" w:rsidP="001C72FA">
            <w:pPr>
              <w:pStyle w:val="BodyText"/>
            </w:pPr>
          </w:p>
          <w:p w:rsidR="00000000" w:rsidRPr="001C72FA" w:rsidP="001C72FA">
            <w:pPr>
              <w:pStyle w:val="BodyText"/>
            </w:pPr>
            <w:r w:rsidRPr="001C72FA">
              <w:t>Routine problems are predictable and include one or more of:</w:t>
            </w:r>
          </w:p>
          <w:p w:rsidR="00000000" w:rsidRPr="001C72FA" w:rsidP="001C72FA">
            <w:pPr>
              <w:pStyle w:val="ListBullet"/>
            </w:pPr>
            <w:r w:rsidRPr="001C72FA">
              <w:t>equipment malfunction</w:t>
            </w:r>
          </w:p>
          <w:p w:rsidR="00000000" w:rsidRPr="001C72FA" w:rsidP="001C72FA">
            <w:pPr>
              <w:pStyle w:val="ListBullet"/>
            </w:pPr>
            <w:r w:rsidRPr="001C72FA">
              <w:t>vacuum leaks</w:t>
            </w:r>
          </w:p>
          <w:p w:rsidR="00000000" w:rsidRPr="001C72FA" w:rsidP="001C72FA">
            <w:pPr>
              <w:pStyle w:val="ListBullet"/>
            </w:pPr>
            <w:r w:rsidRPr="001C72FA">
              <w:t>vacuum bag bridging</w:t>
            </w:r>
          </w:p>
          <w:p w:rsidR="00000000" w:rsidRPr="001C72FA" w:rsidP="001C72FA">
            <w:pPr>
              <w:pStyle w:val="ListBullet"/>
            </w:pPr>
            <w:r w:rsidRPr="001C72FA">
              <w:t>vacuum switch-off timing</w:t>
            </w:r>
          </w:p>
          <w:p w:rsidR="00000000" w:rsidRPr="001C72FA" w:rsidP="001C72FA">
            <w:pPr>
              <w:pStyle w:val="ListBullet"/>
            </w:pPr>
            <w:r w:rsidRPr="001C72FA">
              <w:t>stoppage of resin flow</w:t>
            </w:r>
          </w:p>
          <w:p w:rsidR="00000000" w:rsidRPr="001C72FA" w:rsidP="001C72FA">
            <w:pPr>
              <w:pStyle w:val="ListBullet"/>
            </w:pPr>
            <w:r w:rsidRPr="001C72FA">
              <w:t xml:space="preserve">variations in process conditions especially temperature </w:t>
            </w:r>
          </w:p>
          <w:p w:rsidR="00000000" w:rsidRPr="001C72FA" w:rsidP="001C72FA">
            <w:pPr>
              <w:pStyle w:val="ListBullet"/>
            </w:pPr>
            <w:r w:rsidRPr="001C72FA">
              <w:t>variations affecting cure rate</w:t>
            </w:r>
          </w:p>
          <w:p w:rsidR="00000000" w:rsidRPr="001C72FA" w:rsidP="001C72FA">
            <w:pPr>
              <w:pStyle w:val="ListBullet"/>
            </w:pPr>
            <w:r w:rsidRPr="001C72FA">
              <w:t xml:space="preserve">variations in materials </w:t>
            </w:r>
          </w:p>
          <w:p w:rsidR="00000000" w:rsidRPr="001C72FA" w:rsidP="001C72FA">
            <w:pPr>
              <w:pStyle w:val="ListBullet"/>
            </w:pPr>
            <w:r w:rsidRPr="001C72FA">
              <w:t xml:space="preserve">contamination of materials </w:t>
            </w:r>
          </w:p>
          <w:p w:rsidR="00000000" w:rsidRPr="001C72FA" w:rsidP="001C72FA">
            <w:pPr>
              <w:pStyle w:val="ListBullet"/>
            </w:pPr>
            <w:r w:rsidRPr="001C72FA">
              <w:t>equipment, tool or mould damage</w:t>
            </w:r>
          </w:p>
          <w:p w:rsidR="00000000" w:rsidRPr="001C72FA" w:rsidP="001C72FA">
            <w:pPr>
              <w:pStyle w:val="ListBullet"/>
            </w:pPr>
            <w:r w:rsidRPr="001C72FA">
              <w:t>dr</w:t>
            </w:r>
            <w:r w:rsidRPr="001C72FA">
              <w:t xml:space="preserve">y spots </w:t>
            </w:r>
          </w:p>
          <w:p w:rsidR="00000000" w:rsidRPr="001C72FA" w:rsidP="001C72FA">
            <w:pPr>
              <w:pStyle w:val="ListBullet"/>
            </w:pPr>
            <w:r w:rsidRPr="001C72FA">
              <w:t>resin pooling</w:t>
            </w:r>
          </w:p>
          <w:p w:rsidR="00000000" w:rsidRPr="001C72FA" w:rsidP="001C72FA">
            <w:pPr>
              <w:pStyle w:val="ListBullet"/>
            </w:pPr>
            <w:r w:rsidRPr="001C72FA">
              <w:t>under-saturation of resin</w:t>
            </w:r>
          </w:p>
          <w:p w:rsidR="00000000" w:rsidRPr="001C72FA" w:rsidP="001C72FA">
            <w:pPr>
              <w:pStyle w:val="ListBullet"/>
            </w:pPr>
            <w:r w:rsidRPr="001C72FA">
              <w:t>poor surface finish</w:t>
            </w:r>
          </w:p>
          <w:p w:rsidR="00000000" w:rsidRPr="001C72FA" w:rsidP="001C72FA">
            <w:pPr>
              <w:pStyle w:val="ListBullet"/>
            </w:pPr>
            <w:r w:rsidRPr="001C72FA">
              <w:t xml:space="preserve">routine product faults. </w:t>
            </w:r>
          </w:p>
          <w:p w:rsidR="00000000" w:rsidRPr="001C72FA" w:rsidP="001C72FA">
            <w:pPr>
              <w:pStyle w:val="BodyText"/>
            </w:pPr>
          </w:p>
          <w:p w:rsidR="00000000" w:rsidRPr="001C72FA" w:rsidP="001C72FA">
            <w:pPr>
              <w:pStyle w:val="BodyText"/>
            </w:pPr>
            <w:r w:rsidRPr="001C72FA">
              <w:t>Known solutions are drawn from one or more of:</w:t>
            </w:r>
          </w:p>
          <w:p w:rsidR="00000000" w:rsidRPr="001C72FA" w:rsidP="001C72FA">
            <w:pPr>
              <w:pStyle w:val="ListBullet"/>
            </w:pPr>
            <w:r w:rsidRPr="001C72FA">
              <w:t>procedures</w:t>
            </w:r>
          </w:p>
          <w:p w:rsidR="00000000" w:rsidRPr="001C72FA" w:rsidP="001C72FA">
            <w:pPr>
              <w:pStyle w:val="ListBullet"/>
            </w:pPr>
            <w:r w:rsidRPr="001C72FA">
              <w:t>training</w:t>
            </w:r>
          </w:p>
          <w:p w:rsidR="00000000" w:rsidRPr="001C72FA" w:rsidP="001C72FA">
            <w:pPr>
              <w:pStyle w:val="ListBullet"/>
            </w:pPr>
            <w:r w:rsidRPr="001C72FA">
              <w:t>remembered experience.</w:t>
            </w:r>
          </w:p>
          <w:p w:rsidR="00000000" w:rsidRPr="001C72FA" w:rsidP="001C72FA">
            <w:pPr>
              <w:pStyle w:val="BodyText"/>
            </w:pPr>
          </w:p>
          <w:p w:rsidR="00000000" w:rsidRPr="001C72FA" w:rsidP="001C72FA">
            <w:pPr>
              <w:pStyle w:val="BodyText"/>
            </w:pPr>
            <w:r w:rsidRPr="001C72FA">
              <w:t xml:space="preserve">Non-routine problems must be reported according to according to relevant </w:t>
            </w:r>
            <w:r w:rsidRPr="001C72FA">
              <w:t>procedures.</w:t>
            </w:r>
          </w:p>
        </w:tc>
      </w:tr>
    </w:tbl>
    <w:p w:rsidR="00000000" w:rsidRPr="001C72FA" w:rsidP="001C72FA">
      <w:pPr>
        <w:pStyle w:val="BodyText"/>
      </w:pPr>
    </w:p>
    <w:p w:rsidR="00000000" w:rsidRPr="001C72FA" w:rsidP="001C72FA">
      <w:pPr>
        <w:pStyle w:val="AllowPageBreak"/>
      </w:pPr>
    </w:p>
    <w:p w:rsidR="00000000" w:rsidRPr="001C72FA" w:rsidP="001C72FA">
      <w:pPr>
        <w:pStyle w:val="Heading1"/>
      </w:pPr>
      <w:bookmarkStart w:id="9" w:name="O_925623"/>
      <w:bookmarkEnd w:id="9"/>
      <w:r w:rsidRPr="001C72FA">
        <w:t>Unit Mapping Information</w:t>
      </w:r>
    </w:p>
    <w:p w:rsidR="00000000" w:rsidRPr="001C72FA" w:rsidP="00803A20">
      <w:pPr>
        <w:pStyle w:val="BodyText"/>
      </w:pPr>
      <w:r w:rsidRPr="001C72FA">
        <w:t>Release 1. Supersedes and is equivalent to PMBPROD291B Operate resin infusion moulding equipment</w:t>
      </w:r>
    </w:p>
    <w:p w:rsidR="00000000" w:rsidRPr="001C72FA" w:rsidP="001C72FA">
      <w:pPr>
        <w:pStyle w:val="Heading1"/>
      </w:pPr>
      <w:bookmarkStart w:id="10" w:name="O_925616"/>
      <w:bookmarkEnd w:id="10"/>
      <w:r w:rsidRPr="001C72FA">
        <w:t>Links</w:t>
      </w:r>
    </w:p>
    <w:p w:rsidR="00000000" w:rsidRPr="001C72FA" w:rsidP="00803A20">
      <w:pPr>
        <w:pStyle w:val="BodyText"/>
      </w:pPr>
      <w:r w:rsidRPr="001C72FA">
        <w:t>Compani</w:t>
      </w:r>
      <w:r w:rsidRPr="001C72FA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9755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C72FA" w:rsidP="001C72FA"/>
    <w:sectPr w:rsidSect="001C72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FA" w:rsidRPr="00803A20" w:rsidP="00803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20" w:rsidP="001C7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3A20" w:rsidP="001C7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3A20" w:rsidP="001C72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2FA" w:rsidRPr="00803A20" w:rsidP="00803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20" w:rsidRPr="002D2AF8" w:rsidP="001C7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PMBPROD291 Operate resin infusion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803A20" w:rsidP="001C72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BC5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32B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2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2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2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2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2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2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2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2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2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2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2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2FA"/>
  </w:style>
  <w:style w:type="character" w:customStyle="1" w:styleId="Heading1Char">
    <w:name w:val="Heading 1 Char"/>
    <w:basedOn w:val="DefaultParagraphFont"/>
    <w:link w:val="Heading1"/>
    <w:rsid w:val="001C72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2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2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2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72FA"/>
    <w:rPr>
      <w:b/>
      <w:spacing w:val="0"/>
    </w:rPr>
  </w:style>
  <w:style w:type="paragraph" w:customStyle="1" w:styleId="SuperHeading">
    <w:name w:val="SuperHeading"/>
    <w:basedOn w:val="Normal"/>
    <w:rsid w:val="001C72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2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2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2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2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2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2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2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2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2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2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2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2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2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2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2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2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2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2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2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2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2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2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2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2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2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2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2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2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2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2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2FA"/>
    <w:rPr>
      <w:i/>
    </w:rPr>
  </w:style>
  <w:style w:type="paragraph" w:styleId="Caption">
    <w:name w:val="caption"/>
    <w:basedOn w:val="BodyText"/>
    <w:next w:val="Normal"/>
    <w:qFormat/>
    <w:rsid w:val="001C72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2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2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2FA"/>
  </w:style>
  <w:style w:type="paragraph" w:styleId="TableofFigures">
    <w:name w:val="table of figures"/>
    <w:basedOn w:val="Normal"/>
    <w:next w:val="Normal"/>
    <w:semiHidden/>
    <w:rsid w:val="001C72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2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72FA"/>
    <w:rPr>
      <w:rFonts w:ascii="Wingdings" w:hAnsi="Wingdings"/>
    </w:rPr>
  </w:style>
  <w:style w:type="paragraph" w:customStyle="1" w:styleId="TableHeading">
    <w:name w:val="Table Heading"/>
    <w:basedOn w:val="HeadingBase"/>
    <w:rsid w:val="001C72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2FA"/>
    <w:rPr>
      <w:color w:val="0033CC"/>
      <w:u w:val="none"/>
    </w:rPr>
  </w:style>
  <w:style w:type="paragraph" w:customStyle="1" w:styleId="BodyTextRight">
    <w:name w:val="Body Text Right"/>
    <w:basedOn w:val="BodyText"/>
    <w:rsid w:val="001C72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2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2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2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2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2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2FA"/>
    <w:rPr>
      <w:sz w:val="32"/>
    </w:rPr>
  </w:style>
  <w:style w:type="paragraph" w:customStyle="1" w:styleId="HeadingProcedure">
    <w:name w:val="Heading Procedure"/>
    <w:basedOn w:val="HeadingBase"/>
    <w:next w:val="Normal"/>
    <w:rsid w:val="001C72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2FA"/>
    <w:pPr>
      <w:spacing w:before="60" w:after="60"/>
    </w:pPr>
  </w:style>
  <w:style w:type="paragraph" w:styleId="ListContinue">
    <w:name w:val="List Continue"/>
    <w:basedOn w:val="List"/>
    <w:rsid w:val="001C72FA"/>
    <w:pPr>
      <w:ind w:firstLine="0"/>
    </w:pPr>
  </w:style>
  <w:style w:type="paragraph" w:customStyle="1" w:styleId="ListNote">
    <w:name w:val="List Note"/>
    <w:basedOn w:val="List"/>
    <w:rsid w:val="001C72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2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2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2FA"/>
    <w:rPr>
      <w:rFonts w:ascii="Courier New" w:hAnsi="Courier New"/>
    </w:rPr>
  </w:style>
  <w:style w:type="paragraph" w:customStyle="1" w:styleId="NoteBullet">
    <w:name w:val="Note Bullet"/>
    <w:basedOn w:val="Note"/>
    <w:rsid w:val="001C72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2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2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2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2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72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2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2FA"/>
    <w:rPr>
      <w:b/>
      <w:smallCaps/>
    </w:rPr>
  </w:style>
  <w:style w:type="paragraph" w:customStyle="1" w:styleId="TableListNumber">
    <w:name w:val="Table List Number"/>
    <w:basedOn w:val="ListNumber"/>
    <w:rsid w:val="001C72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2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2FA"/>
    <w:pPr>
      <w:numPr>
        <w:numId w:val="8"/>
      </w:numPr>
    </w:pPr>
  </w:style>
  <w:style w:type="paragraph" w:customStyle="1" w:styleId="ListAlpha2">
    <w:name w:val="List Alpha 2"/>
    <w:basedOn w:val="List2"/>
    <w:rsid w:val="001C72FA"/>
    <w:pPr>
      <w:numPr>
        <w:numId w:val="7"/>
      </w:numPr>
    </w:pPr>
  </w:style>
  <w:style w:type="paragraph" w:styleId="List2">
    <w:name w:val="List 2"/>
    <w:basedOn w:val="BodyText"/>
    <w:rsid w:val="001C72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2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2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2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2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2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72FA"/>
    <w:pPr>
      <w:numPr>
        <w:numId w:val="3"/>
      </w:numPr>
    </w:pPr>
  </w:style>
  <w:style w:type="paragraph" w:styleId="ListContinue2">
    <w:name w:val="List Continue 2"/>
    <w:basedOn w:val="List2"/>
    <w:rsid w:val="001C72FA"/>
    <w:pPr>
      <w:ind w:firstLine="0"/>
    </w:pPr>
  </w:style>
  <w:style w:type="paragraph" w:styleId="ListContinue3">
    <w:name w:val="List Continue 3"/>
    <w:basedOn w:val="List3"/>
    <w:rsid w:val="001C72FA"/>
    <w:pPr>
      <w:ind w:left="1021" w:firstLine="0"/>
    </w:pPr>
  </w:style>
  <w:style w:type="paragraph" w:styleId="ListContinue4">
    <w:name w:val="List Continue 4"/>
    <w:basedOn w:val="List4"/>
    <w:rsid w:val="001C72FA"/>
    <w:pPr>
      <w:ind w:firstLine="0"/>
    </w:pPr>
  </w:style>
  <w:style w:type="paragraph" w:styleId="ListContinue5">
    <w:name w:val="List Continue 5"/>
    <w:basedOn w:val="List5"/>
    <w:rsid w:val="001C72FA"/>
    <w:pPr>
      <w:ind w:firstLine="0"/>
    </w:pPr>
  </w:style>
  <w:style w:type="paragraph" w:styleId="ListNumber3">
    <w:name w:val="List Number 3"/>
    <w:basedOn w:val="List3"/>
    <w:rsid w:val="001C72FA"/>
    <w:pPr>
      <w:numPr>
        <w:numId w:val="4"/>
      </w:numPr>
    </w:pPr>
  </w:style>
  <w:style w:type="paragraph" w:styleId="ListNumber4">
    <w:name w:val="List Number 4"/>
    <w:basedOn w:val="List4"/>
    <w:rsid w:val="001C72FA"/>
    <w:pPr>
      <w:numPr>
        <w:numId w:val="5"/>
      </w:numPr>
    </w:pPr>
  </w:style>
  <w:style w:type="paragraph" w:styleId="ListNumber5">
    <w:name w:val="List Number 5"/>
    <w:basedOn w:val="List5"/>
    <w:rsid w:val="001C72FA"/>
    <w:pPr>
      <w:numPr>
        <w:numId w:val="6"/>
      </w:numPr>
    </w:pPr>
  </w:style>
  <w:style w:type="paragraph" w:styleId="BlockText">
    <w:name w:val="Block Text"/>
    <w:basedOn w:val="Normal"/>
    <w:rsid w:val="001C72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2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2FA"/>
    <w:rPr>
      <w:sz w:val="16"/>
      <w:vertAlign w:val="superscript"/>
    </w:rPr>
  </w:style>
  <w:style w:type="character" w:customStyle="1" w:styleId="Symbols">
    <w:name w:val="Symbols"/>
    <w:basedOn w:val="DefaultParagraphFont"/>
    <w:rsid w:val="001C72FA"/>
    <w:rPr>
      <w:rFonts w:ascii="Symbol" w:hAnsi="Symbol"/>
    </w:rPr>
  </w:style>
  <w:style w:type="character" w:customStyle="1" w:styleId="MenuOptions">
    <w:name w:val="Menu Options"/>
    <w:basedOn w:val="DefaultParagraphFont"/>
    <w:rsid w:val="001C72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2FA"/>
    <w:rPr>
      <w:b/>
    </w:rPr>
  </w:style>
  <w:style w:type="character" w:customStyle="1" w:styleId="Underlined">
    <w:name w:val="Underlined"/>
    <w:basedOn w:val="DefaultParagraphFont"/>
    <w:rsid w:val="001C72FA"/>
    <w:rPr>
      <w:u w:val="single"/>
    </w:rPr>
  </w:style>
  <w:style w:type="paragraph" w:customStyle="1" w:styleId="TableBodyTextRight">
    <w:name w:val="Table Body Text Right"/>
    <w:basedOn w:val="TableBodyText"/>
    <w:rsid w:val="001C72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2FA"/>
    <w:rPr>
      <w:sz w:val="18"/>
    </w:rPr>
  </w:style>
  <w:style w:type="paragraph" w:customStyle="1" w:styleId="BodySmallRight">
    <w:name w:val="Body Small Right"/>
    <w:basedOn w:val="BodyTextRight"/>
    <w:rsid w:val="001C72FA"/>
    <w:rPr>
      <w:sz w:val="18"/>
      <w:szCs w:val="18"/>
    </w:rPr>
  </w:style>
  <w:style w:type="paragraph" w:customStyle="1" w:styleId="MarginEdition">
    <w:name w:val="Margin Edition"/>
    <w:basedOn w:val="MarginNote"/>
    <w:rsid w:val="001C72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2FA"/>
    <w:rPr>
      <w:sz w:val="2"/>
      <w:szCs w:val="2"/>
    </w:rPr>
  </w:style>
  <w:style w:type="character" w:customStyle="1" w:styleId="Small">
    <w:name w:val="Small"/>
    <w:basedOn w:val="DefaultParagraphFont"/>
    <w:rsid w:val="001C72FA"/>
    <w:rPr>
      <w:sz w:val="16"/>
    </w:rPr>
  </w:style>
  <w:style w:type="paragraph" w:customStyle="1" w:styleId="WideTable">
    <w:name w:val="Wide Table"/>
    <w:basedOn w:val="Normal"/>
    <w:rsid w:val="001C72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2FA"/>
  </w:style>
  <w:style w:type="paragraph" w:styleId="Quote">
    <w:name w:val="Quote"/>
    <w:basedOn w:val="Heading1"/>
    <w:link w:val="QuoteChar"/>
    <w:qFormat/>
    <w:rsid w:val="001C72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2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2FA"/>
    <w:pPr>
      <w:pageBreakBefore/>
    </w:pPr>
  </w:style>
  <w:style w:type="paragraph" w:customStyle="1" w:styleId="Border">
    <w:name w:val="Border"/>
    <w:basedOn w:val="Normal"/>
    <w:qFormat/>
    <w:rsid w:val="001C72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2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2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2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2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2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2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2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2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2FA"/>
    <w:rPr>
      <w:u w:val="single"/>
    </w:rPr>
  </w:style>
  <w:style w:type="character" w:customStyle="1" w:styleId="BoldandItalics">
    <w:name w:val="Bold and Italics"/>
    <w:qFormat/>
    <w:rsid w:val="001C72FA"/>
    <w:rPr>
      <w:b/>
      <w:i/>
      <w:u w:val="none"/>
    </w:rPr>
  </w:style>
  <w:style w:type="paragraph" w:styleId="BalloonText">
    <w:name w:val="Balloon Text"/>
    <w:basedOn w:val="Normal"/>
    <w:link w:val="BalloonTextChar"/>
    <w:rsid w:val="001C7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2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2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2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2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2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2FA"/>
    <w:pPr>
      <w:spacing w:before="0" w:after="0"/>
    </w:pPr>
  </w:style>
  <w:style w:type="paragraph" w:customStyle="1" w:styleId="BodyTextBold">
    <w:name w:val="Body Text Bold"/>
    <w:basedOn w:val="BodyText"/>
    <w:qFormat/>
    <w:rsid w:val="001C72FA"/>
    <w:rPr>
      <w:b/>
    </w:rPr>
  </w:style>
  <w:style w:type="character" w:styleId="Hyperlink">
    <w:name w:val="Hyperlink"/>
    <w:basedOn w:val="DefaultParagraphFont"/>
    <w:uiPriority w:val="99"/>
    <w:unhideWhenUsed/>
    <w:rsid w:val="00803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952</Words>
  <Characters>5999</Characters>
  <Application>Microsoft Office Word</Application>
  <DocSecurity>0</DocSecurity>
  <Lines>285</Lines>
  <Paragraphs>178</Paragraphs>
  <ScaleCrop>false</ScaleCrop>
  <Company>Author-it Software Corporation Ltd.</Company>
  <LinksUpToDate>false</LinksUpToDate>
  <CharactersWithSpaces>6773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PMBPROD291 Operate resin infusion moulding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2021-03-31T03:15:00Z</dcterms:created>
  <dcterms:modified xsi:type="dcterms:W3CDTF">2021-03-31T03:15:00Z</dcterms:modified>
</cp:coreProperties>
</file>