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2B1" w:rsidP="00C162B1">
      <w:pPr>
        <w:pStyle w:val="Title"/>
      </w:pPr>
      <w:r>
        <w:fldChar w:fldCharType="begin"/>
      </w:r>
      <w:r>
        <w:instrText xml:space="preserve"> TITLE   \* MERGEFORMAT </w:instrText>
      </w:r>
      <w:r>
        <w:fldChar w:fldCharType="separate"/>
      </w:r>
      <w:r>
        <w:t>PMBPROD287 Weld plastics materials</w:t>
      </w:r>
      <w:r>
        <w:fldChar w:fldCharType="end"/>
      </w:r>
    </w:p>
    <w:p w:rsidR="00C162B1" w:rsidP="00C162B1">
      <w:pPr>
        <w:pStyle w:val="Version"/>
        <w:sectPr w:rsidSect="00C73E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E9F" w:rsidP="00C73E9F">
      <w:pPr>
        <w:pStyle w:val="SuperHeading"/>
      </w:pPr>
      <w:r w:rsidRPr="00C73E9F">
        <w:t>PMBPROD287 Weld plastics materials</w:t>
      </w:r>
    </w:p>
    <w:p w:rsidR="00000000" w:rsidRPr="00C73E9F" w:rsidP="00C73E9F">
      <w:pPr>
        <w:pStyle w:val="Heading1"/>
      </w:pPr>
      <w:bookmarkStart w:id="1" w:name="O_925584"/>
      <w:bookmarkEnd w:id="1"/>
      <w:r w:rsidRPr="00C73E9F">
        <w:t>Modification History</w:t>
      </w:r>
    </w:p>
    <w:p w:rsidR="00000000" w:rsidRPr="00C73E9F" w:rsidP="00C73E9F">
      <w:pPr>
        <w:pStyle w:val="BodyText"/>
      </w:pPr>
      <w:r w:rsidRPr="00C73E9F">
        <w:t>Release 1. Supersedes and is equivalent to PMBPROD287B Weld plastics materials</w:t>
      </w:r>
    </w:p>
    <w:p w:rsidR="00000000" w:rsidRPr="00C73E9F" w:rsidP="00C73E9F">
      <w:pPr>
        <w:pStyle w:val="AllowPageBreak"/>
      </w:pPr>
    </w:p>
    <w:p w:rsidR="00000000" w:rsidRPr="00C73E9F" w:rsidP="00C73E9F">
      <w:pPr>
        <w:pStyle w:val="Heading1"/>
      </w:pPr>
      <w:bookmarkStart w:id="2" w:name="O_925592"/>
      <w:bookmarkEnd w:id="2"/>
      <w:r w:rsidRPr="00C73E9F">
        <w:t>Application</w:t>
      </w:r>
    </w:p>
    <w:p w:rsidR="00000000" w:rsidRPr="00C73E9F" w:rsidP="00C73E9F">
      <w:pPr>
        <w:pStyle w:val="BodyText"/>
      </w:pPr>
      <w:r w:rsidRPr="00C73E9F">
        <w:t>This unit of competency covers the skills and knowledge required to weld plastics materials using manual techniques and hand he</w:t>
      </w:r>
      <w:r w:rsidRPr="00C73E9F">
        <w:t>ld equipment. It applies to thermoplastic materials for which a compatible welding polymer rod or filler can be provided to form a homogeneous melt. The plastics materials may be in any form for example sheet, pipe, formed tube, solid section or formed pro</w:t>
      </w:r>
      <w:r w:rsidRPr="00C73E9F">
        <w:t>file.</w:t>
      </w:r>
    </w:p>
    <w:p w:rsidR="00000000" w:rsidRPr="00C73E9F" w:rsidP="00C73E9F">
      <w:pPr>
        <w:pStyle w:val="BodyText"/>
      </w:pPr>
    </w:p>
    <w:p w:rsidR="00000000" w:rsidRPr="00C73E9F" w:rsidP="00C73E9F">
      <w:pPr>
        <w:pStyle w:val="BodyText"/>
      </w:pPr>
      <w:r w:rsidRPr="00C73E9F">
        <w:t>This unit of competency applies to operators who are required to confirm work specifications, identify the priority in which jobs/product will be made/completed, set up equipment, prepare materials, weld plastic, and recognise routine and non-routin</w:t>
      </w:r>
      <w:r w:rsidRPr="00C73E9F">
        <w:t>e problems and take appropriate action.</w:t>
      </w:r>
    </w:p>
    <w:p w:rsidR="00000000" w:rsidRPr="00C73E9F" w:rsidP="00C73E9F">
      <w:pPr>
        <w:pStyle w:val="BodyText"/>
      </w:pPr>
    </w:p>
    <w:p w:rsidR="00000000" w:rsidRPr="00C73E9F" w:rsidP="00C73E9F">
      <w:pPr>
        <w:pStyle w:val="BodyText"/>
      </w:pPr>
      <w:r w:rsidRPr="00C73E9F">
        <w:t>This unit of competency applies to an individual working alone or as part of a team or group and working in liaison with other shift team members, team leader and supervisor, as appropriate.</w:t>
      </w:r>
    </w:p>
    <w:p w:rsidR="00000000" w:rsidRPr="00C73E9F" w:rsidP="00C73E9F">
      <w:pPr>
        <w:pStyle w:val="BodyText"/>
      </w:pPr>
    </w:p>
    <w:p w:rsidR="00000000" w:rsidRPr="00C73E9F" w:rsidP="00C73E9F">
      <w:pPr>
        <w:pStyle w:val="BodyText"/>
      </w:pPr>
      <w:r w:rsidRPr="00C73E9F">
        <w:t>Where materials need to</w:t>
      </w:r>
      <w:r w:rsidRPr="00C73E9F">
        <w:t xml:space="preserve"> be cut as part of the job see also PMBPROD240 Cut materials.</w:t>
      </w:r>
    </w:p>
    <w:p w:rsidR="00000000" w:rsidRPr="00C73E9F" w:rsidP="00C73E9F">
      <w:pPr>
        <w:pStyle w:val="BodyText"/>
      </w:pPr>
    </w:p>
    <w:p w:rsidR="00000000" w:rsidRPr="00C73E9F" w:rsidP="00C73E9F">
      <w:pPr>
        <w:pStyle w:val="BodyText"/>
      </w:pPr>
      <w:r w:rsidRPr="00C73E9F">
        <w:t>No licensing, legislative or certification requirements apply to this unit at the time of publication.</w:t>
      </w:r>
    </w:p>
    <w:p w:rsidR="00000000" w:rsidRPr="00C73E9F" w:rsidP="00C73E9F">
      <w:pPr>
        <w:pStyle w:val="AllowPageBreak"/>
      </w:pPr>
    </w:p>
    <w:p w:rsidR="00000000" w:rsidRPr="00C73E9F" w:rsidP="00C73E9F">
      <w:pPr>
        <w:pStyle w:val="Heading1"/>
      </w:pPr>
      <w:bookmarkStart w:id="3" w:name="O_925591"/>
      <w:bookmarkEnd w:id="3"/>
      <w:r w:rsidRPr="00C73E9F">
        <w:t>Pre-requisite Unit</w:t>
      </w:r>
    </w:p>
    <w:p w:rsidR="00000000" w:rsidRPr="00C73E9F" w:rsidP="00C73E9F">
      <w:pPr>
        <w:pStyle w:val="BodyText"/>
      </w:pPr>
      <w:r w:rsidRPr="00C73E9F">
        <w:t>Nil</w:t>
      </w:r>
    </w:p>
    <w:p w:rsidR="00000000" w:rsidRPr="00C73E9F" w:rsidP="00C73E9F">
      <w:pPr>
        <w:pStyle w:val="AllowPageBreak"/>
      </w:pPr>
    </w:p>
    <w:p w:rsidR="00000000" w:rsidRPr="00C73E9F" w:rsidP="00C73E9F">
      <w:pPr>
        <w:pStyle w:val="Heading1"/>
      </w:pPr>
      <w:bookmarkStart w:id="4" w:name="O_925590"/>
      <w:bookmarkEnd w:id="4"/>
      <w:r w:rsidRPr="00C73E9F">
        <w:t>Competency Field</w:t>
      </w:r>
    </w:p>
    <w:p w:rsidR="00000000" w:rsidRPr="00C73E9F" w:rsidP="00C73E9F">
      <w:pPr>
        <w:pStyle w:val="BodyText"/>
      </w:pPr>
      <w:r w:rsidRPr="00C73E9F">
        <w:t>Production</w:t>
      </w:r>
    </w:p>
    <w:p w:rsidR="00000000" w:rsidRPr="00C73E9F" w:rsidP="00C73E9F">
      <w:pPr>
        <w:pStyle w:val="AllowPageBreak"/>
      </w:pPr>
    </w:p>
    <w:p w:rsidR="00000000" w:rsidRPr="00C73E9F" w:rsidP="00C73E9F">
      <w:pPr>
        <w:pStyle w:val="Heading1"/>
      </w:pPr>
      <w:bookmarkStart w:id="5" w:name="O_925589"/>
      <w:bookmarkEnd w:id="5"/>
      <w:r w:rsidRPr="00C73E9F">
        <w:t>Unit Sector</w:t>
      </w:r>
    </w:p>
    <w:p w:rsidR="00000000" w:rsidRPr="00C73E9F" w:rsidP="00C73E9F">
      <w:pPr>
        <w:pStyle w:val="BodyText"/>
      </w:pPr>
      <w:r w:rsidRPr="00C73E9F">
        <w:t>Not applicable</w:t>
      </w:r>
    </w:p>
    <w:p w:rsidR="00000000" w:rsidRPr="00C73E9F" w:rsidP="00C73E9F">
      <w:pPr>
        <w:pStyle w:val="AllowPageBreak"/>
      </w:pPr>
    </w:p>
    <w:p w:rsidR="00000000" w:rsidRPr="00C73E9F" w:rsidP="00C73E9F">
      <w:pPr>
        <w:pStyle w:val="Heading1"/>
      </w:pPr>
      <w:bookmarkStart w:id="6" w:name="O_925588"/>
      <w:bookmarkEnd w:id="6"/>
      <w:r w:rsidRPr="00C73E9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73E9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Performance criteria describe the performance needed to demonstrate achievement of the element.</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3E9F" w:rsidP="00C73E9F">
            <w:pPr>
              <w:pStyle w:val="BodyText"/>
            </w:pPr>
            <w:r w:rsidRPr="00C73E9F">
              <w:t>1</w:t>
            </w:r>
          </w:p>
        </w:tc>
        <w:tc>
          <w:tcPr>
            <w:tcW w:w="1962" w:type="dxa"/>
            <w:vMerge w:val="restart"/>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rPr>
                <w:rStyle w:val="SpecialBold"/>
              </w:rPr>
              <w:t>Identify required materials and equipment</w:t>
            </w: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1.1</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Identify work requirements from production plan or request</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1.2</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Identify quantity and quality of product required and any special requirements, including welding specifications</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1.3</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Interpret plans, patterns, designs or product specifications</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1.4</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Recognise hazards and steps required to ensure safety</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1.5</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Plan sequence of welding operations for the whole process to ensure work follows a logical procedure</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1.6</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Recognise requireme</w:t>
            </w:r>
            <w:r w:rsidRPr="00C73E9F">
              <w:t>nts which may not be in accordance with usual practice</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1.7</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Ask questions of appropriate person to confirm unusual practice</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1.8</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Examine process requirements to identify suitability of plastics materials for manual welding operations</w:t>
            </w:r>
          </w:p>
        </w:tc>
      </w:tr>
      <w:tr w:rsidTr="00C73E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3E9F">
            <w:pPr>
              <w:pStyle w:val="BodyText"/>
              <w:rPr>
                <w:lang w:val="en-NZ"/>
              </w:rPr>
            </w:pP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3E9F" w:rsidP="00C73E9F">
            <w:pPr>
              <w:pStyle w:val="BodyText"/>
            </w:pPr>
            <w:r w:rsidRPr="00C73E9F">
              <w:t>2</w:t>
            </w:r>
          </w:p>
        </w:tc>
        <w:tc>
          <w:tcPr>
            <w:tcW w:w="1962" w:type="dxa"/>
            <w:vMerge w:val="restart"/>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rPr>
                <w:rStyle w:val="SpecialBold"/>
              </w:rPr>
              <w:t>Set up equipment and materials</w:t>
            </w: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2.1</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Set up tools and equipment ready for production</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2.2</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Locate materials, patterns and consumables</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2.3</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Ensure safety equipment is available and fit for use</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2.4</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Identify non-conformances and take required action</w:t>
            </w:r>
          </w:p>
        </w:tc>
      </w:tr>
      <w:tr w:rsidTr="00C73E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3E9F">
            <w:pPr>
              <w:pStyle w:val="BodyText"/>
              <w:rPr>
                <w:lang w:val="en-NZ"/>
              </w:rPr>
            </w:pP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3E9F" w:rsidP="00C73E9F">
            <w:pPr>
              <w:pStyle w:val="BodyText"/>
            </w:pPr>
            <w:r w:rsidRPr="00C73E9F">
              <w:t>3</w:t>
            </w:r>
          </w:p>
        </w:tc>
        <w:tc>
          <w:tcPr>
            <w:tcW w:w="1962" w:type="dxa"/>
            <w:vMerge w:val="restart"/>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rPr>
                <w:rStyle w:val="SpecialBold"/>
              </w:rPr>
              <w:t>Weld to specification</w:t>
            </w: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3.1</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Assemble components using clamps and jigs as required</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3.2</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Organise materials and equipment prior to welding</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3.3</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Weld materials to specification</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3.4</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Collect and segregate scrap, trim and other materials as required</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3.5</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Complete logs and records as required</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3.6</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Keep equipment and work area clean</w:t>
            </w:r>
          </w:p>
        </w:tc>
      </w:tr>
      <w:tr w:rsidTr="00C73E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3E9F">
            <w:pPr>
              <w:pStyle w:val="BodyText"/>
              <w:rPr>
                <w:lang w:val="en-NZ"/>
              </w:rPr>
            </w:pP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3E9F" w:rsidP="00C73E9F">
            <w:pPr>
              <w:pStyle w:val="BodyText"/>
            </w:pPr>
            <w:r w:rsidRPr="00C73E9F">
              <w:t>4</w:t>
            </w:r>
          </w:p>
        </w:tc>
        <w:tc>
          <w:tcPr>
            <w:tcW w:w="1962" w:type="dxa"/>
            <w:vMerge w:val="restart"/>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4.1</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Check finished welds or products against specifications</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4.2</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Recognise known faults that occur during the operation</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4.3</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Identify and take action on causes of routine faults</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4.4</w:t>
            </w:r>
          </w:p>
        </w:tc>
        <w:tc>
          <w:tcPr>
            <w:tcW w:w="561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Log problems as required</w:t>
            </w:r>
          </w:p>
        </w:tc>
      </w:tr>
      <w:tr w:rsidTr="00C73E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4.5</w:t>
            </w:r>
          </w:p>
        </w:tc>
        <w:tc>
          <w:tcPr>
            <w:tcW w:w="5610" w:type="dxa"/>
            <w:tcBorders>
              <w:top w:val="nil"/>
              <w:left w:val="nil"/>
              <w:bottom w:val="nil"/>
              <w:right w:val="nil"/>
            </w:tcBorders>
            <w:tcMar>
              <w:top w:w="0" w:type="dxa"/>
              <w:left w:w="62" w:type="dxa"/>
              <w:bottom w:w="0" w:type="dxa"/>
              <w:right w:w="62" w:type="dxa"/>
            </w:tcMar>
          </w:tcPr>
          <w:p w:rsidR="00000000" w:rsidRPr="00C73E9F" w:rsidP="00C73E9F">
            <w:pPr>
              <w:pStyle w:val="BodyText"/>
            </w:pPr>
            <w:r w:rsidRPr="00C73E9F">
              <w:t>Identify non-routine process and quality problems and take appropriate action</w:t>
            </w:r>
          </w:p>
        </w:tc>
      </w:tr>
    </w:tbl>
    <w:p w:rsidR="00000000" w:rsidRPr="00C73E9F" w:rsidP="00C73E9F">
      <w:pPr>
        <w:pStyle w:val="BodyText"/>
      </w:pPr>
    </w:p>
    <w:p w:rsidR="00000000" w:rsidRPr="00C73E9F" w:rsidP="00C73E9F">
      <w:pPr>
        <w:pStyle w:val="AllowPageBreak"/>
      </w:pPr>
    </w:p>
    <w:p w:rsidR="00000000" w:rsidRPr="00C73E9F" w:rsidP="00C73E9F">
      <w:pPr>
        <w:pStyle w:val="Heading1"/>
      </w:pPr>
      <w:bookmarkStart w:id="7" w:name="O_925587"/>
      <w:bookmarkEnd w:id="7"/>
      <w:r w:rsidRPr="00C73E9F">
        <w:t>Foundation Skills</w:t>
      </w:r>
    </w:p>
    <w:p w:rsidR="00000000" w:rsidRPr="00C73E9F" w:rsidP="00C73E9F">
      <w:pPr>
        <w:pStyle w:val="BodyText"/>
      </w:pPr>
      <w:r w:rsidRPr="00C73E9F">
        <w:t>This section describes those required skills (language, literacy and numeracy) that are essential to performance.</w:t>
      </w:r>
    </w:p>
    <w:p w:rsidR="00000000" w:rsidRPr="00C73E9F" w:rsidP="00C73E9F">
      <w:pPr>
        <w:pStyle w:val="BodyText"/>
      </w:pPr>
    </w:p>
    <w:p w:rsidR="00000000" w:rsidRPr="00C73E9F" w:rsidP="00C73E9F">
      <w:pPr>
        <w:pStyle w:val="BodyText"/>
      </w:pPr>
      <w:r w:rsidRPr="00C73E9F">
        <w:t>Foundation skills essential to performance are explicit in the performance criteria of this unit of competency.</w:t>
      </w:r>
    </w:p>
    <w:p w:rsidR="00000000" w:rsidRPr="00C73E9F" w:rsidP="00C73E9F">
      <w:pPr>
        <w:pStyle w:val="AllowPageBreak"/>
      </w:pPr>
    </w:p>
    <w:p w:rsidR="00000000" w:rsidRPr="00C73E9F" w:rsidP="00C73E9F">
      <w:pPr>
        <w:pStyle w:val="Heading1"/>
      </w:pPr>
      <w:bookmarkStart w:id="8" w:name="O_925586"/>
      <w:bookmarkEnd w:id="8"/>
      <w:r w:rsidRPr="00C73E9F">
        <w:t>Range of Conditions</w:t>
      </w:r>
    </w:p>
    <w:tbl>
      <w:tblPr>
        <w:tblW w:w="0" w:type="auto"/>
        <w:tblCellMar>
          <w:left w:w="62" w:type="dxa"/>
          <w:right w:w="62" w:type="dxa"/>
        </w:tblCellMar>
        <w:tblLook w:val="0000"/>
      </w:tblPr>
      <w:tblGrid>
        <w:gridCol w:w="2163"/>
        <w:gridCol w:w="7033"/>
      </w:tblGrid>
      <w:tr w:rsidTr="00C162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t xml:space="preserve">This field allows for different work environments and conditions that may affect performance. Essential operating conditions that may be present (depending on the work situation, needs of the candidate, accessibility of the item, </w:t>
            </w:r>
            <w:r w:rsidRPr="00C73E9F">
              <w:t>and local industry and regional contexts) are included.</w:t>
            </w:r>
          </w:p>
        </w:tc>
      </w:tr>
      <w:tr w:rsidTr="00C16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73E9F" w:rsidP="00C73E9F">
            <w:pPr>
              <w:pStyle w:val="BodyText"/>
            </w:pPr>
            <w:r w:rsidRPr="00C73E9F">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73E9F" w:rsidP="00C73E9F">
            <w:pPr>
              <w:pStyle w:val="BodyText"/>
            </w:pPr>
            <w:r w:rsidRPr="00C73E9F">
              <w:t>The latest version of all legislation, regulations, industry codes of practice and Australian/international standards, or the version specified b</w:t>
            </w:r>
            <w:r w:rsidRPr="00C73E9F">
              <w:t>y the local regulatory authority, must be used.</w:t>
            </w:r>
          </w:p>
          <w:p w:rsidR="00000000" w:rsidRPr="00C73E9F" w:rsidP="00C73E9F">
            <w:pPr>
              <w:pStyle w:val="BodyText"/>
            </w:pPr>
          </w:p>
          <w:p w:rsidR="00000000" w:rsidRPr="00C73E9F" w:rsidP="00C73E9F">
            <w:pPr>
              <w:pStyle w:val="BodyText"/>
            </w:pPr>
            <w:r w:rsidRPr="00C73E9F">
              <w:t>Applicable legislation, regulations, standards and codes of practice include:</w:t>
            </w:r>
          </w:p>
          <w:p w:rsidR="00000000" w:rsidRPr="00C73E9F" w:rsidP="00C73E9F">
            <w:pPr>
              <w:pStyle w:val="ListBullet"/>
            </w:pPr>
            <w:r w:rsidRPr="00C73E9F">
              <w:t>health, safety and environmental (HSE) legislation, regulations and codes of practice relevant to the workplace, equipment and p</w:t>
            </w:r>
            <w:r w:rsidRPr="00C73E9F">
              <w:t>roduction processes and hazardous materials</w:t>
            </w:r>
          </w:p>
          <w:p w:rsidR="00000000" w:rsidRPr="00C73E9F" w:rsidP="00C73E9F">
            <w:pPr>
              <w:pStyle w:val="ListBullet"/>
            </w:pPr>
            <w:r w:rsidRPr="00C73E9F">
              <w:rPr>
                <w:rStyle w:val="Emphasis"/>
              </w:rPr>
              <w:t>ISO</w:t>
            </w:r>
            <w:r w:rsidRPr="00C73E9F">
              <w:t>/</w:t>
            </w:r>
            <w:r w:rsidRPr="00C73E9F">
              <w:rPr>
                <w:rStyle w:val="Emphasis"/>
              </w:rPr>
              <w:t>TR 19480 Polyethylene pipes and fittings for the supply of gaseous fuels or water</w:t>
            </w:r>
            <w:r w:rsidRPr="00C73E9F">
              <w:t xml:space="preserve"> - </w:t>
            </w:r>
            <w:r w:rsidRPr="00C73E9F">
              <w:rPr>
                <w:rStyle w:val="Emphasis"/>
              </w:rPr>
              <w:t>Training and assessment of fusion operators,</w:t>
            </w:r>
            <w:r w:rsidRPr="00C73E9F">
              <w:t xml:space="preserve"> or its replacement</w:t>
            </w:r>
          </w:p>
          <w:p w:rsidR="00000000" w:rsidRPr="00C73E9F" w:rsidP="00C73E9F">
            <w:pPr>
              <w:pStyle w:val="ListBullet"/>
            </w:pPr>
            <w:r w:rsidRPr="00C73E9F">
              <w:t>other Australian/international standards relevant to the mat</w:t>
            </w:r>
            <w:r w:rsidRPr="00C73E9F">
              <w:t>erials being used and products being made</w:t>
            </w:r>
          </w:p>
          <w:p w:rsidR="00000000" w:rsidRPr="00C73E9F" w:rsidP="00C73E9F">
            <w:pPr>
              <w:pStyle w:val="ListBullet"/>
            </w:pPr>
            <w:r w:rsidRPr="00C73E9F">
              <w:t>any relevant licence and certification requirements.</w:t>
            </w:r>
          </w:p>
          <w:p w:rsidR="00000000" w:rsidRPr="00C73E9F" w:rsidP="00C73E9F">
            <w:pPr>
              <w:pStyle w:val="BodyText"/>
            </w:pPr>
          </w:p>
          <w:p w:rsidR="00000000" w:rsidRPr="00C73E9F" w:rsidP="00C73E9F">
            <w:pPr>
              <w:pStyle w:val="BodyText"/>
            </w:pPr>
            <w:r w:rsidRPr="00C73E9F">
              <w:t>All operations to which this unit applies are subject to stringent HSE requirements, which may be imposed through state/territory or federal legislation, and th</w:t>
            </w:r>
            <w:r w:rsidRPr="00C73E9F">
              <w:t>ese must not be compromised at any time. Where there is an apparent conflict between performance criteria and such requirements the legislative requirements take precedence.</w:t>
            </w:r>
          </w:p>
          <w:p w:rsidR="00000000" w:rsidP="00C73E9F">
            <w:pPr>
              <w:pStyle w:val="BodyText"/>
              <w:rPr>
                <w:lang w:val="en-NZ"/>
              </w:rPr>
            </w:pPr>
          </w:p>
        </w:tc>
      </w:tr>
      <w:tr w:rsidTr="00C16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73E9F" w:rsidP="00C73E9F">
            <w:pPr>
              <w:pStyle w:val="BodyText"/>
            </w:pPr>
            <w:r w:rsidRPr="00C73E9F">
              <w:t>All operations must be performed in accordance with relevant procedures.</w:t>
            </w:r>
          </w:p>
          <w:p w:rsidR="00000000" w:rsidRPr="00C73E9F" w:rsidP="00C73E9F">
            <w:pPr>
              <w:pStyle w:val="BodyText"/>
            </w:pPr>
          </w:p>
          <w:p w:rsidR="00000000" w:rsidRPr="00C73E9F" w:rsidP="00C73E9F">
            <w:pPr>
              <w:pStyle w:val="BodyText"/>
            </w:pPr>
            <w:r w:rsidRPr="00C73E9F">
              <w:t>Procedures are written, verbal, visual, computer-based or in some other form, and include one or any combination of:</w:t>
            </w:r>
          </w:p>
          <w:p w:rsidR="00000000" w:rsidRPr="00C73E9F" w:rsidP="00C73E9F">
            <w:pPr>
              <w:pStyle w:val="ListBullet"/>
            </w:pPr>
            <w:r w:rsidRPr="00C73E9F">
              <w:t>emergency procedures</w:t>
            </w:r>
          </w:p>
          <w:p w:rsidR="00000000" w:rsidRPr="00C73E9F" w:rsidP="00C73E9F">
            <w:pPr>
              <w:pStyle w:val="ListBullet"/>
            </w:pPr>
            <w:r w:rsidRPr="00C73E9F">
              <w:t>work instructions</w:t>
            </w:r>
          </w:p>
          <w:p w:rsidR="00000000" w:rsidRPr="00C73E9F" w:rsidP="00C73E9F">
            <w:pPr>
              <w:pStyle w:val="ListBullet"/>
            </w:pPr>
            <w:r w:rsidRPr="00C73E9F">
              <w:t>standard operating proced</w:t>
            </w:r>
            <w:r w:rsidRPr="00C73E9F">
              <w:t>ures (SOPs)</w:t>
            </w:r>
          </w:p>
          <w:p w:rsidR="00000000" w:rsidRPr="00C73E9F" w:rsidP="00C73E9F">
            <w:pPr>
              <w:pStyle w:val="ListBullet"/>
            </w:pPr>
            <w:r w:rsidRPr="00C73E9F">
              <w:t>safe work method statements (SWMS)</w:t>
            </w:r>
          </w:p>
          <w:p w:rsidR="00000000" w:rsidRPr="00C73E9F" w:rsidP="00C73E9F">
            <w:pPr>
              <w:pStyle w:val="ListBullet"/>
            </w:pPr>
            <w:r w:rsidRPr="00C73E9F">
              <w:t>formulae/recipes</w:t>
            </w:r>
          </w:p>
          <w:p w:rsidR="00000000" w:rsidRPr="00C73E9F" w:rsidP="00C73E9F">
            <w:pPr>
              <w:pStyle w:val="ListBullet"/>
            </w:pPr>
            <w:r w:rsidRPr="00C73E9F">
              <w:t>batch sheets</w:t>
            </w:r>
          </w:p>
          <w:p w:rsidR="00000000" w:rsidRPr="00C73E9F" w:rsidP="00C73E9F">
            <w:pPr>
              <w:pStyle w:val="ListBullet"/>
            </w:pPr>
            <w:r w:rsidRPr="00C73E9F">
              <w:t>temporary instructions</w:t>
            </w:r>
          </w:p>
          <w:p w:rsidR="00000000" w:rsidRPr="00C73E9F" w:rsidP="00C73E9F">
            <w:pPr>
              <w:pStyle w:val="ListBullet"/>
            </w:pPr>
            <w:r w:rsidRPr="00C73E9F">
              <w:t>any similar instructions provided for the smooth running of the plant.</w:t>
            </w:r>
          </w:p>
          <w:p w:rsidR="00000000" w:rsidP="00C73E9F">
            <w:pPr>
              <w:pStyle w:val="BodyText"/>
              <w:rPr>
                <w:lang w:val="en-NZ"/>
              </w:rPr>
            </w:pPr>
          </w:p>
        </w:tc>
      </w:tr>
      <w:tr w:rsidTr="00C16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73E9F" w:rsidP="00C73E9F">
            <w:pPr>
              <w:pStyle w:val="BodyText"/>
            </w:pPr>
            <w:r w:rsidRPr="00C73E9F">
              <w:t>Tools and equipment include:</w:t>
            </w:r>
          </w:p>
          <w:p w:rsidR="00000000" w:rsidRPr="00C73E9F" w:rsidP="00C73E9F">
            <w:pPr>
              <w:pStyle w:val="ListBullet"/>
            </w:pPr>
            <w:r w:rsidRPr="00C73E9F">
              <w:t>welding equipment, including one or more of:</w:t>
            </w:r>
          </w:p>
          <w:p w:rsidR="00000000" w:rsidRPr="00C73E9F" w:rsidP="00C73E9F">
            <w:pPr>
              <w:pStyle w:val="ListBullet2"/>
            </w:pPr>
            <w:r w:rsidRPr="00C73E9F">
              <w:t>butt fusion welding</w:t>
            </w:r>
          </w:p>
          <w:p w:rsidR="00000000" w:rsidRPr="00C73E9F" w:rsidP="00C73E9F">
            <w:pPr>
              <w:pStyle w:val="ListBullet2"/>
            </w:pPr>
            <w:r w:rsidRPr="00C73E9F">
              <w:t>electro fusion welding</w:t>
            </w:r>
          </w:p>
          <w:p w:rsidR="00000000" w:rsidRPr="00C73E9F" w:rsidP="00C73E9F">
            <w:pPr>
              <w:pStyle w:val="ListBullet2"/>
            </w:pPr>
            <w:r w:rsidRPr="00C73E9F">
              <w:t>extrusion welding</w:t>
            </w:r>
          </w:p>
          <w:p w:rsidR="00000000" w:rsidRPr="00C73E9F" w:rsidP="00C73E9F">
            <w:pPr>
              <w:pStyle w:val="ListBullet2"/>
            </w:pPr>
            <w:r w:rsidRPr="00C73E9F">
              <w:t>heated wedge welding</w:t>
            </w:r>
          </w:p>
          <w:p w:rsidR="00000000" w:rsidRPr="00C73E9F" w:rsidP="00C73E9F">
            <w:pPr>
              <w:pStyle w:val="ListBullet2"/>
            </w:pPr>
            <w:r w:rsidRPr="00C73E9F">
              <w:t>high speed nozzle</w:t>
            </w:r>
          </w:p>
          <w:p w:rsidR="00000000" w:rsidRPr="00C73E9F" w:rsidP="00C73E9F">
            <w:pPr>
              <w:pStyle w:val="ListBullet2"/>
            </w:pPr>
            <w:r w:rsidRPr="00C73E9F">
              <w:t>hot gas welding</w:t>
            </w:r>
          </w:p>
          <w:p w:rsidR="00000000" w:rsidRPr="00C73E9F" w:rsidP="00C73E9F">
            <w:pPr>
              <w:pStyle w:val="ListBullet2"/>
            </w:pPr>
            <w:r w:rsidRPr="00C73E9F">
              <w:t>infrared welding</w:t>
            </w:r>
          </w:p>
          <w:p w:rsidR="00000000" w:rsidRPr="00C73E9F" w:rsidP="00C73E9F">
            <w:pPr>
              <w:pStyle w:val="ListBullet2"/>
            </w:pPr>
            <w:r w:rsidRPr="00C73E9F">
              <w:t>socket fusion welding.</w:t>
            </w:r>
          </w:p>
          <w:p w:rsidR="00000000" w:rsidRPr="00C73E9F" w:rsidP="00C73E9F">
            <w:pPr>
              <w:pStyle w:val="BodyText"/>
            </w:pPr>
          </w:p>
          <w:p w:rsidR="00000000" w:rsidRPr="00C73E9F" w:rsidP="00C73E9F">
            <w:pPr>
              <w:pStyle w:val="BodyText"/>
            </w:pPr>
            <w:r w:rsidRPr="00C73E9F">
              <w:t>Additional tools and equipment will be selected as re</w:t>
            </w:r>
            <w:r w:rsidRPr="00C73E9F">
              <w:t>quired from:</w:t>
            </w:r>
          </w:p>
          <w:p w:rsidR="00000000" w:rsidRPr="00C73E9F" w:rsidP="00C73E9F">
            <w:pPr>
              <w:pStyle w:val="ListBullet"/>
            </w:pPr>
            <w:r w:rsidRPr="00C73E9F">
              <w:t>hot air and other hand held welding equipment</w:t>
            </w:r>
          </w:p>
          <w:p w:rsidR="00000000" w:rsidRPr="00C73E9F" w:rsidP="00C73E9F">
            <w:pPr>
              <w:pStyle w:val="ListBullet"/>
            </w:pPr>
            <w:r w:rsidRPr="00C73E9F">
              <w:t>jigs, clamps and other fixing devices</w:t>
            </w:r>
          </w:p>
          <w:p w:rsidR="00000000" w:rsidRPr="00C73E9F" w:rsidP="00C73E9F">
            <w:pPr>
              <w:pStyle w:val="ListBullet"/>
            </w:pPr>
            <w:r w:rsidRPr="00C73E9F">
              <w:t xml:space="preserve">hand tools </w:t>
            </w:r>
          </w:p>
          <w:p w:rsidR="00000000" w:rsidRPr="00C73E9F" w:rsidP="00C73E9F">
            <w:pPr>
              <w:pStyle w:val="ListBullet"/>
            </w:pPr>
            <w:r w:rsidRPr="00C73E9F">
              <w:t xml:space="preserve">hoists/lifting equipment not requiring any special permits or licences </w:t>
            </w:r>
          </w:p>
          <w:p w:rsidR="00000000" w:rsidRPr="00C73E9F" w:rsidP="00C73E9F">
            <w:pPr>
              <w:pStyle w:val="ListBullet"/>
            </w:pPr>
            <w:r w:rsidRPr="00C73E9F">
              <w:t>manual handling aids, such as hand carts and trolleys</w:t>
            </w:r>
          </w:p>
          <w:p w:rsidR="00000000" w:rsidRPr="00C73E9F" w:rsidP="00C73E9F">
            <w:pPr>
              <w:pStyle w:val="ListBullet"/>
            </w:pPr>
            <w:r w:rsidRPr="00C73E9F">
              <w:t>relevant personal protective equipment (PPE).</w:t>
            </w:r>
          </w:p>
          <w:p w:rsidR="00000000" w:rsidP="00C73E9F">
            <w:pPr>
              <w:pStyle w:val="BodyText"/>
              <w:rPr>
                <w:lang w:val="en-NZ"/>
              </w:rPr>
            </w:pPr>
          </w:p>
        </w:tc>
      </w:tr>
      <w:tr w:rsidTr="00C16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73E9F" w:rsidP="00C73E9F">
            <w:pPr>
              <w:pStyle w:val="BodyText"/>
            </w:pPr>
            <w:r w:rsidRPr="00C73E9F">
              <w:t>Hazards must be identified and controlled. Identifying hazards requires consideration of:</w:t>
            </w:r>
          </w:p>
          <w:p w:rsidR="00000000" w:rsidRPr="00C73E9F" w:rsidP="00C73E9F">
            <w:pPr>
              <w:pStyle w:val="ListBullet"/>
            </w:pPr>
            <w:r w:rsidRPr="00C73E9F">
              <w:t>power tools, leads and power supplies</w:t>
            </w:r>
          </w:p>
          <w:p w:rsidR="00000000" w:rsidRPr="00C73E9F" w:rsidP="00C73E9F">
            <w:pPr>
              <w:pStyle w:val="ListBullet"/>
            </w:pPr>
            <w:r w:rsidRPr="00C73E9F">
              <w:t>hazardous products and materials</w:t>
            </w:r>
          </w:p>
          <w:p w:rsidR="00000000" w:rsidRPr="00C73E9F" w:rsidP="00C73E9F">
            <w:pPr>
              <w:pStyle w:val="ListBullet"/>
            </w:pPr>
            <w:r w:rsidRPr="00C73E9F">
              <w:t>cutting equipment</w:t>
            </w:r>
          </w:p>
          <w:p w:rsidR="00000000" w:rsidRPr="00C73E9F" w:rsidP="00C73E9F">
            <w:pPr>
              <w:pStyle w:val="ListBullet"/>
            </w:pPr>
            <w:r w:rsidRPr="00C73E9F">
              <w:t>sharp edges, swarf a</w:t>
            </w:r>
            <w:r w:rsidRPr="00C73E9F">
              <w:t>nd scrap</w:t>
            </w:r>
          </w:p>
          <w:p w:rsidR="00000000" w:rsidRPr="00C73E9F" w:rsidP="00C73E9F">
            <w:pPr>
              <w:pStyle w:val="ListBullet"/>
            </w:pPr>
            <w:r w:rsidRPr="00C73E9F">
              <w:t>protrusions or obstructions</w:t>
            </w:r>
          </w:p>
          <w:p w:rsidR="00000000" w:rsidRPr="00C73E9F" w:rsidP="00C73E9F">
            <w:pPr>
              <w:pStyle w:val="ListBullet"/>
            </w:pPr>
            <w:r w:rsidRPr="00C73E9F">
              <w:t>slippery surfaces, spills or leaks</w:t>
            </w:r>
          </w:p>
          <w:p w:rsidR="00000000" w:rsidRPr="00C73E9F" w:rsidP="00C73E9F">
            <w:pPr>
              <w:pStyle w:val="ListBullet"/>
            </w:pPr>
            <w:r w:rsidRPr="00C73E9F">
              <w:t>rotational equipment or vibration</w:t>
            </w:r>
          </w:p>
          <w:p w:rsidR="00000000" w:rsidRPr="00C73E9F" w:rsidP="00C73E9F">
            <w:pPr>
              <w:pStyle w:val="ListBullet"/>
            </w:pPr>
            <w:r w:rsidRPr="00C73E9F">
              <w:t>smoke, dust, vapours or other atmospheric hazards</w:t>
            </w:r>
          </w:p>
          <w:p w:rsidR="00000000" w:rsidRPr="00C73E9F" w:rsidP="00C73E9F">
            <w:pPr>
              <w:pStyle w:val="ListBullet"/>
            </w:pPr>
            <w:r w:rsidRPr="00C73E9F">
              <w:t>high temperatures</w:t>
            </w:r>
          </w:p>
          <w:p w:rsidR="00000000" w:rsidRPr="00C73E9F" w:rsidP="00C73E9F">
            <w:pPr>
              <w:pStyle w:val="ListBullet"/>
            </w:pPr>
            <w:r w:rsidRPr="00C73E9F">
              <w:t>electricity</w:t>
            </w:r>
          </w:p>
          <w:p w:rsidR="00000000" w:rsidRPr="00C73E9F" w:rsidP="00C73E9F">
            <w:pPr>
              <w:pStyle w:val="ListBullet"/>
            </w:pPr>
            <w:r w:rsidRPr="00C73E9F">
              <w:t>gas</w:t>
            </w:r>
          </w:p>
          <w:p w:rsidR="00000000" w:rsidRPr="00C73E9F" w:rsidP="00C73E9F">
            <w:pPr>
              <w:pStyle w:val="ListBullet"/>
            </w:pPr>
            <w:r w:rsidRPr="00C73E9F">
              <w:t xml:space="preserve">gases and liquids under pressure </w:t>
            </w:r>
          </w:p>
          <w:p w:rsidR="00000000" w:rsidRPr="00C73E9F" w:rsidP="00C73E9F">
            <w:pPr>
              <w:pStyle w:val="ListBullet"/>
            </w:pPr>
            <w:r w:rsidRPr="00C73E9F">
              <w:t>structural hazards</w:t>
            </w:r>
          </w:p>
          <w:p w:rsidR="00000000" w:rsidRPr="00C73E9F" w:rsidP="00C73E9F">
            <w:pPr>
              <w:pStyle w:val="ListBullet"/>
            </w:pPr>
            <w:r w:rsidRPr="00C73E9F">
              <w:t>equipment failures</w:t>
            </w:r>
          </w:p>
          <w:p w:rsidR="00000000" w:rsidRPr="00C73E9F" w:rsidP="00C73E9F">
            <w:pPr>
              <w:pStyle w:val="ListBullet"/>
            </w:pPr>
            <w:r w:rsidRPr="00C73E9F">
              <w:t>machinery, equipment and product mass</w:t>
            </w:r>
          </w:p>
          <w:p w:rsidR="00000000" w:rsidRPr="00C73E9F" w:rsidP="00C73E9F">
            <w:pPr>
              <w:pStyle w:val="ListBullet"/>
            </w:pPr>
            <w:r w:rsidRPr="00C73E9F">
              <w:t>other hazards that might arise.</w:t>
            </w:r>
          </w:p>
          <w:p w:rsidR="00000000" w:rsidP="00C73E9F">
            <w:pPr>
              <w:pStyle w:val="BodyText"/>
              <w:rPr>
                <w:lang w:val="en-NZ"/>
              </w:rPr>
            </w:pPr>
          </w:p>
        </w:tc>
      </w:tr>
      <w:tr w:rsidTr="00C16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3E9F">
            <w:pPr>
              <w:pStyle w:val="BodyText"/>
              <w:rPr>
                <w:lang w:val="en-NZ"/>
              </w:rPr>
            </w:pPr>
            <w:r w:rsidRPr="00C73E9F">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73E9F" w:rsidP="00C73E9F">
            <w:pPr>
              <w:pStyle w:val="BodyText"/>
            </w:pPr>
            <w:r w:rsidRPr="00C73E9F">
              <w:t xml:space="preserve">Routine problems must be resolved by applying known solutions. </w:t>
            </w:r>
          </w:p>
          <w:p w:rsidR="00000000" w:rsidRPr="00C73E9F" w:rsidP="00C73E9F">
            <w:pPr>
              <w:pStyle w:val="BodyText"/>
            </w:pPr>
          </w:p>
          <w:p w:rsidR="00000000" w:rsidRPr="00C73E9F" w:rsidP="00C73E9F">
            <w:pPr>
              <w:pStyle w:val="BodyText"/>
            </w:pPr>
            <w:r w:rsidRPr="00C73E9F">
              <w:t>Routine problems are predictable and include one or more of:</w:t>
            </w:r>
          </w:p>
          <w:p w:rsidR="00000000" w:rsidRPr="00C73E9F" w:rsidP="00C73E9F">
            <w:pPr>
              <w:pStyle w:val="ListBullet"/>
            </w:pPr>
            <w:r w:rsidRPr="00C73E9F">
              <w:t>pattern incorrect or inaccurate assembly or clamping</w:t>
            </w:r>
          </w:p>
          <w:p w:rsidR="00000000" w:rsidRPr="00C73E9F" w:rsidP="00C73E9F">
            <w:pPr>
              <w:pStyle w:val="ListBullet"/>
            </w:pPr>
            <w:r w:rsidRPr="00C73E9F">
              <w:t>incorrect filler rods selected</w:t>
            </w:r>
          </w:p>
          <w:p w:rsidR="00000000" w:rsidRPr="00C73E9F" w:rsidP="00C73E9F">
            <w:pPr>
              <w:pStyle w:val="ListBullet"/>
            </w:pPr>
            <w:r w:rsidRPr="00C73E9F">
              <w:t>poor surface preparation</w:t>
            </w:r>
          </w:p>
          <w:p w:rsidR="00000000" w:rsidRPr="00C73E9F" w:rsidP="00C73E9F">
            <w:pPr>
              <w:pStyle w:val="ListBullet"/>
            </w:pPr>
            <w:r w:rsidRPr="00C73E9F">
              <w:t>incorrect selection of welding nozzle or attachments</w:t>
            </w:r>
          </w:p>
          <w:p w:rsidR="00000000" w:rsidRPr="00C73E9F" w:rsidP="00C73E9F">
            <w:pPr>
              <w:pStyle w:val="ListBullet"/>
            </w:pPr>
            <w:r w:rsidRPr="00C73E9F">
              <w:t>moisture contacting welding devices</w:t>
            </w:r>
          </w:p>
          <w:p w:rsidR="00000000" w:rsidRPr="00C73E9F" w:rsidP="00C73E9F">
            <w:pPr>
              <w:pStyle w:val="ListBullet"/>
            </w:pPr>
            <w:r w:rsidRPr="00C73E9F">
              <w:t>burns to electrical leads</w:t>
            </w:r>
          </w:p>
          <w:p w:rsidR="00000000" w:rsidRPr="00C73E9F" w:rsidP="00C73E9F">
            <w:pPr>
              <w:pStyle w:val="ListBullet"/>
            </w:pPr>
            <w:r w:rsidRPr="00C73E9F">
              <w:t>sequencing problems, weld run to</w:t>
            </w:r>
            <w:r w:rsidRPr="00C73E9F">
              <w:t>o fast or too slow</w:t>
            </w:r>
          </w:p>
          <w:p w:rsidR="00000000" w:rsidRPr="00C73E9F" w:rsidP="00C73E9F">
            <w:pPr>
              <w:pStyle w:val="ListBullet"/>
            </w:pPr>
            <w:r w:rsidRPr="00C73E9F">
              <w:t>bonding problems</w:t>
            </w:r>
          </w:p>
          <w:p w:rsidR="00000000" w:rsidRPr="00C73E9F" w:rsidP="00C73E9F">
            <w:pPr>
              <w:pStyle w:val="ListBullet"/>
            </w:pPr>
            <w:r w:rsidRPr="00C73E9F">
              <w:t xml:space="preserve">weld deposit incomplete </w:t>
            </w:r>
          </w:p>
          <w:p w:rsidR="00000000" w:rsidRPr="00C73E9F" w:rsidP="00C73E9F">
            <w:pPr>
              <w:pStyle w:val="ListBullet"/>
            </w:pPr>
            <w:r w:rsidRPr="00C73E9F">
              <w:t>plastication not achieved.</w:t>
            </w:r>
          </w:p>
          <w:p w:rsidR="00000000" w:rsidRPr="00C73E9F" w:rsidP="00C73E9F">
            <w:pPr>
              <w:pStyle w:val="BodyText"/>
            </w:pPr>
          </w:p>
          <w:p w:rsidR="00000000" w:rsidRPr="00C73E9F" w:rsidP="00C73E9F">
            <w:pPr>
              <w:pStyle w:val="BodyText"/>
            </w:pPr>
            <w:r w:rsidRPr="00C73E9F">
              <w:t>Known solutions are drawn from one or more of:</w:t>
            </w:r>
          </w:p>
          <w:p w:rsidR="00000000" w:rsidRPr="00C73E9F" w:rsidP="00C73E9F">
            <w:pPr>
              <w:pStyle w:val="ListBullet"/>
            </w:pPr>
            <w:r w:rsidRPr="00C73E9F">
              <w:t>procedures</w:t>
            </w:r>
          </w:p>
          <w:p w:rsidR="00000000" w:rsidRPr="00C73E9F" w:rsidP="00C73E9F">
            <w:pPr>
              <w:pStyle w:val="ListBullet"/>
            </w:pPr>
            <w:r w:rsidRPr="00C73E9F">
              <w:t>training</w:t>
            </w:r>
          </w:p>
          <w:p w:rsidR="00000000" w:rsidRPr="00C73E9F" w:rsidP="00C73E9F">
            <w:pPr>
              <w:pStyle w:val="ListBullet"/>
            </w:pPr>
            <w:r w:rsidRPr="00C73E9F">
              <w:t>remembered experience.</w:t>
            </w:r>
          </w:p>
          <w:p w:rsidR="00000000" w:rsidRPr="00C73E9F" w:rsidP="00C73E9F">
            <w:pPr>
              <w:pStyle w:val="BodyText"/>
            </w:pPr>
          </w:p>
          <w:p w:rsidR="00000000" w:rsidRPr="00C73E9F" w:rsidP="00C73E9F">
            <w:pPr>
              <w:pStyle w:val="BodyText"/>
            </w:pPr>
            <w:r w:rsidRPr="00C73E9F">
              <w:t>Non-routine problems must be reported according to according to relevant pr</w:t>
            </w:r>
            <w:r w:rsidRPr="00C73E9F">
              <w:t>ocedures.</w:t>
            </w:r>
          </w:p>
        </w:tc>
      </w:tr>
    </w:tbl>
    <w:p w:rsidR="00000000" w:rsidRPr="00C73E9F" w:rsidP="00C73E9F">
      <w:pPr>
        <w:pStyle w:val="BodyText"/>
      </w:pPr>
    </w:p>
    <w:p w:rsidR="00000000" w:rsidRPr="00C73E9F" w:rsidP="00C73E9F">
      <w:pPr>
        <w:pStyle w:val="AllowPageBreak"/>
      </w:pPr>
    </w:p>
    <w:p w:rsidR="00000000" w:rsidRPr="00C73E9F" w:rsidP="00C73E9F">
      <w:pPr>
        <w:pStyle w:val="Heading1"/>
      </w:pPr>
      <w:bookmarkStart w:id="9" w:name="O_925585"/>
      <w:bookmarkEnd w:id="9"/>
      <w:r w:rsidRPr="00C73E9F">
        <w:t>Unit Mapping Information</w:t>
      </w:r>
    </w:p>
    <w:p w:rsidR="00000000" w:rsidRPr="00C73E9F" w:rsidP="00C73E9F">
      <w:pPr>
        <w:pStyle w:val="BodyText"/>
      </w:pPr>
      <w:r w:rsidRPr="00C73E9F">
        <w:t>Release 1. Supersedes and is equivalent to PMBPROD287B Weld plastics materials</w:t>
      </w:r>
    </w:p>
    <w:p w:rsidR="00000000" w:rsidRPr="00C73E9F" w:rsidP="00C73E9F">
      <w:pPr>
        <w:pStyle w:val="AllowPageBreak"/>
      </w:pPr>
    </w:p>
    <w:p w:rsidR="00000000" w:rsidRPr="00C73E9F" w:rsidP="00C73E9F">
      <w:pPr>
        <w:pStyle w:val="Heading1"/>
      </w:pPr>
      <w:bookmarkStart w:id="10" w:name="O_925578"/>
      <w:bookmarkEnd w:id="10"/>
      <w:r w:rsidRPr="00C73E9F">
        <w:t>Links</w:t>
      </w:r>
    </w:p>
    <w:p w:rsidR="00000000" w:rsidRPr="00C73E9F" w:rsidP="00C73E9F">
      <w:pPr>
        <w:pStyle w:val="BodyText"/>
      </w:pPr>
      <w:r w:rsidRPr="00C73E9F">
        <w:t>MSA Training Package Implementation Guides - http://mskills.org.au/training-packages/info/</w:t>
      </w:r>
    </w:p>
    <w:p w:rsidR="00000000" w:rsidRPr="00C73E9F" w:rsidP="00C73E9F"/>
    <w:sectPr w:rsidSect="00C73E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E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E9F" w:rsidRPr="00C162B1" w:rsidP="00C162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E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2B1" w:rsidP="00C73E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162B1" w:rsidP="00C73E9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62B1" w:rsidP="00C73E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E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E9F" w:rsidRPr="00C162B1" w:rsidP="00C162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E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2B1" w:rsidRPr="002D2AF8" w:rsidP="00C73E9F">
    <w:pPr>
      <w:pStyle w:val="Header"/>
      <w:framePr w:wrap="around"/>
    </w:pPr>
    <w:r>
      <w:fldChar w:fldCharType="begin"/>
    </w:r>
    <w:r>
      <w:instrText xml:space="preserve"> TITLE   \* MERGEFORMAT </w:instrText>
    </w:r>
    <w:r>
      <w:fldChar w:fldCharType="separate"/>
    </w:r>
    <w:r>
      <w:t>PMBPROD287 Weld plastics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C162B1" w:rsidP="00C73E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0CD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D051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824C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E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E9F"/>
    <w:pPr>
      <w:spacing w:before="360" w:after="60"/>
      <w:outlineLvl w:val="0"/>
    </w:pPr>
    <w:rPr>
      <w:sz w:val="32"/>
    </w:rPr>
  </w:style>
  <w:style w:type="paragraph" w:styleId="Heading2">
    <w:name w:val="heading 2"/>
    <w:basedOn w:val="HeadingBase"/>
    <w:next w:val="BodyText"/>
    <w:link w:val="Heading2Char"/>
    <w:qFormat/>
    <w:rsid w:val="00C73E9F"/>
    <w:pPr>
      <w:keepLines/>
      <w:spacing w:before="240" w:after="120"/>
      <w:outlineLvl w:val="1"/>
    </w:pPr>
    <w:rPr>
      <w:sz w:val="28"/>
      <w:szCs w:val="40"/>
    </w:rPr>
  </w:style>
  <w:style w:type="paragraph" w:styleId="Heading3">
    <w:name w:val="heading 3"/>
    <w:basedOn w:val="HeadingBase"/>
    <w:next w:val="BodyText"/>
    <w:link w:val="Heading3Char"/>
    <w:qFormat/>
    <w:rsid w:val="00C73E9F"/>
    <w:pPr>
      <w:spacing w:before="180" w:after="120"/>
      <w:outlineLvl w:val="2"/>
    </w:pPr>
    <w:rPr>
      <w:spacing w:val="-10"/>
      <w:kern w:val="32"/>
    </w:rPr>
  </w:style>
  <w:style w:type="paragraph" w:styleId="Heading4">
    <w:name w:val="heading 4"/>
    <w:basedOn w:val="HeadingBase"/>
    <w:next w:val="BodyText"/>
    <w:link w:val="Heading4Char"/>
    <w:qFormat/>
    <w:rsid w:val="00C73E9F"/>
    <w:pPr>
      <w:spacing w:before="160" w:after="120"/>
      <w:outlineLvl w:val="3"/>
    </w:pPr>
    <w:rPr>
      <w:sz w:val="22"/>
    </w:rPr>
  </w:style>
  <w:style w:type="paragraph" w:styleId="Heading5">
    <w:name w:val="heading 5"/>
    <w:basedOn w:val="HeadingBase"/>
    <w:next w:val="Normal"/>
    <w:link w:val="Heading5Char"/>
    <w:qFormat/>
    <w:rsid w:val="00C73E9F"/>
    <w:pPr>
      <w:spacing w:before="80"/>
      <w:outlineLvl w:val="4"/>
    </w:pPr>
    <w:rPr>
      <w:color w:val="918585"/>
      <w:sz w:val="20"/>
    </w:rPr>
  </w:style>
  <w:style w:type="paragraph" w:styleId="Heading6">
    <w:name w:val="heading 6"/>
    <w:basedOn w:val="HeadingBase"/>
    <w:next w:val="Normal"/>
    <w:link w:val="Heading6Char"/>
    <w:qFormat/>
    <w:rsid w:val="00C73E9F"/>
    <w:pPr>
      <w:spacing w:before="60"/>
      <w:outlineLvl w:val="5"/>
    </w:pPr>
    <w:rPr>
      <w:color w:val="918585"/>
      <w:sz w:val="20"/>
    </w:rPr>
  </w:style>
  <w:style w:type="paragraph" w:styleId="Heading7">
    <w:name w:val="heading 7"/>
    <w:basedOn w:val="Normal"/>
    <w:next w:val="Normal"/>
    <w:link w:val="Heading7Char"/>
    <w:qFormat/>
    <w:rsid w:val="00C73E9F"/>
    <w:pPr>
      <w:ind w:left="720"/>
      <w:outlineLvl w:val="6"/>
    </w:pPr>
    <w:rPr>
      <w:i/>
    </w:rPr>
  </w:style>
  <w:style w:type="paragraph" w:styleId="Heading8">
    <w:name w:val="heading 8"/>
    <w:basedOn w:val="Normal"/>
    <w:next w:val="Normal"/>
    <w:link w:val="Heading8Char"/>
    <w:qFormat/>
    <w:rsid w:val="00C73E9F"/>
    <w:pPr>
      <w:ind w:left="720"/>
      <w:outlineLvl w:val="7"/>
    </w:pPr>
    <w:rPr>
      <w:i/>
    </w:rPr>
  </w:style>
  <w:style w:type="paragraph" w:styleId="Heading9">
    <w:name w:val="heading 9"/>
    <w:basedOn w:val="Normal"/>
    <w:next w:val="Normal"/>
    <w:link w:val="Heading9Char"/>
    <w:qFormat/>
    <w:rsid w:val="00C73E9F"/>
    <w:pPr>
      <w:ind w:left="720"/>
      <w:outlineLvl w:val="8"/>
    </w:pPr>
    <w:rPr>
      <w:i/>
    </w:rPr>
  </w:style>
  <w:style w:type="character" w:default="1" w:styleId="DefaultParagraphFont">
    <w:name w:val="Default Paragraph Font"/>
    <w:uiPriority w:val="1"/>
    <w:unhideWhenUsed/>
    <w:rsid w:val="00C73E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E9F"/>
  </w:style>
  <w:style w:type="character" w:customStyle="1" w:styleId="Heading1Char">
    <w:name w:val="Heading 1 Char"/>
    <w:basedOn w:val="DefaultParagraphFont"/>
    <w:link w:val="Heading1"/>
    <w:rsid w:val="00C73E9F"/>
    <w:rPr>
      <w:rFonts w:ascii="Times New Roman" w:eastAsia="Times New Roman" w:hAnsi="Times New Roman" w:cs="Times New Roman"/>
      <w:b/>
      <w:sz w:val="32"/>
      <w:szCs w:val="20"/>
      <w:lang w:eastAsia="en-US"/>
    </w:rPr>
  </w:style>
  <w:style w:type="paragraph" w:styleId="BodyText">
    <w:name w:val="Body Text"/>
    <w:basedOn w:val="Normal"/>
    <w:link w:val="BodyTextChar"/>
    <w:rsid w:val="00C73E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3E9F"/>
    <w:rPr>
      <w:rFonts w:ascii="Times New Roman" w:eastAsia="Times New Roman" w:hAnsi="Times New Roman" w:cs="Times New Roman"/>
      <w:sz w:val="24"/>
      <w:lang w:eastAsia="en-US"/>
    </w:rPr>
  </w:style>
  <w:style w:type="paragraph" w:styleId="ListBullet">
    <w:name w:val="List Bullet"/>
    <w:basedOn w:val="List"/>
    <w:rsid w:val="00C73E9F"/>
    <w:pPr>
      <w:numPr>
        <w:numId w:val="13"/>
      </w:numPr>
      <w:tabs>
        <w:tab w:val="clear" w:pos="340"/>
      </w:tabs>
      <w:spacing w:before="40" w:after="40"/>
    </w:pPr>
  </w:style>
  <w:style w:type="character" w:customStyle="1" w:styleId="SpecialBold">
    <w:name w:val="Special Bold"/>
    <w:basedOn w:val="DefaultParagraphFont"/>
    <w:rsid w:val="00C73E9F"/>
    <w:rPr>
      <w:b/>
      <w:spacing w:val="0"/>
    </w:rPr>
  </w:style>
  <w:style w:type="paragraph" w:styleId="ListBullet2">
    <w:name w:val="List Bullet 2"/>
    <w:basedOn w:val="List2"/>
    <w:rsid w:val="00C73E9F"/>
    <w:pPr>
      <w:numPr>
        <w:numId w:val="14"/>
      </w:numPr>
      <w:tabs>
        <w:tab w:val="clear" w:pos="680"/>
      </w:tabs>
    </w:pPr>
  </w:style>
  <w:style w:type="character" w:styleId="Emphasis">
    <w:name w:val="Emphasis"/>
    <w:basedOn w:val="DefaultParagraphFont"/>
    <w:qFormat/>
    <w:rsid w:val="00C73E9F"/>
    <w:rPr>
      <w:i/>
    </w:rPr>
  </w:style>
  <w:style w:type="paragraph" w:customStyle="1" w:styleId="SuperHeading">
    <w:name w:val="SuperHeading"/>
    <w:basedOn w:val="Normal"/>
    <w:rsid w:val="00C73E9F"/>
    <w:pPr>
      <w:spacing w:before="240" w:after="120"/>
      <w:outlineLvl w:val="0"/>
    </w:pPr>
    <w:rPr>
      <w:rFonts w:ascii="Times New Roman" w:hAnsi="Times New Roman"/>
      <w:b/>
      <w:sz w:val="32"/>
    </w:rPr>
  </w:style>
  <w:style w:type="paragraph" w:customStyle="1" w:styleId="AllowPageBreak">
    <w:name w:val="AllowPageBreak"/>
    <w:rsid w:val="00C73E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E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E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E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E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E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E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E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E9F"/>
    <w:rPr>
      <w:rFonts w:ascii="Courier New" w:eastAsia="Times New Roman" w:hAnsi="Courier New" w:cs="Times New Roman"/>
      <w:i/>
      <w:szCs w:val="20"/>
      <w:lang w:eastAsia="en-US"/>
    </w:rPr>
  </w:style>
  <w:style w:type="paragraph" w:customStyle="1" w:styleId="HeadingBase">
    <w:name w:val="Heading Base"/>
    <w:rsid w:val="00C73E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E9F"/>
    <w:pPr>
      <w:tabs>
        <w:tab w:val="right" w:leader="dot" w:pos="9072"/>
      </w:tabs>
      <w:ind w:left="567"/>
    </w:pPr>
    <w:rPr>
      <w:szCs w:val="22"/>
    </w:rPr>
  </w:style>
  <w:style w:type="paragraph" w:customStyle="1" w:styleId="TOCBase">
    <w:name w:val="TOC Base"/>
    <w:rsid w:val="00C73E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E9F"/>
    <w:pPr>
      <w:tabs>
        <w:tab w:val="right" w:leader="dot" w:pos="9072"/>
      </w:tabs>
      <w:spacing w:before="40" w:after="40"/>
      <w:ind w:left="284"/>
    </w:pPr>
    <w:rPr>
      <w:rFonts w:ascii="Times New Roman" w:hAnsi="Times New Roman"/>
    </w:rPr>
  </w:style>
  <w:style w:type="paragraph" w:styleId="TOC1">
    <w:name w:val="toc 1"/>
    <w:basedOn w:val="TOCBase"/>
    <w:next w:val="Normal"/>
    <w:rsid w:val="00C73E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E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E9F"/>
    <w:rPr>
      <w:rFonts w:ascii="Times New Roman" w:eastAsia="Times New Roman" w:hAnsi="Times New Roman" w:cs="Times New Roman"/>
      <w:sz w:val="16"/>
      <w:lang w:eastAsia="en-US"/>
    </w:rPr>
  </w:style>
  <w:style w:type="paragraph" w:styleId="Title">
    <w:name w:val="Title"/>
    <w:basedOn w:val="HeadingBase"/>
    <w:link w:val="TitleChar"/>
    <w:qFormat/>
    <w:rsid w:val="00C73E9F"/>
    <w:pPr>
      <w:spacing w:before="5040"/>
      <w:jc w:val="center"/>
    </w:pPr>
    <w:rPr>
      <w:sz w:val="48"/>
      <w:szCs w:val="72"/>
      <w:lang w:val="en-US"/>
    </w:rPr>
  </w:style>
  <w:style w:type="character" w:customStyle="1" w:styleId="TitleChar">
    <w:name w:val="Title Char"/>
    <w:basedOn w:val="DefaultParagraphFont"/>
    <w:link w:val="Title"/>
    <w:rsid w:val="00C73E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E9F"/>
    <w:pPr>
      <w:tabs>
        <w:tab w:val="left" w:pos="3600"/>
        <w:tab w:val="left" w:pos="3958"/>
      </w:tabs>
    </w:pPr>
  </w:style>
  <w:style w:type="paragraph" w:styleId="List">
    <w:name w:val="List"/>
    <w:basedOn w:val="BodyText"/>
    <w:next w:val="BodyText"/>
    <w:rsid w:val="00C73E9F"/>
    <w:pPr>
      <w:tabs>
        <w:tab w:val="left" w:pos="340"/>
      </w:tabs>
      <w:spacing w:before="60" w:after="60"/>
      <w:ind w:left="340" w:hanging="340"/>
    </w:pPr>
  </w:style>
  <w:style w:type="paragraph" w:customStyle="1" w:styleId="Note">
    <w:name w:val="Note"/>
    <w:basedOn w:val="BodyText"/>
    <w:rsid w:val="00C73E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E9F"/>
    <w:pPr>
      <w:framePr w:wrap="auto" w:hAnchor="text" w:y="6049"/>
    </w:pPr>
    <w:rPr>
      <w:color w:val="000000"/>
      <w:sz w:val="40"/>
    </w:rPr>
  </w:style>
  <w:style w:type="paragraph" w:customStyle="1" w:styleId="TOCTitle">
    <w:name w:val="TOCTitle"/>
    <w:basedOn w:val="Heading1"/>
    <w:rsid w:val="00C73E9F"/>
    <w:pPr>
      <w:spacing w:after="240"/>
      <w:jc w:val="center"/>
      <w:outlineLvl w:val="9"/>
    </w:pPr>
    <w:rPr>
      <w:caps/>
    </w:rPr>
  </w:style>
  <w:style w:type="paragraph" w:customStyle="1" w:styleId="Version">
    <w:name w:val="Version"/>
    <w:rsid w:val="00C73E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3E9F"/>
    <w:pPr>
      <w:keepNext w:val="0"/>
      <w:tabs>
        <w:tab w:val="right" w:pos="4176"/>
      </w:tabs>
      <w:ind w:left="198" w:hanging="198"/>
    </w:pPr>
    <w:rPr>
      <w:rFonts w:ascii="Garamond" w:hAnsi="Garamond"/>
    </w:rPr>
  </w:style>
  <w:style w:type="paragraph" w:styleId="IndexHeading">
    <w:name w:val="index heading"/>
    <w:basedOn w:val="Normal"/>
    <w:next w:val="Index1"/>
    <w:semiHidden/>
    <w:rsid w:val="00C73E9F"/>
    <w:pPr>
      <w:spacing w:before="120" w:after="120"/>
    </w:pPr>
    <w:rPr>
      <w:rFonts w:ascii="Arial" w:hAnsi="Arial"/>
      <w:b/>
      <w:color w:val="918585"/>
      <w:sz w:val="24"/>
    </w:rPr>
  </w:style>
  <w:style w:type="paragraph" w:styleId="Header">
    <w:name w:val="header"/>
    <w:basedOn w:val="Normal"/>
    <w:link w:val="HeaderChar"/>
    <w:rsid w:val="00C73E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E9F"/>
    <w:rPr>
      <w:rFonts w:ascii="Times New Roman" w:eastAsia="Times New Roman" w:hAnsi="Times New Roman" w:cs="Times New Roman"/>
      <w:sz w:val="16"/>
      <w:szCs w:val="20"/>
      <w:lang w:val="en-GB" w:eastAsia="en-US"/>
    </w:rPr>
  </w:style>
  <w:style w:type="paragraph" w:customStyle="1" w:styleId="Chapter">
    <w:name w:val="Chapter"/>
    <w:basedOn w:val="Normal"/>
    <w:rsid w:val="00C73E9F"/>
    <w:pPr>
      <w:spacing w:before="240"/>
    </w:pPr>
    <w:rPr>
      <w:rFonts w:ascii="Times New Roman" w:hAnsi="Times New Roman"/>
      <w:smallCaps/>
      <w:spacing w:val="80"/>
      <w:sz w:val="28"/>
    </w:rPr>
  </w:style>
  <w:style w:type="paragraph" w:customStyle="1" w:styleId="InChapter">
    <w:name w:val="InChapter"/>
    <w:basedOn w:val="Heading3"/>
    <w:rsid w:val="00C73E9F"/>
    <w:pPr>
      <w:spacing w:after="240"/>
      <w:outlineLvl w:val="9"/>
    </w:pPr>
    <w:rPr>
      <w:noProof/>
    </w:rPr>
  </w:style>
  <w:style w:type="paragraph" w:styleId="Index2">
    <w:name w:val="index 2"/>
    <w:basedOn w:val="Normal"/>
    <w:next w:val="Normal"/>
    <w:semiHidden/>
    <w:rsid w:val="00C73E9F"/>
    <w:pPr>
      <w:tabs>
        <w:tab w:val="right" w:pos="4176"/>
      </w:tabs>
      <w:ind w:left="568" w:hanging="284"/>
    </w:pPr>
    <w:rPr>
      <w:rFonts w:ascii="Garamond" w:hAnsi="Garamond"/>
    </w:rPr>
  </w:style>
  <w:style w:type="paragraph" w:customStyle="1" w:styleId="Byline">
    <w:name w:val="Byline"/>
    <w:rsid w:val="00C73E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E9F"/>
    <w:pPr>
      <w:tabs>
        <w:tab w:val="clear" w:pos="3600"/>
        <w:tab w:val="clear" w:pos="3958"/>
      </w:tabs>
      <w:jc w:val="right"/>
    </w:pPr>
  </w:style>
  <w:style w:type="paragraph" w:styleId="Caption">
    <w:name w:val="caption"/>
    <w:basedOn w:val="BodyText"/>
    <w:next w:val="Normal"/>
    <w:qFormat/>
    <w:rsid w:val="00C73E9F"/>
    <w:pPr>
      <w:framePr w:w="2268" w:hSpace="181" w:vSpace="181" w:wrap="around" w:vAnchor="text" w:hAnchor="page" w:x="1135" w:y="285" w:anchorLock="1"/>
    </w:pPr>
    <w:rPr>
      <w:i/>
    </w:rPr>
  </w:style>
  <w:style w:type="paragraph" w:customStyle="1" w:styleId="MiniTOCTitle">
    <w:name w:val="MiniTOCTitle"/>
    <w:basedOn w:val="Heading4"/>
    <w:rsid w:val="00C73E9F"/>
    <w:pPr>
      <w:spacing w:before="240"/>
      <w:outlineLvl w:val="9"/>
    </w:pPr>
    <w:rPr>
      <w:noProof/>
      <w:sz w:val="24"/>
    </w:rPr>
  </w:style>
  <w:style w:type="paragraph" w:customStyle="1" w:styleId="MiniTOCItem">
    <w:name w:val="MiniTOCItem"/>
    <w:basedOn w:val="ListBullet"/>
    <w:rsid w:val="00C73E9F"/>
    <w:pPr>
      <w:numPr>
        <w:numId w:val="0"/>
      </w:numPr>
      <w:tabs>
        <w:tab w:val="right" w:leader="dot" w:pos="6521"/>
      </w:tabs>
      <w:spacing w:before="0" w:after="0"/>
    </w:pPr>
  </w:style>
  <w:style w:type="paragraph" w:customStyle="1" w:styleId="TOFTitle">
    <w:name w:val="TOFTitle"/>
    <w:basedOn w:val="TOCTitle"/>
    <w:rsid w:val="00C73E9F"/>
  </w:style>
  <w:style w:type="paragraph" w:styleId="TableofFigures">
    <w:name w:val="table of figures"/>
    <w:basedOn w:val="Normal"/>
    <w:next w:val="Normal"/>
    <w:semiHidden/>
    <w:rsid w:val="00C73E9F"/>
    <w:pPr>
      <w:tabs>
        <w:tab w:val="right" w:leader="dot" w:pos="9072"/>
      </w:tabs>
      <w:ind w:left="970" w:hanging="403"/>
    </w:pPr>
    <w:rPr>
      <w:rFonts w:ascii="Times New Roman" w:hAnsi="Times New Roman"/>
      <w:b/>
    </w:rPr>
  </w:style>
  <w:style w:type="paragraph" w:styleId="ListNumber">
    <w:name w:val="List Number"/>
    <w:basedOn w:val="List"/>
    <w:rsid w:val="00C73E9F"/>
    <w:pPr>
      <w:numPr>
        <w:numId w:val="11"/>
      </w:numPr>
    </w:pPr>
  </w:style>
  <w:style w:type="character" w:customStyle="1" w:styleId="WingdingSymbols">
    <w:name w:val="Wingding Symbols"/>
    <w:rsid w:val="00C73E9F"/>
    <w:rPr>
      <w:rFonts w:ascii="Wingdings" w:hAnsi="Wingdings"/>
    </w:rPr>
  </w:style>
  <w:style w:type="paragraph" w:customStyle="1" w:styleId="TableHeading">
    <w:name w:val="Table Heading"/>
    <w:basedOn w:val="HeadingBase"/>
    <w:rsid w:val="00C73E9F"/>
    <w:pPr>
      <w:keepLines/>
      <w:pBdr>
        <w:bottom w:val="single" w:sz="6" w:space="1" w:color="918585"/>
      </w:pBdr>
      <w:spacing w:before="240"/>
    </w:pPr>
  </w:style>
  <w:style w:type="character" w:customStyle="1" w:styleId="HotSpot">
    <w:name w:val="HotSpot"/>
    <w:rsid w:val="00C73E9F"/>
    <w:rPr>
      <w:color w:val="0033CC"/>
      <w:u w:val="none"/>
    </w:rPr>
  </w:style>
  <w:style w:type="paragraph" w:customStyle="1" w:styleId="BodyTextRight">
    <w:name w:val="Body Text Right"/>
    <w:basedOn w:val="BodyText"/>
    <w:rsid w:val="00C73E9F"/>
    <w:pPr>
      <w:spacing w:before="0" w:after="0"/>
      <w:jc w:val="right"/>
    </w:pPr>
  </w:style>
  <w:style w:type="paragraph" w:styleId="Index3">
    <w:name w:val="index 3"/>
    <w:basedOn w:val="ListNumber2"/>
    <w:next w:val="Normal"/>
    <w:semiHidden/>
    <w:rsid w:val="00C73E9F"/>
    <w:pPr>
      <w:numPr>
        <w:numId w:val="0"/>
      </w:numPr>
      <w:tabs>
        <w:tab w:val="right" w:leader="dot" w:pos="4176"/>
      </w:tabs>
    </w:pPr>
  </w:style>
  <w:style w:type="paragraph" w:styleId="ListNumber2">
    <w:name w:val="List Number 2"/>
    <w:basedOn w:val="List2"/>
    <w:rsid w:val="00C73E9F"/>
    <w:pPr>
      <w:numPr>
        <w:numId w:val="10"/>
      </w:numPr>
      <w:tabs>
        <w:tab w:val="clear" w:pos="1060"/>
      </w:tabs>
    </w:pPr>
  </w:style>
  <w:style w:type="paragraph" w:customStyle="1" w:styleId="MarginNote">
    <w:name w:val="Margin Note"/>
    <w:basedOn w:val="BodyText"/>
    <w:rsid w:val="00C73E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E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E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E9F"/>
    <w:rPr>
      <w:sz w:val="32"/>
    </w:rPr>
  </w:style>
  <w:style w:type="paragraph" w:customStyle="1" w:styleId="HeadingProcedure">
    <w:name w:val="Heading Procedure"/>
    <w:basedOn w:val="HeadingBase"/>
    <w:next w:val="Normal"/>
    <w:rsid w:val="00C73E9F"/>
    <w:pPr>
      <w:tabs>
        <w:tab w:val="left" w:pos="0"/>
      </w:tabs>
      <w:spacing w:before="120" w:after="60"/>
    </w:pPr>
    <w:rPr>
      <w:i/>
      <w:color w:val="918585"/>
      <w:sz w:val="22"/>
    </w:rPr>
  </w:style>
  <w:style w:type="paragraph" w:customStyle="1" w:styleId="TableBodyText">
    <w:name w:val="Table Body Text"/>
    <w:basedOn w:val="BodyText"/>
    <w:rsid w:val="00C73E9F"/>
    <w:pPr>
      <w:spacing w:before="60" w:after="60"/>
    </w:pPr>
  </w:style>
  <w:style w:type="paragraph" w:styleId="ListContinue">
    <w:name w:val="List Continue"/>
    <w:basedOn w:val="List"/>
    <w:rsid w:val="00C73E9F"/>
    <w:pPr>
      <w:ind w:firstLine="0"/>
    </w:pPr>
  </w:style>
  <w:style w:type="paragraph" w:customStyle="1" w:styleId="ListNote">
    <w:name w:val="List Note"/>
    <w:basedOn w:val="List"/>
    <w:rsid w:val="00C73E9F"/>
    <w:pPr>
      <w:pBdr>
        <w:top w:val="single" w:sz="6" w:space="2" w:color="918585"/>
        <w:bottom w:val="single" w:sz="6" w:space="2" w:color="918585"/>
      </w:pBdr>
      <w:tabs>
        <w:tab w:val="left" w:pos="1021"/>
      </w:tabs>
      <w:ind w:firstLine="0"/>
    </w:pPr>
  </w:style>
  <w:style w:type="paragraph" w:customStyle="1" w:styleId="Warning">
    <w:name w:val="Warning"/>
    <w:basedOn w:val="BodyText"/>
    <w:rsid w:val="00C73E9F"/>
    <w:pPr>
      <w:shd w:val="clear" w:color="auto" w:fill="D9D9D9"/>
      <w:tabs>
        <w:tab w:val="left" w:pos="992"/>
      </w:tabs>
      <w:ind w:left="119" w:right="119"/>
    </w:pPr>
    <w:rPr>
      <w:sz w:val="20"/>
    </w:rPr>
  </w:style>
  <w:style w:type="paragraph" w:customStyle="1" w:styleId="MarginIcons">
    <w:name w:val="Margin Icons"/>
    <w:basedOn w:val="BodyText"/>
    <w:rsid w:val="00C73E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E9F"/>
    <w:rPr>
      <w:rFonts w:ascii="Courier New" w:hAnsi="Courier New"/>
    </w:rPr>
  </w:style>
  <w:style w:type="paragraph" w:customStyle="1" w:styleId="NoteBullet">
    <w:name w:val="Note Bullet"/>
    <w:basedOn w:val="Note"/>
    <w:rsid w:val="00C73E9F"/>
    <w:pPr>
      <w:tabs>
        <w:tab w:val="clear" w:pos="680"/>
      </w:tabs>
      <w:spacing w:before="60" w:after="60"/>
    </w:pPr>
  </w:style>
  <w:style w:type="paragraph" w:customStyle="1" w:styleId="SubHeading2">
    <w:name w:val="SubHeading2"/>
    <w:basedOn w:val="HeadingBase"/>
    <w:rsid w:val="00C73E9F"/>
    <w:pPr>
      <w:spacing w:before="240" w:after="60"/>
    </w:pPr>
    <w:rPr>
      <w:sz w:val="20"/>
    </w:rPr>
  </w:style>
  <w:style w:type="paragraph" w:customStyle="1" w:styleId="SubHeading1">
    <w:name w:val="SubHeading1"/>
    <w:basedOn w:val="HeadingBase"/>
    <w:rsid w:val="00C73E9F"/>
    <w:pPr>
      <w:spacing w:before="240" w:after="60"/>
    </w:pPr>
    <w:rPr>
      <w:color w:val="918585"/>
      <w:sz w:val="22"/>
    </w:rPr>
  </w:style>
  <w:style w:type="paragraph" w:customStyle="1" w:styleId="SideHeading">
    <w:name w:val="Side Heading"/>
    <w:basedOn w:val="HeadingBase"/>
    <w:rsid w:val="00C73E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E9F"/>
    <w:pPr>
      <w:numPr>
        <w:numId w:val="12"/>
      </w:numPr>
    </w:pPr>
  </w:style>
  <w:style w:type="paragraph" w:styleId="PlainText">
    <w:name w:val="Plain Text"/>
    <w:basedOn w:val="Normal"/>
    <w:link w:val="PlainTextChar"/>
    <w:rsid w:val="00C73E9F"/>
    <w:rPr>
      <w:sz w:val="20"/>
    </w:rPr>
  </w:style>
  <w:style w:type="character" w:customStyle="1" w:styleId="PlainTextChar">
    <w:name w:val="Plain Text Char"/>
    <w:basedOn w:val="DefaultParagraphFont"/>
    <w:link w:val="PlainText"/>
    <w:rsid w:val="00C73E9F"/>
    <w:rPr>
      <w:rFonts w:ascii="Courier New" w:eastAsia="Times New Roman" w:hAnsi="Courier New" w:cs="Times New Roman"/>
      <w:sz w:val="20"/>
      <w:szCs w:val="20"/>
      <w:lang w:eastAsia="en-US"/>
    </w:rPr>
  </w:style>
  <w:style w:type="character" w:customStyle="1" w:styleId="MenuOption">
    <w:name w:val="Menu Option"/>
    <w:basedOn w:val="DefaultParagraphFont"/>
    <w:rsid w:val="00C73E9F"/>
    <w:rPr>
      <w:b/>
      <w:smallCaps/>
    </w:rPr>
  </w:style>
  <w:style w:type="paragraph" w:customStyle="1" w:styleId="TableListNumber">
    <w:name w:val="Table List Number"/>
    <w:basedOn w:val="ListNumber"/>
    <w:rsid w:val="00C73E9F"/>
    <w:pPr>
      <w:numPr>
        <w:numId w:val="0"/>
      </w:numPr>
    </w:pPr>
  </w:style>
  <w:style w:type="paragraph" w:styleId="TOC4">
    <w:name w:val="toc 4"/>
    <w:basedOn w:val="TOCBase"/>
    <w:next w:val="Normal"/>
    <w:semiHidden/>
    <w:rsid w:val="00C73E9F"/>
    <w:pPr>
      <w:tabs>
        <w:tab w:val="right" w:leader="dot" w:pos="9071"/>
      </w:tabs>
      <w:ind w:left="1701"/>
    </w:pPr>
  </w:style>
  <w:style w:type="paragraph" w:customStyle="1" w:styleId="ListAlpha">
    <w:name w:val="List Alpha"/>
    <w:basedOn w:val="List"/>
    <w:rsid w:val="00C73E9F"/>
    <w:pPr>
      <w:numPr>
        <w:numId w:val="9"/>
      </w:numPr>
    </w:pPr>
  </w:style>
  <w:style w:type="paragraph" w:customStyle="1" w:styleId="ListAlpha2">
    <w:name w:val="List Alpha 2"/>
    <w:basedOn w:val="List2"/>
    <w:rsid w:val="00C73E9F"/>
    <w:pPr>
      <w:numPr>
        <w:numId w:val="8"/>
      </w:numPr>
    </w:pPr>
  </w:style>
  <w:style w:type="paragraph" w:styleId="List2">
    <w:name w:val="List 2"/>
    <w:basedOn w:val="BodyText"/>
    <w:rsid w:val="00C73E9F"/>
    <w:pPr>
      <w:tabs>
        <w:tab w:val="left" w:pos="680"/>
      </w:tabs>
      <w:spacing w:before="60" w:after="60"/>
      <w:ind w:left="680" w:hanging="340"/>
    </w:pPr>
  </w:style>
  <w:style w:type="paragraph" w:styleId="List3">
    <w:name w:val="List 3"/>
    <w:basedOn w:val="BodyText"/>
    <w:rsid w:val="00C73E9F"/>
    <w:pPr>
      <w:tabs>
        <w:tab w:val="left" w:pos="1021"/>
      </w:tabs>
      <w:spacing w:before="60" w:after="60"/>
      <w:ind w:left="1020" w:hanging="340"/>
    </w:pPr>
  </w:style>
  <w:style w:type="paragraph" w:styleId="List4">
    <w:name w:val="List 4"/>
    <w:basedOn w:val="BodyText"/>
    <w:rsid w:val="00C73E9F"/>
    <w:pPr>
      <w:tabs>
        <w:tab w:val="left" w:pos="1361"/>
      </w:tabs>
      <w:spacing w:before="60" w:after="60"/>
      <w:ind w:left="1361" w:hanging="340"/>
    </w:pPr>
  </w:style>
  <w:style w:type="paragraph" w:styleId="List5">
    <w:name w:val="List 5"/>
    <w:basedOn w:val="BodyText"/>
    <w:rsid w:val="00C73E9F"/>
    <w:pPr>
      <w:tabs>
        <w:tab w:val="left" w:pos="1701"/>
      </w:tabs>
      <w:spacing w:before="60" w:after="60"/>
      <w:ind w:left="1701" w:hanging="340"/>
    </w:pPr>
  </w:style>
  <w:style w:type="paragraph" w:styleId="ListBullet3">
    <w:name w:val="List Bullet 3"/>
    <w:basedOn w:val="List3"/>
    <w:rsid w:val="00C73E9F"/>
    <w:pPr>
      <w:numPr>
        <w:numId w:val="15"/>
      </w:numPr>
      <w:tabs>
        <w:tab w:val="clear" w:pos="1021"/>
      </w:tabs>
      <w:ind w:left="1037" w:hanging="357"/>
    </w:pPr>
  </w:style>
  <w:style w:type="paragraph" w:styleId="ListBullet4">
    <w:name w:val="List Bullet 4"/>
    <w:basedOn w:val="List4"/>
    <w:rsid w:val="00C73E9F"/>
    <w:pPr>
      <w:numPr>
        <w:numId w:val="3"/>
      </w:numPr>
      <w:tabs>
        <w:tab w:val="clear" w:pos="1361"/>
      </w:tabs>
    </w:pPr>
  </w:style>
  <w:style w:type="paragraph" w:styleId="ListBullet5">
    <w:name w:val="List Bullet 5"/>
    <w:basedOn w:val="List5"/>
    <w:rsid w:val="00C73E9F"/>
    <w:pPr>
      <w:numPr>
        <w:numId w:val="4"/>
      </w:numPr>
    </w:pPr>
  </w:style>
  <w:style w:type="paragraph" w:styleId="ListContinue2">
    <w:name w:val="List Continue 2"/>
    <w:basedOn w:val="List2"/>
    <w:rsid w:val="00C73E9F"/>
    <w:pPr>
      <w:ind w:firstLine="0"/>
    </w:pPr>
  </w:style>
  <w:style w:type="paragraph" w:styleId="ListContinue3">
    <w:name w:val="List Continue 3"/>
    <w:basedOn w:val="List3"/>
    <w:rsid w:val="00C73E9F"/>
    <w:pPr>
      <w:ind w:left="1021" w:firstLine="0"/>
    </w:pPr>
  </w:style>
  <w:style w:type="paragraph" w:styleId="ListContinue4">
    <w:name w:val="List Continue 4"/>
    <w:basedOn w:val="List4"/>
    <w:rsid w:val="00C73E9F"/>
    <w:pPr>
      <w:ind w:firstLine="0"/>
    </w:pPr>
  </w:style>
  <w:style w:type="paragraph" w:styleId="ListContinue5">
    <w:name w:val="List Continue 5"/>
    <w:basedOn w:val="List5"/>
    <w:rsid w:val="00C73E9F"/>
    <w:pPr>
      <w:ind w:firstLine="0"/>
    </w:pPr>
  </w:style>
  <w:style w:type="paragraph" w:styleId="ListNumber3">
    <w:name w:val="List Number 3"/>
    <w:basedOn w:val="List3"/>
    <w:rsid w:val="00C73E9F"/>
    <w:pPr>
      <w:numPr>
        <w:numId w:val="5"/>
      </w:numPr>
    </w:pPr>
  </w:style>
  <w:style w:type="paragraph" w:styleId="ListNumber4">
    <w:name w:val="List Number 4"/>
    <w:basedOn w:val="List4"/>
    <w:rsid w:val="00C73E9F"/>
    <w:pPr>
      <w:numPr>
        <w:numId w:val="6"/>
      </w:numPr>
    </w:pPr>
  </w:style>
  <w:style w:type="paragraph" w:styleId="ListNumber5">
    <w:name w:val="List Number 5"/>
    <w:basedOn w:val="List5"/>
    <w:rsid w:val="00C73E9F"/>
    <w:pPr>
      <w:numPr>
        <w:numId w:val="7"/>
      </w:numPr>
    </w:pPr>
  </w:style>
  <w:style w:type="paragraph" w:styleId="BlockText">
    <w:name w:val="Block Text"/>
    <w:basedOn w:val="Normal"/>
    <w:rsid w:val="00C73E9F"/>
    <w:pPr>
      <w:spacing w:after="120"/>
      <w:ind w:left="1440" w:right="1440"/>
    </w:pPr>
  </w:style>
  <w:style w:type="character" w:customStyle="1" w:styleId="Subscript">
    <w:name w:val="Subscript"/>
    <w:basedOn w:val="DefaultParagraphFont"/>
    <w:rsid w:val="00C73E9F"/>
    <w:rPr>
      <w:sz w:val="16"/>
      <w:vertAlign w:val="subscript"/>
    </w:rPr>
  </w:style>
  <w:style w:type="character" w:customStyle="1" w:styleId="Superscript">
    <w:name w:val="Superscript"/>
    <w:basedOn w:val="DefaultParagraphFont"/>
    <w:rsid w:val="00C73E9F"/>
    <w:rPr>
      <w:sz w:val="16"/>
      <w:vertAlign w:val="superscript"/>
    </w:rPr>
  </w:style>
  <w:style w:type="character" w:customStyle="1" w:styleId="Symbols">
    <w:name w:val="Symbols"/>
    <w:basedOn w:val="DefaultParagraphFont"/>
    <w:rsid w:val="00C73E9F"/>
    <w:rPr>
      <w:rFonts w:ascii="Symbol" w:hAnsi="Symbol"/>
    </w:rPr>
  </w:style>
  <w:style w:type="character" w:customStyle="1" w:styleId="MenuOptions">
    <w:name w:val="Menu Options"/>
    <w:basedOn w:val="DefaultParagraphFont"/>
    <w:rsid w:val="00C73E9F"/>
    <w:rPr>
      <w:rFonts w:ascii="Arial Narrow" w:hAnsi="Arial Narrow"/>
      <w:smallCaps/>
    </w:rPr>
  </w:style>
  <w:style w:type="character" w:customStyle="1" w:styleId="Buttons">
    <w:name w:val="Buttons"/>
    <w:basedOn w:val="DefaultParagraphFont"/>
    <w:rsid w:val="00C73E9F"/>
    <w:rPr>
      <w:b/>
    </w:rPr>
  </w:style>
  <w:style w:type="character" w:customStyle="1" w:styleId="Underlined">
    <w:name w:val="Underlined"/>
    <w:basedOn w:val="DefaultParagraphFont"/>
    <w:rsid w:val="00C73E9F"/>
    <w:rPr>
      <w:u w:val="single"/>
    </w:rPr>
  </w:style>
  <w:style w:type="paragraph" w:customStyle="1" w:styleId="TableBodyTextRight">
    <w:name w:val="Table Body Text Right"/>
    <w:basedOn w:val="TableBodyText"/>
    <w:rsid w:val="00C73E9F"/>
    <w:pPr>
      <w:widowControl w:val="0"/>
      <w:autoSpaceDE w:val="0"/>
      <w:autoSpaceDN w:val="0"/>
      <w:adjustRightInd w:val="0"/>
      <w:jc w:val="right"/>
    </w:pPr>
    <w:rPr>
      <w:rFonts w:cs="Arial"/>
      <w:szCs w:val="18"/>
    </w:rPr>
  </w:style>
  <w:style w:type="paragraph" w:customStyle="1" w:styleId="CopyrightText">
    <w:name w:val="Copyright Text"/>
    <w:basedOn w:val="BodyText"/>
    <w:rsid w:val="00C73E9F"/>
    <w:rPr>
      <w:sz w:val="18"/>
    </w:rPr>
  </w:style>
  <w:style w:type="paragraph" w:customStyle="1" w:styleId="BodySmallRight">
    <w:name w:val="Body Small Right"/>
    <w:basedOn w:val="BodyTextRight"/>
    <w:rsid w:val="00C73E9F"/>
    <w:rPr>
      <w:sz w:val="18"/>
      <w:szCs w:val="18"/>
    </w:rPr>
  </w:style>
  <w:style w:type="paragraph" w:customStyle="1" w:styleId="MarginEdition">
    <w:name w:val="Margin Edition"/>
    <w:basedOn w:val="MarginNote"/>
    <w:rsid w:val="00C73E9F"/>
    <w:pPr>
      <w:spacing w:before="0" w:after="0"/>
    </w:pPr>
    <w:rPr>
      <w:rFonts w:ascii="Times New Roman" w:hAnsi="Times New Roman"/>
      <w:color w:val="999999"/>
    </w:rPr>
  </w:style>
  <w:style w:type="paragraph" w:customStyle="1" w:styleId="Spacer">
    <w:name w:val="Spacer"/>
    <w:basedOn w:val="Normal"/>
    <w:rsid w:val="00C73E9F"/>
    <w:rPr>
      <w:sz w:val="2"/>
      <w:szCs w:val="2"/>
    </w:rPr>
  </w:style>
  <w:style w:type="character" w:customStyle="1" w:styleId="Small">
    <w:name w:val="Small"/>
    <w:basedOn w:val="DefaultParagraphFont"/>
    <w:rsid w:val="00C73E9F"/>
    <w:rPr>
      <w:sz w:val="16"/>
    </w:rPr>
  </w:style>
  <w:style w:type="paragraph" w:customStyle="1" w:styleId="WideTable">
    <w:name w:val="Wide Table"/>
    <w:basedOn w:val="Normal"/>
    <w:rsid w:val="00C73E9F"/>
    <w:pPr>
      <w:ind w:left="-1418"/>
    </w:pPr>
    <w:rPr>
      <w:sz w:val="2"/>
      <w:szCs w:val="2"/>
    </w:rPr>
  </w:style>
  <w:style w:type="character" w:styleId="PageNumber">
    <w:name w:val="page number"/>
    <w:basedOn w:val="DefaultParagraphFont"/>
    <w:rsid w:val="00C73E9F"/>
  </w:style>
  <w:style w:type="paragraph" w:styleId="Quote">
    <w:name w:val="Quote"/>
    <w:basedOn w:val="Heading1"/>
    <w:link w:val="QuoteChar"/>
    <w:qFormat/>
    <w:rsid w:val="00C73E9F"/>
    <w:rPr>
      <w:b w:val="0"/>
      <w:sz w:val="72"/>
      <w:szCs w:val="72"/>
      <w:lang w:val="en-NZ"/>
    </w:rPr>
  </w:style>
  <w:style w:type="character" w:customStyle="1" w:styleId="QuoteChar">
    <w:name w:val="Quote Char"/>
    <w:basedOn w:val="DefaultParagraphFont"/>
    <w:link w:val="Quote"/>
    <w:rsid w:val="00C73E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E9F"/>
    <w:pPr>
      <w:pageBreakBefore/>
    </w:pPr>
  </w:style>
  <w:style w:type="paragraph" w:customStyle="1" w:styleId="Border">
    <w:name w:val="Border"/>
    <w:basedOn w:val="Normal"/>
    <w:qFormat/>
    <w:rsid w:val="00C73E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E9F"/>
    <w:rPr>
      <w:b/>
      <w:bCs/>
      <w:i/>
      <w:iCs/>
      <w:color w:val="auto"/>
    </w:rPr>
  </w:style>
  <w:style w:type="paragraph" w:styleId="IntenseQuote">
    <w:name w:val="Intense Quote"/>
    <w:basedOn w:val="Normal"/>
    <w:next w:val="Normal"/>
    <w:link w:val="IntenseQuoteChar"/>
    <w:uiPriority w:val="30"/>
    <w:qFormat/>
    <w:rsid w:val="00C73E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E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E9F"/>
    <w:rPr>
      <w:smallCaps/>
      <w:color w:val="auto"/>
      <w:u w:val="single"/>
    </w:rPr>
  </w:style>
  <w:style w:type="character" w:styleId="IntenseReference">
    <w:name w:val="Intense Reference"/>
    <w:basedOn w:val="DefaultParagraphFont"/>
    <w:uiPriority w:val="32"/>
    <w:qFormat/>
    <w:rsid w:val="00C73E9F"/>
    <w:rPr>
      <w:b/>
      <w:bCs/>
      <w:smallCaps/>
      <w:color w:val="auto"/>
      <w:spacing w:val="5"/>
      <w:u w:val="single"/>
    </w:rPr>
  </w:style>
  <w:style w:type="paragraph" w:customStyle="1" w:styleId="2ColumnHeading">
    <w:name w:val="2Column Heading"/>
    <w:basedOn w:val="BodyText"/>
    <w:qFormat/>
    <w:rsid w:val="00C73E9F"/>
    <w:pPr>
      <w:spacing w:after="60"/>
      <w:ind w:left="-2268"/>
    </w:pPr>
    <w:rPr>
      <w:b/>
    </w:rPr>
  </w:style>
  <w:style w:type="paragraph" w:customStyle="1" w:styleId="Heading1TOC">
    <w:name w:val="Heading1 TOC"/>
    <w:basedOn w:val="Normal"/>
    <w:qFormat/>
    <w:rsid w:val="00C73E9F"/>
    <w:pPr>
      <w:spacing w:before="240" w:after="120"/>
    </w:pPr>
    <w:rPr>
      <w:rFonts w:ascii="Times New Roman" w:hAnsi="Times New Roman"/>
      <w:b/>
      <w:sz w:val="32"/>
    </w:rPr>
  </w:style>
  <w:style w:type="paragraph" w:customStyle="1" w:styleId="Heading2TOC">
    <w:name w:val="Heading2 TOC"/>
    <w:basedOn w:val="Normal"/>
    <w:qFormat/>
    <w:rsid w:val="00C73E9F"/>
    <w:pPr>
      <w:spacing w:before="240" w:after="60"/>
    </w:pPr>
    <w:rPr>
      <w:rFonts w:ascii="Times New Roman" w:hAnsi="Times New Roman"/>
      <w:b/>
      <w:sz w:val="28"/>
    </w:rPr>
  </w:style>
  <w:style w:type="character" w:customStyle="1" w:styleId="Underline">
    <w:name w:val="Underline"/>
    <w:basedOn w:val="DefaultParagraphFont"/>
    <w:qFormat/>
    <w:rsid w:val="00C73E9F"/>
    <w:rPr>
      <w:u w:val="single"/>
    </w:rPr>
  </w:style>
  <w:style w:type="character" w:customStyle="1" w:styleId="BoldandItalics">
    <w:name w:val="Bold and Italics"/>
    <w:qFormat/>
    <w:rsid w:val="00C73E9F"/>
    <w:rPr>
      <w:b/>
      <w:i/>
      <w:u w:val="none"/>
    </w:rPr>
  </w:style>
  <w:style w:type="paragraph" w:styleId="BalloonText">
    <w:name w:val="Balloon Text"/>
    <w:basedOn w:val="Normal"/>
    <w:link w:val="BalloonTextChar"/>
    <w:rsid w:val="00C73E9F"/>
    <w:rPr>
      <w:rFonts w:ascii="Tahoma" w:hAnsi="Tahoma" w:cs="Tahoma"/>
      <w:sz w:val="16"/>
      <w:szCs w:val="16"/>
    </w:rPr>
  </w:style>
  <w:style w:type="character" w:customStyle="1" w:styleId="BalloonTextChar">
    <w:name w:val="Balloon Text Char"/>
    <w:basedOn w:val="DefaultParagraphFont"/>
    <w:link w:val="BalloonText"/>
    <w:rsid w:val="00C73E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E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3E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E9F"/>
    <w:rPr>
      <w:b/>
      <w:color w:val="660033"/>
      <w:spacing w:val="0"/>
    </w:rPr>
  </w:style>
  <w:style w:type="paragraph" w:customStyle="1" w:styleId="Nameditemlist">
    <w:name w:val="Named item list"/>
    <w:basedOn w:val="BodyText"/>
    <w:qFormat/>
    <w:rsid w:val="00C73E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Words>
  <Characters>6232</Characters>
  <Application>Microsoft Office Word</Application>
  <DocSecurity>0</DocSecurity>
  <Lines>273</Lines>
  <Paragraphs>156</Paragraphs>
  <ScaleCrop>false</ScaleCrop>
  <Company>Author-it Software Corporation Ltd.</Company>
  <LinksUpToDate>false</LinksUpToDate>
  <CharactersWithSpaces>7153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PMBPROD287 Weld plastics materials</dc:title>
  <dc:subject>Approved</dc:subject>
  <dc:creator>Manufacturing Skills Australia</dc:creator>
  <cp:keywords>Release: 1</cp:keywords>
  <dc:description>Review Date: 12 April 2008</dc:description>
  <cp:lastModifiedBy>TPCMS</cp:lastModifiedBy>
  <cp:revision>3</cp:revision>
  <dcterms:created xsi:type="dcterms:W3CDTF">2016-06-22T08:19:00Z</dcterms:created>
  <dcterms:modified xsi:type="dcterms:W3CDTF">2016-06-22T08:19:00Z</dcterms:modified>
</cp:coreProperties>
</file>