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6492" w:rsidP="006164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PMBPROD287E Weld thermoplastics materials</w:t>
      </w:r>
      <w:r>
        <w:fldChar w:fldCharType="end"/>
      </w:r>
    </w:p>
    <w:p w:rsidR="00616492" w:rsidP="00616492">
      <w:pPr>
        <w:pStyle w:val="Version"/>
        <w:sectPr w:rsidSect="00F870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70E3" w:rsidP="00F870E3">
      <w:pPr>
        <w:pStyle w:val="SuperHeading"/>
      </w:pPr>
      <w:r w:rsidRPr="00F870E3">
        <w:t>Assessment Requirements for PMBPROD287E Weld thermoplastics materials</w:t>
      </w:r>
    </w:p>
    <w:p w:rsidR="00000000" w:rsidRPr="00F870E3" w:rsidP="00F870E3">
      <w:pPr>
        <w:pStyle w:val="Heading1"/>
      </w:pPr>
      <w:bookmarkStart w:id="1" w:name="O_1114715"/>
      <w:bookmarkEnd w:id="1"/>
      <w:r w:rsidRPr="00F870E3">
        <w:t>Modification History</w:t>
      </w:r>
    </w:p>
    <w:p w:rsidR="00000000" w:rsidRPr="00F870E3" w:rsidP="00616492">
      <w:pPr>
        <w:pStyle w:val="BodyText"/>
      </w:pPr>
      <w:r w:rsidRPr="00F870E3">
        <w:t>Release 1. Unit code and title changed. Application changed. Elements and P</w:t>
      </w:r>
      <w:r w:rsidRPr="00F870E3">
        <w:t>erformance Criteria changed. Range of Conditions removed. Assessment Requirements changed. Supersedes and is equivalent to PMBPROD287 Weld plastics materials.</w:t>
      </w:r>
    </w:p>
    <w:p w:rsidR="00000000" w:rsidRPr="00F870E3" w:rsidP="00F870E3">
      <w:pPr>
        <w:pStyle w:val="Heading1"/>
      </w:pPr>
      <w:bookmarkStart w:id="2" w:name="O_1114716"/>
      <w:bookmarkEnd w:id="2"/>
      <w:r w:rsidRPr="00F870E3">
        <w:t>Performance Evidence</w:t>
      </w:r>
    </w:p>
    <w:p w:rsidR="00000000" w:rsidRPr="00F870E3" w:rsidP="00616492">
      <w:pPr>
        <w:pStyle w:val="BodyText"/>
      </w:pPr>
      <w:r w:rsidRPr="00F870E3">
        <w:t>There must be evidence the candidate has completed the ta</w:t>
      </w:r>
      <w:r w:rsidRPr="00F870E3">
        <w:t>sks outlined in the elements and performance criteria of this unit, and demonstrated the ability to:</w:t>
      </w:r>
    </w:p>
    <w:p w:rsidR="00000000" w:rsidRPr="00F870E3" w:rsidP="00F870E3">
      <w:pPr>
        <w:pStyle w:val="ListBullet"/>
      </w:pPr>
      <w:r w:rsidRPr="00F870E3">
        <w:t>weld thermoplastic materials at least once to meet job specifications.</w:t>
      </w:r>
    </w:p>
    <w:p w:rsidR="00000000" w:rsidRPr="00F870E3" w:rsidP="00F870E3">
      <w:pPr>
        <w:pStyle w:val="AllowPageBreak"/>
      </w:pPr>
    </w:p>
    <w:p w:rsidR="00000000" w:rsidRPr="00F870E3" w:rsidP="00F870E3">
      <w:pPr>
        <w:pStyle w:val="Heading1"/>
      </w:pPr>
      <w:bookmarkStart w:id="3" w:name="O_1114717"/>
      <w:bookmarkEnd w:id="3"/>
      <w:r w:rsidRPr="00F870E3">
        <w:t>Knowledge Evidence</w:t>
      </w:r>
    </w:p>
    <w:p w:rsidR="00000000" w:rsidRPr="00F870E3" w:rsidP="00616492">
      <w:pPr>
        <w:pStyle w:val="BodyText"/>
      </w:pPr>
      <w:r w:rsidRPr="00F870E3">
        <w:t>There must be evidence the candidate has know</w:t>
      </w:r>
      <w:r w:rsidRPr="00F870E3">
        <w:t>ledge of:</w:t>
      </w:r>
    </w:p>
    <w:p w:rsidR="00000000" w:rsidRPr="00F870E3" w:rsidP="00F870E3">
      <w:pPr>
        <w:pStyle w:val="ListBullet"/>
      </w:pPr>
      <w:r w:rsidRPr="00F870E3">
        <w:t>types of plastics materials commonly used in the sector or work environment and their behaviour when prepared and welded</w:t>
      </w:r>
    </w:p>
    <w:p w:rsidR="00000000" w:rsidRPr="00F870E3" w:rsidP="00F870E3">
      <w:pPr>
        <w:pStyle w:val="ListBullet"/>
      </w:pPr>
      <w:r w:rsidRPr="00F870E3">
        <w:t>types and functions of welding equipment, and their related procedures, including:</w:t>
      </w:r>
    </w:p>
    <w:p w:rsidR="00000000" w:rsidRPr="00F870E3" w:rsidP="00F870E3">
      <w:pPr>
        <w:pStyle w:val="ListBullet2"/>
      </w:pPr>
      <w:r w:rsidRPr="00F870E3">
        <w:t>butt fusion welding</w:t>
      </w:r>
    </w:p>
    <w:p w:rsidR="00000000" w:rsidRPr="00F870E3" w:rsidP="00F870E3">
      <w:pPr>
        <w:pStyle w:val="ListBullet2"/>
      </w:pPr>
      <w:r w:rsidRPr="00F870E3">
        <w:t>electro fusion weldi</w:t>
      </w:r>
      <w:r w:rsidRPr="00F870E3">
        <w:t>ng</w:t>
      </w:r>
    </w:p>
    <w:p w:rsidR="00000000" w:rsidRPr="00F870E3" w:rsidP="00F870E3">
      <w:pPr>
        <w:pStyle w:val="ListBullet2"/>
      </w:pPr>
      <w:r w:rsidRPr="00F870E3">
        <w:t>extrusion welding</w:t>
      </w:r>
    </w:p>
    <w:p w:rsidR="00000000" w:rsidRPr="00F870E3" w:rsidP="00F870E3">
      <w:pPr>
        <w:pStyle w:val="ListBullet2"/>
      </w:pPr>
      <w:r w:rsidRPr="00F870E3">
        <w:t>heated wedge welding</w:t>
      </w:r>
    </w:p>
    <w:p w:rsidR="00000000" w:rsidRPr="00F870E3" w:rsidP="00F870E3">
      <w:pPr>
        <w:pStyle w:val="ListBullet2"/>
      </w:pPr>
      <w:r w:rsidRPr="00F870E3">
        <w:t>high speed nozzle</w:t>
      </w:r>
    </w:p>
    <w:p w:rsidR="00000000" w:rsidRPr="00F870E3" w:rsidP="00F870E3">
      <w:pPr>
        <w:pStyle w:val="ListBullet2"/>
      </w:pPr>
      <w:r w:rsidRPr="00F870E3">
        <w:t>hot gas welding</w:t>
      </w:r>
    </w:p>
    <w:p w:rsidR="00000000" w:rsidRPr="00F870E3" w:rsidP="00F870E3">
      <w:pPr>
        <w:pStyle w:val="ListBullet2"/>
      </w:pPr>
      <w:r w:rsidRPr="00F870E3">
        <w:t>infrared welding</w:t>
      </w:r>
    </w:p>
    <w:p w:rsidR="00000000" w:rsidRPr="00F870E3" w:rsidP="00F870E3">
      <w:pPr>
        <w:pStyle w:val="ListBullet2"/>
      </w:pPr>
      <w:r w:rsidRPr="00F870E3">
        <w:t>socket fusion welding</w:t>
      </w:r>
    </w:p>
    <w:p w:rsidR="00000000" w:rsidRPr="00F870E3" w:rsidP="00F870E3">
      <w:pPr>
        <w:pStyle w:val="ListBullet"/>
      </w:pPr>
      <w:r w:rsidRPr="00F870E3">
        <w:t>suitability of use of welding equipment for different materials</w:t>
      </w:r>
    </w:p>
    <w:p w:rsidR="00000000" w:rsidRPr="00F870E3" w:rsidP="00F870E3">
      <w:pPr>
        <w:pStyle w:val="ListBullet"/>
      </w:pPr>
      <w:r w:rsidRPr="00F870E3">
        <w:t>types of welds and how to achieve them</w:t>
      </w:r>
    </w:p>
    <w:p w:rsidR="00000000" w:rsidRPr="00F870E3" w:rsidP="00F870E3">
      <w:pPr>
        <w:pStyle w:val="ListBullet"/>
      </w:pPr>
      <w:r w:rsidRPr="00F870E3">
        <w:t>production workflow sequences and materials demand</w:t>
      </w:r>
    </w:p>
    <w:p w:rsidR="00000000" w:rsidRPr="00F870E3" w:rsidP="00F870E3">
      <w:pPr>
        <w:pStyle w:val="ListBullet"/>
      </w:pPr>
      <w:r w:rsidRPr="00F870E3">
        <w:t>quality standards at each stage of production</w:t>
      </w:r>
    </w:p>
    <w:p w:rsidR="00000000" w:rsidRPr="00F870E3" w:rsidP="00F870E3">
      <w:pPr>
        <w:pStyle w:val="ListBullet"/>
      </w:pPr>
      <w:r w:rsidRPr="00F870E3">
        <w:t>welding symbols</w:t>
      </w:r>
    </w:p>
    <w:p w:rsidR="00000000" w:rsidRPr="00F870E3" w:rsidP="00F870E3">
      <w:pPr>
        <w:pStyle w:val="ListBullet"/>
      </w:pPr>
      <w:r w:rsidRPr="00F870E3">
        <w:t>key variables that may affect product quality and production output, including:</w:t>
      </w:r>
    </w:p>
    <w:p w:rsidR="00000000" w:rsidRPr="00F870E3" w:rsidP="00F870E3">
      <w:pPr>
        <w:pStyle w:val="ListBullet2"/>
      </w:pPr>
      <w:r w:rsidRPr="00F870E3">
        <w:t>weld temperature</w:t>
      </w:r>
    </w:p>
    <w:p w:rsidR="00000000" w:rsidRPr="00F870E3" w:rsidP="00F870E3">
      <w:pPr>
        <w:pStyle w:val="ListBullet2"/>
      </w:pPr>
      <w:r w:rsidRPr="00F870E3">
        <w:t>feed rate of filler rod</w:t>
      </w:r>
    </w:p>
    <w:p w:rsidR="00000000" w:rsidRPr="00F870E3" w:rsidP="00F870E3">
      <w:pPr>
        <w:pStyle w:val="ListBullet2"/>
      </w:pPr>
      <w:r w:rsidRPr="00F870E3">
        <w:t>variations in materia</w:t>
      </w:r>
      <w:r w:rsidRPr="00F870E3">
        <w:t>ls being welded</w:t>
      </w:r>
    </w:p>
    <w:p w:rsidR="00000000" w:rsidRPr="00F870E3" w:rsidP="00F870E3">
      <w:pPr>
        <w:pStyle w:val="ListBullet2"/>
      </w:pPr>
      <w:r w:rsidRPr="00F870E3">
        <w:t>thickness of materials being welded</w:t>
      </w:r>
    </w:p>
    <w:p w:rsidR="00000000" w:rsidRPr="00F870E3" w:rsidP="00F870E3">
      <w:pPr>
        <w:pStyle w:val="ListBullet"/>
      </w:pPr>
      <w:r w:rsidRPr="00F870E3">
        <w:t>typical process and product problems, including early warning signs, possible causes and corrective actions:</w:t>
      </w:r>
    </w:p>
    <w:p w:rsidR="00000000" w:rsidRPr="00F870E3" w:rsidP="00F870E3">
      <w:pPr>
        <w:pStyle w:val="ListBullet2"/>
      </w:pPr>
      <w:r w:rsidRPr="00F870E3">
        <w:t>incorrect patterns or inaccurate assembly or clamping</w:t>
      </w:r>
    </w:p>
    <w:p w:rsidR="00000000" w:rsidRPr="00F870E3" w:rsidP="00F870E3">
      <w:pPr>
        <w:pStyle w:val="ListBullet2"/>
      </w:pPr>
      <w:r w:rsidRPr="00F870E3">
        <w:t>incorrect filler rod selection</w:t>
      </w:r>
    </w:p>
    <w:p w:rsidR="00000000" w:rsidRPr="00F870E3" w:rsidP="00F870E3">
      <w:pPr>
        <w:pStyle w:val="ListBullet2"/>
      </w:pPr>
      <w:r w:rsidRPr="00F870E3">
        <w:t>poor surface preparation</w:t>
      </w:r>
    </w:p>
    <w:p w:rsidR="00000000" w:rsidRPr="00F870E3" w:rsidP="00F870E3">
      <w:pPr>
        <w:pStyle w:val="ListBullet2"/>
      </w:pPr>
      <w:r w:rsidRPr="00F870E3">
        <w:t>incorrect selection of welding nozzle or attachments</w:t>
      </w:r>
    </w:p>
    <w:p w:rsidR="00000000" w:rsidRPr="00F870E3" w:rsidP="00F870E3">
      <w:pPr>
        <w:pStyle w:val="ListBullet2"/>
      </w:pPr>
      <w:r w:rsidRPr="00F870E3">
        <w:t>introduction of moisture to welding devices</w:t>
      </w:r>
    </w:p>
    <w:p w:rsidR="00000000" w:rsidRPr="00F870E3" w:rsidP="00F870E3">
      <w:pPr>
        <w:pStyle w:val="ListBullet2"/>
      </w:pPr>
      <w:r w:rsidRPr="00F870E3">
        <w:t>sequencing problems</w:t>
      </w:r>
    </w:p>
    <w:p w:rsidR="00000000" w:rsidRPr="00F870E3" w:rsidP="00F870E3">
      <w:pPr>
        <w:pStyle w:val="ListBullet2"/>
      </w:pPr>
      <w:r w:rsidRPr="00F870E3">
        <w:t>bonding problems</w:t>
      </w:r>
    </w:p>
    <w:p w:rsidR="00000000" w:rsidRPr="00F870E3" w:rsidP="00F870E3">
      <w:pPr>
        <w:pStyle w:val="ListBullet2"/>
      </w:pPr>
      <w:r w:rsidRPr="00F870E3">
        <w:t>incomplete weld deposit</w:t>
      </w:r>
    </w:p>
    <w:p w:rsidR="00000000" w:rsidRPr="00F870E3" w:rsidP="00F870E3">
      <w:pPr>
        <w:pStyle w:val="ListBullet2"/>
      </w:pPr>
      <w:r w:rsidRPr="00F870E3">
        <w:t>plastication not achieved</w:t>
      </w:r>
    </w:p>
    <w:p w:rsidR="00000000" w:rsidRPr="00F870E3" w:rsidP="00F870E3">
      <w:pPr>
        <w:pStyle w:val="ListBullet"/>
      </w:pPr>
      <w:r w:rsidRPr="00F870E3">
        <w:t>organisational procedures relevant to the work</w:t>
      </w:r>
      <w:r w:rsidRPr="00F870E3">
        <w:t xml:space="preserve"> environment or job role, including procedures for the emergency shutdown of equipment</w:t>
      </w:r>
    </w:p>
    <w:p w:rsidR="00000000" w:rsidRPr="00F870E3" w:rsidP="00F870E3">
      <w:pPr>
        <w:pStyle w:val="ListBullet"/>
      </w:pPr>
      <w:r w:rsidRPr="00F870E3">
        <w:t>hazards that may arise in the job or work environment, and:</w:t>
      </w:r>
    </w:p>
    <w:p w:rsidR="00000000" w:rsidRPr="00F870E3" w:rsidP="00F870E3">
      <w:pPr>
        <w:pStyle w:val="ListBullet2"/>
      </w:pPr>
      <w:r w:rsidRPr="00F870E3">
        <w:t>their possible causes</w:t>
      </w:r>
    </w:p>
    <w:p w:rsidR="00000000" w:rsidRPr="00F870E3" w:rsidP="00F870E3">
      <w:pPr>
        <w:pStyle w:val="ListBullet2"/>
      </w:pPr>
      <w:r w:rsidRPr="00F870E3">
        <w:t>potential consequences</w:t>
      </w:r>
    </w:p>
    <w:p w:rsidR="00000000" w:rsidRPr="00F870E3" w:rsidP="00F870E3">
      <w:pPr>
        <w:pStyle w:val="ListBullet2"/>
      </w:pPr>
      <w:r w:rsidRPr="00F870E3">
        <w:t>appropriate risk controls.</w:t>
      </w:r>
    </w:p>
    <w:p w:rsidR="00000000" w:rsidRPr="00F870E3" w:rsidP="00F870E3">
      <w:pPr>
        <w:pStyle w:val="AllowPageBreak"/>
      </w:pPr>
    </w:p>
    <w:p w:rsidR="00000000" w:rsidRPr="00F870E3" w:rsidP="00F870E3">
      <w:pPr>
        <w:pStyle w:val="Heading1"/>
      </w:pPr>
      <w:bookmarkStart w:id="4" w:name="O_1114718"/>
      <w:bookmarkEnd w:id="4"/>
      <w:r w:rsidRPr="00F870E3">
        <w:t>Assessment Conditions</w:t>
      </w:r>
    </w:p>
    <w:p w:rsidR="00000000" w:rsidRPr="00F870E3" w:rsidP="00616492">
      <w:pPr>
        <w:pStyle w:val="BodyText"/>
      </w:pPr>
      <w:r w:rsidRPr="00F870E3">
        <w:t xml:space="preserve">Skills must have been demonstrated in the workplace or in a simulated environment that reflects workplace conditions and contingencies. </w:t>
      </w:r>
    </w:p>
    <w:p w:rsidR="00000000" w:rsidRPr="00F870E3" w:rsidP="00616492">
      <w:pPr>
        <w:pStyle w:val="BodyText"/>
      </w:pPr>
      <w:r w:rsidRPr="00F870E3">
        <w:t>Assessors must satisfy the NVR/AQTF mandatory competency requirements for assessors.</w:t>
      </w:r>
    </w:p>
    <w:p w:rsidR="00000000" w:rsidRPr="00F870E3" w:rsidP="00F870E3">
      <w:pPr>
        <w:pStyle w:val="Heading1"/>
      </w:pPr>
      <w:bookmarkStart w:id="5" w:name="O_1114721"/>
      <w:bookmarkEnd w:id="5"/>
      <w:r w:rsidRPr="00F870E3">
        <w:t>Links</w:t>
      </w:r>
    </w:p>
    <w:p w:rsidR="00000000" w:rsidRPr="00F870E3" w:rsidP="00616492">
      <w:pPr>
        <w:pStyle w:val="BodyText"/>
      </w:pPr>
      <w:r w:rsidRPr="00F870E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5078B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870E3" w:rsidP="00F870E3"/>
    <w:sectPr w:rsidSect="00F870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0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0E3" w:rsidRPr="00616492" w:rsidP="006164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0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492" w:rsidP="00F870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6492" w:rsidP="00F870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16492" w:rsidP="00F870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0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4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0E3" w:rsidRPr="00616492" w:rsidP="006164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0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492" w:rsidRPr="002D2AF8" w:rsidP="00F870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PMBPROD287E Weld thermoplastics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616492" w:rsidP="00F870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7C38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1C9F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28D3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0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0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0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0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0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0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0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0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0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0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0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0E3"/>
  </w:style>
  <w:style w:type="character" w:customStyle="1" w:styleId="Heading1Char">
    <w:name w:val="Heading 1 Char"/>
    <w:basedOn w:val="DefaultParagraphFont"/>
    <w:link w:val="Heading1"/>
    <w:rsid w:val="00F870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0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0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70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70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70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0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70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0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0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0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0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0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0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0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0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0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0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0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0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0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0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0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0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0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70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70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70E3"/>
    <w:rPr>
      <w:b/>
      <w:spacing w:val="0"/>
    </w:rPr>
  </w:style>
  <w:style w:type="paragraph" w:customStyle="1" w:styleId="SuperTitle">
    <w:name w:val="SuperTitle"/>
    <w:basedOn w:val="Title"/>
    <w:rsid w:val="00F870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0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0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70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0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0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0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0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0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0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0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0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70E3"/>
    <w:rPr>
      <w:i/>
    </w:rPr>
  </w:style>
  <w:style w:type="paragraph" w:styleId="Caption">
    <w:name w:val="caption"/>
    <w:basedOn w:val="BodyText"/>
    <w:next w:val="Normal"/>
    <w:qFormat/>
    <w:rsid w:val="00F870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0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0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0E3"/>
  </w:style>
  <w:style w:type="paragraph" w:styleId="TableofFigures">
    <w:name w:val="table of figures"/>
    <w:basedOn w:val="Normal"/>
    <w:next w:val="Normal"/>
    <w:semiHidden/>
    <w:rsid w:val="00F870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0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70E3"/>
    <w:rPr>
      <w:rFonts w:ascii="Wingdings" w:hAnsi="Wingdings"/>
    </w:rPr>
  </w:style>
  <w:style w:type="paragraph" w:customStyle="1" w:styleId="TableHeading">
    <w:name w:val="Table Heading"/>
    <w:basedOn w:val="HeadingBase"/>
    <w:rsid w:val="00F870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0E3"/>
    <w:rPr>
      <w:color w:val="0033CC"/>
      <w:u w:val="none"/>
    </w:rPr>
  </w:style>
  <w:style w:type="paragraph" w:customStyle="1" w:styleId="BodyTextRight">
    <w:name w:val="Body Text Right"/>
    <w:basedOn w:val="BodyText"/>
    <w:rsid w:val="00F870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0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0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0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0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0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0E3"/>
    <w:rPr>
      <w:sz w:val="32"/>
    </w:rPr>
  </w:style>
  <w:style w:type="paragraph" w:customStyle="1" w:styleId="HeadingProcedure">
    <w:name w:val="Heading Procedure"/>
    <w:basedOn w:val="HeadingBase"/>
    <w:next w:val="Normal"/>
    <w:rsid w:val="00F870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0E3"/>
    <w:pPr>
      <w:spacing w:before="60" w:after="60"/>
    </w:pPr>
  </w:style>
  <w:style w:type="paragraph" w:styleId="ListContinue">
    <w:name w:val="List Continue"/>
    <w:basedOn w:val="List"/>
    <w:rsid w:val="00F870E3"/>
    <w:pPr>
      <w:ind w:firstLine="0"/>
    </w:pPr>
  </w:style>
  <w:style w:type="paragraph" w:customStyle="1" w:styleId="ListNote">
    <w:name w:val="List Note"/>
    <w:basedOn w:val="List"/>
    <w:rsid w:val="00F870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0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0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0E3"/>
    <w:rPr>
      <w:rFonts w:ascii="Courier New" w:hAnsi="Courier New"/>
    </w:rPr>
  </w:style>
  <w:style w:type="paragraph" w:customStyle="1" w:styleId="NoteBullet">
    <w:name w:val="Note Bullet"/>
    <w:basedOn w:val="Note"/>
    <w:rsid w:val="00F870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0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0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0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0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70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0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0E3"/>
    <w:rPr>
      <w:b/>
      <w:smallCaps/>
    </w:rPr>
  </w:style>
  <w:style w:type="paragraph" w:customStyle="1" w:styleId="TableListNumber">
    <w:name w:val="Table List Number"/>
    <w:basedOn w:val="ListNumber"/>
    <w:rsid w:val="00F870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0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0E3"/>
    <w:pPr>
      <w:numPr>
        <w:numId w:val="9"/>
      </w:numPr>
    </w:pPr>
  </w:style>
  <w:style w:type="paragraph" w:customStyle="1" w:styleId="ListAlpha2">
    <w:name w:val="List Alpha 2"/>
    <w:basedOn w:val="List2"/>
    <w:rsid w:val="00F870E3"/>
    <w:pPr>
      <w:numPr>
        <w:numId w:val="8"/>
      </w:numPr>
    </w:pPr>
  </w:style>
  <w:style w:type="paragraph" w:styleId="List2">
    <w:name w:val="List 2"/>
    <w:basedOn w:val="BodyText"/>
    <w:rsid w:val="00F870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0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0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0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70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70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70E3"/>
    <w:pPr>
      <w:numPr>
        <w:numId w:val="4"/>
      </w:numPr>
    </w:pPr>
  </w:style>
  <w:style w:type="paragraph" w:styleId="ListContinue2">
    <w:name w:val="List Continue 2"/>
    <w:basedOn w:val="List2"/>
    <w:rsid w:val="00F870E3"/>
    <w:pPr>
      <w:ind w:firstLine="0"/>
    </w:pPr>
  </w:style>
  <w:style w:type="paragraph" w:styleId="ListContinue3">
    <w:name w:val="List Continue 3"/>
    <w:basedOn w:val="List3"/>
    <w:rsid w:val="00F870E3"/>
    <w:pPr>
      <w:ind w:left="1021" w:firstLine="0"/>
    </w:pPr>
  </w:style>
  <w:style w:type="paragraph" w:styleId="ListContinue4">
    <w:name w:val="List Continue 4"/>
    <w:basedOn w:val="List4"/>
    <w:rsid w:val="00F870E3"/>
    <w:pPr>
      <w:ind w:firstLine="0"/>
    </w:pPr>
  </w:style>
  <w:style w:type="paragraph" w:styleId="ListContinue5">
    <w:name w:val="List Continue 5"/>
    <w:basedOn w:val="List5"/>
    <w:rsid w:val="00F870E3"/>
    <w:pPr>
      <w:ind w:firstLine="0"/>
    </w:pPr>
  </w:style>
  <w:style w:type="paragraph" w:styleId="ListNumber3">
    <w:name w:val="List Number 3"/>
    <w:basedOn w:val="List3"/>
    <w:rsid w:val="00F870E3"/>
    <w:pPr>
      <w:numPr>
        <w:numId w:val="5"/>
      </w:numPr>
    </w:pPr>
  </w:style>
  <w:style w:type="paragraph" w:styleId="ListNumber4">
    <w:name w:val="List Number 4"/>
    <w:basedOn w:val="List4"/>
    <w:rsid w:val="00F870E3"/>
    <w:pPr>
      <w:numPr>
        <w:numId w:val="6"/>
      </w:numPr>
    </w:pPr>
  </w:style>
  <w:style w:type="paragraph" w:styleId="ListNumber5">
    <w:name w:val="List Number 5"/>
    <w:basedOn w:val="List5"/>
    <w:rsid w:val="00F870E3"/>
    <w:pPr>
      <w:numPr>
        <w:numId w:val="7"/>
      </w:numPr>
    </w:pPr>
  </w:style>
  <w:style w:type="paragraph" w:styleId="BlockText">
    <w:name w:val="Block Text"/>
    <w:basedOn w:val="Normal"/>
    <w:rsid w:val="00F870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0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0E3"/>
    <w:rPr>
      <w:sz w:val="16"/>
      <w:vertAlign w:val="superscript"/>
    </w:rPr>
  </w:style>
  <w:style w:type="character" w:customStyle="1" w:styleId="Symbols">
    <w:name w:val="Symbols"/>
    <w:basedOn w:val="DefaultParagraphFont"/>
    <w:rsid w:val="00F870E3"/>
    <w:rPr>
      <w:rFonts w:ascii="Symbol" w:hAnsi="Symbol"/>
    </w:rPr>
  </w:style>
  <w:style w:type="character" w:customStyle="1" w:styleId="MenuOptions">
    <w:name w:val="Menu Options"/>
    <w:basedOn w:val="DefaultParagraphFont"/>
    <w:rsid w:val="00F870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0E3"/>
    <w:rPr>
      <w:b/>
    </w:rPr>
  </w:style>
  <w:style w:type="character" w:customStyle="1" w:styleId="Underlined">
    <w:name w:val="Underlined"/>
    <w:basedOn w:val="DefaultParagraphFont"/>
    <w:rsid w:val="00F870E3"/>
    <w:rPr>
      <w:u w:val="single"/>
    </w:rPr>
  </w:style>
  <w:style w:type="paragraph" w:customStyle="1" w:styleId="TableBodyTextRight">
    <w:name w:val="Table Body Text Right"/>
    <w:basedOn w:val="TableBodyText"/>
    <w:rsid w:val="00F870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0E3"/>
    <w:rPr>
      <w:sz w:val="18"/>
    </w:rPr>
  </w:style>
  <w:style w:type="paragraph" w:customStyle="1" w:styleId="BodySmallRight">
    <w:name w:val="Body Small Right"/>
    <w:basedOn w:val="BodyTextRight"/>
    <w:rsid w:val="00F870E3"/>
    <w:rPr>
      <w:sz w:val="18"/>
      <w:szCs w:val="18"/>
    </w:rPr>
  </w:style>
  <w:style w:type="paragraph" w:customStyle="1" w:styleId="MarginEdition">
    <w:name w:val="Margin Edition"/>
    <w:basedOn w:val="MarginNote"/>
    <w:rsid w:val="00F870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0E3"/>
    <w:rPr>
      <w:sz w:val="2"/>
      <w:szCs w:val="2"/>
    </w:rPr>
  </w:style>
  <w:style w:type="character" w:customStyle="1" w:styleId="Small">
    <w:name w:val="Small"/>
    <w:basedOn w:val="DefaultParagraphFont"/>
    <w:rsid w:val="00F870E3"/>
    <w:rPr>
      <w:sz w:val="16"/>
    </w:rPr>
  </w:style>
  <w:style w:type="paragraph" w:customStyle="1" w:styleId="WideTable">
    <w:name w:val="Wide Table"/>
    <w:basedOn w:val="Normal"/>
    <w:rsid w:val="00F870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0E3"/>
  </w:style>
  <w:style w:type="paragraph" w:styleId="Quote">
    <w:name w:val="Quote"/>
    <w:basedOn w:val="Heading1"/>
    <w:link w:val="QuoteChar"/>
    <w:qFormat/>
    <w:rsid w:val="00F870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0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0E3"/>
    <w:pPr>
      <w:pageBreakBefore/>
    </w:pPr>
  </w:style>
  <w:style w:type="paragraph" w:customStyle="1" w:styleId="Border">
    <w:name w:val="Border"/>
    <w:basedOn w:val="Normal"/>
    <w:qFormat/>
    <w:rsid w:val="00F870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0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0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0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0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0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0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0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0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0E3"/>
    <w:rPr>
      <w:u w:val="single"/>
    </w:rPr>
  </w:style>
  <w:style w:type="character" w:customStyle="1" w:styleId="BoldandItalics">
    <w:name w:val="Bold and Italics"/>
    <w:qFormat/>
    <w:rsid w:val="00F870E3"/>
    <w:rPr>
      <w:b/>
      <w:i/>
      <w:u w:val="none"/>
    </w:rPr>
  </w:style>
  <w:style w:type="paragraph" w:styleId="BalloonText">
    <w:name w:val="Balloon Text"/>
    <w:basedOn w:val="Normal"/>
    <w:link w:val="BalloonTextChar"/>
    <w:rsid w:val="00F870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0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0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0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0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0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0E3"/>
    <w:pPr>
      <w:spacing w:before="0" w:after="0"/>
    </w:pPr>
  </w:style>
  <w:style w:type="paragraph" w:customStyle="1" w:styleId="BodyTextBold">
    <w:name w:val="Body Text Bold"/>
    <w:basedOn w:val="BodyText"/>
    <w:qFormat/>
    <w:rsid w:val="00F870E3"/>
    <w:rPr>
      <w:b/>
    </w:rPr>
  </w:style>
  <w:style w:type="character" w:styleId="Hyperlink">
    <w:name w:val="Hyperlink"/>
    <w:basedOn w:val="DefaultParagraphFont"/>
    <w:uiPriority w:val="99"/>
    <w:unhideWhenUsed/>
    <w:rsid w:val="006164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2382</Characters>
  <Application>Microsoft Office Word</Application>
  <DocSecurity>0</DocSecurity>
  <Lines>70</Lines>
  <Paragraphs>59</Paragraphs>
  <ScaleCrop>false</ScaleCrop>
  <Company>Author-it Software Corporation Ltd.</Company>
  <LinksUpToDate>false</LinksUpToDate>
  <CharactersWithSpaces>2679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PMBPROD287E Weld thermoplastics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2022-03-25T00:50:00Z</dcterms:created>
  <dcterms:modified xsi:type="dcterms:W3CDTF">2022-03-25T00:50:00Z</dcterms:modified>
</cp:coreProperties>
</file>