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096" w:rsidP="00236096">
      <w:pPr>
        <w:pStyle w:val="Title"/>
      </w:pPr>
      <w:r>
        <w:fldChar w:fldCharType="begin"/>
      </w:r>
      <w:r>
        <w:instrText xml:space="preserve"> TITLE   \* MERGEFORMAT </w:instrText>
      </w:r>
      <w:r>
        <w:fldChar w:fldCharType="separate"/>
      </w:r>
      <w:r>
        <w:t>PMBPROD283E Demould polymer products</w:t>
      </w:r>
      <w:r>
        <w:fldChar w:fldCharType="end"/>
      </w:r>
    </w:p>
    <w:p w:rsidR="00236096" w:rsidP="00236096">
      <w:pPr>
        <w:pStyle w:val="Version"/>
        <w:sectPr w:rsidSect="003A4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7AB" w:rsidP="003A47AB">
      <w:pPr>
        <w:pStyle w:val="SuperHeading"/>
      </w:pPr>
      <w:r w:rsidRPr="003A47AB">
        <w:t>PMBPROD283E Demould polymer products</w:t>
      </w:r>
    </w:p>
    <w:p w:rsidR="00000000" w:rsidRPr="003A47AB" w:rsidP="003A47AB">
      <w:pPr>
        <w:pStyle w:val="Heading1"/>
      </w:pPr>
      <w:bookmarkStart w:id="1" w:name="O_1114686"/>
      <w:bookmarkEnd w:id="1"/>
      <w:r w:rsidRPr="003A47AB">
        <w:t>Modification History</w:t>
      </w:r>
    </w:p>
    <w:p w:rsidR="00000000" w:rsidRPr="003A47AB" w:rsidP="00236096">
      <w:pPr>
        <w:pStyle w:val="BodyText"/>
      </w:pPr>
      <w:r w:rsidRPr="003A47AB">
        <w:t>Release 1. Unit code and title changed. Application changed. Elements and Performance Criteria changed. Range of Conditions removed. Assessment Requirements changed. Supersedes and is equivalent to PMBPROD283 Demould product.</w:t>
      </w:r>
    </w:p>
    <w:p w:rsidR="00000000" w:rsidRPr="003A47AB" w:rsidP="003A47AB">
      <w:pPr>
        <w:pStyle w:val="Heading1"/>
      </w:pPr>
      <w:bookmarkStart w:id="2" w:name="O_1114687"/>
      <w:bookmarkEnd w:id="2"/>
      <w:r w:rsidRPr="003A47AB">
        <w:t>Application</w:t>
      </w:r>
    </w:p>
    <w:p w:rsidR="00000000" w:rsidRPr="003A47AB" w:rsidP="00236096">
      <w:pPr>
        <w:pStyle w:val="BodyText"/>
      </w:pPr>
      <w:r w:rsidRPr="003A47AB">
        <w:t>This unit describes the skills and knowledge required to remove polymer products from moulds typically used in the rotational moulding, urethane foam, thermoforming and composites sectors.</w:t>
      </w:r>
    </w:p>
    <w:p w:rsidR="00000000" w:rsidRPr="003A47AB" w:rsidP="00236096">
      <w:pPr>
        <w:pStyle w:val="BodyText"/>
      </w:pPr>
      <w:r w:rsidRPr="003A47AB">
        <w:t>This unit applies to an individual working al</w:t>
      </w:r>
      <w:r w:rsidRPr="003A47AB">
        <w:t>one or as part of a team.</w:t>
      </w:r>
    </w:p>
    <w:p w:rsidR="00000000" w:rsidRPr="003A47AB" w:rsidP="00236096">
      <w:pPr>
        <w:pStyle w:val="BodyText"/>
      </w:pPr>
      <w:r w:rsidRPr="003A47AB">
        <w:t>The unit principally refers to customised demoulding operations where there may be significant manual handling of moulds and products, which requires attention to safe working and care of the mould surfaces. It is not applicable t</w:t>
      </w:r>
      <w:r w:rsidRPr="003A47AB">
        <w:t>o injection moulding.</w:t>
      </w:r>
    </w:p>
    <w:p w:rsidR="00000000" w:rsidRPr="003A47AB" w:rsidP="00236096">
      <w:pPr>
        <w:pStyle w:val="BodyText"/>
      </w:pPr>
      <w:r w:rsidRPr="003A47AB">
        <w:t>No licensing or certification requirements exist at the time of publication. Relevant legislation, industry standards and codes of practice within Australia must be applied.</w:t>
      </w:r>
    </w:p>
    <w:p w:rsidR="00000000" w:rsidRPr="003A47AB" w:rsidP="003A47AB">
      <w:pPr>
        <w:pStyle w:val="Heading1"/>
      </w:pPr>
      <w:bookmarkStart w:id="3" w:name="O_1114688"/>
      <w:bookmarkEnd w:id="3"/>
      <w:r w:rsidRPr="003A47AB">
        <w:t>Pre-requisite Unit</w:t>
      </w:r>
    </w:p>
    <w:p w:rsidR="00000000" w:rsidRPr="003A47AB" w:rsidP="00236096">
      <w:pPr>
        <w:pStyle w:val="BodyText"/>
      </w:pPr>
      <w:r w:rsidRPr="003A47AB">
        <w:t>Nil</w:t>
      </w:r>
    </w:p>
    <w:p w:rsidR="00000000" w:rsidRPr="003A47AB" w:rsidP="003A47AB">
      <w:pPr>
        <w:pStyle w:val="Heading1"/>
      </w:pPr>
      <w:bookmarkStart w:id="4" w:name="O_1114689"/>
      <w:bookmarkEnd w:id="4"/>
      <w:r w:rsidRPr="003A47AB">
        <w:t>Competency Field</w:t>
      </w:r>
    </w:p>
    <w:p w:rsidR="00000000" w:rsidRPr="003A47AB" w:rsidP="00236096">
      <w:pPr>
        <w:pStyle w:val="BodyText"/>
      </w:pPr>
      <w:r w:rsidRPr="003A47AB">
        <w:t>Production – Polyurethane, Rotational Moulding, Rubber Processing, Thermoforming</w:t>
      </w:r>
    </w:p>
    <w:p w:rsidR="00000000" w:rsidRPr="003A47AB" w:rsidP="003A47AB">
      <w:pPr>
        <w:pStyle w:val="Heading1"/>
      </w:pPr>
      <w:bookmarkStart w:id="5" w:name="O_1114691"/>
      <w:bookmarkEnd w:id="5"/>
      <w:r w:rsidRPr="003A47AB">
        <w:t>Elements and Performance Criteria</w:t>
      </w:r>
    </w:p>
    <w:tbl>
      <w:tblPr>
        <w:tblW w:w="9638" w:type="dxa"/>
        <w:tblLayout w:type="fixed"/>
        <w:tblCellMar>
          <w:left w:w="62" w:type="dxa"/>
          <w:right w:w="62" w:type="dxa"/>
        </w:tblCellMar>
        <w:tblLook w:val="0000"/>
      </w:tblPr>
      <w:tblGrid>
        <w:gridCol w:w="2758"/>
        <w:gridCol w:w="6880"/>
      </w:tblGrid>
      <w:tr w:rsidTr="003A47AB">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7AB" w:rsidP="003A47AB">
            <w:pPr>
              <w:pStyle w:val="BodyText"/>
            </w:pPr>
            <w:r w:rsidRPr="003A47AB">
              <w:rPr>
                <w:rStyle w:val="SpecialBold"/>
              </w:rPr>
              <w:t>Elements</w:t>
            </w:r>
          </w:p>
          <w:p w:rsidR="00000000" w:rsidRPr="003A47AB" w:rsidP="003A47AB">
            <w:pPr>
              <w:pStyle w:val="BodyText"/>
            </w:pPr>
            <w:r w:rsidRPr="003A47AB">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7AB" w:rsidP="003A47AB">
            <w:pPr>
              <w:pStyle w:val="BodyText"/>
            </w:pPr>
            <w:r w:rsidRPr="003A47AB">
              <w:rPr>
                <w:rStyle w:val="SpecialBold"/>
              </w:rPr>
              <w:t>Performance Criteria</w:t>
            </w:r>
          </w:p>
          <w:p w:rsidR="00000000" w:rsidP="003A47AB">
            <w:pPr>
              <w:pStyle w:val="BodyText"/>
              <w:rPr>
                <w:lang w:val="en-NZ"/>
              </w:rPr>
            </w:pPr>
            <w:r w:rsidRPr="003A47AB">
              <w:t>Performance criteria describe th</w:t>
            </w:r>
            <w:r w:rsidRPr="003A47AB">
              <w:t>e performance needed to demonstrate achievement of the element.</w:t>
            </w:r>
          </w:p>
        </w:tc>
      </w:tr>
      <w:tr w:rsidTr="003A47A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7AB">
            <w:pPr>
              <w:pStyle w:val="BodyText"/>
              <w:rPr>
                <w:lang w:val="en-NZ"/>
              </w:rPr>
            </w:pPr>
            <w:r w:rsidRPr="003A47AB">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7AB" w:rsidP="003A47AB">
            <w:pPr>
              <w:pStyle w:val="BodyText"/>
            </w:pPr>
            <w:r w:rsidRPr="003A47AB">
              <w:t xml:space="preserve">1.1 Identify requirements from job specifications </w:t>
            </w:r>
          </w:p>
          <w:p w:rsidR="00000000" w:rsidRPr="003A47AB" w:rsidP="003A47AB">
            <w:pPr>
              <w:pStyle w:val="BodyText"/>
            </w:pPr>
            <w:r w:rsidRPr="003A47AB">
              <w:t>1.2 Perform housekeeping tasks to prepare for work to be undertaken</w:t>
            </w:r>
          </w:p>
          <w:p w:rsidR="00000000" w:rsidP="003A47AB">
            <w:pPr>
              <w:pStyle w:val="BodyText"/>
              <w:rPr>
                <w:lang w:val="en-NZ"/>
              </w:rPr>
            </w:pPr>
            <w:r w:rsidRPr="003A47AB">
              <w:t xml:space="preserve">1.3 Perform pre-operational checks including checking for and acting on hazards </w:t>
            </w:r>
          </w:p>
        </w:tc>
      </w:tr>
      <w:tr w:rsidTr="003A47A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7AB">
            <w:pPr>
              <w:pStyle w:val="BodyText"/>
              <w:rPr>
                <w:lang w:val="en-NZ"/>
              </w:rPr>
            </w:pPr>
            <w:r w:rsidRPr="003A47AB">
              <w:t xml:space="preserve">2. Demould product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7AB" w:rsidP="003A47AB">
            <w:pPr>
              <w:pStyle w:val="BodyText"/>
            </w:pPr>
            <w:r w:rsidRPr="003A47AB">
              <w:t>2.1 Open mould according to mould instructions</w:t>
            </w:r>
          </w:p>
          <w:p w:rsidR="00000000" w:rsidRPr="003A47AB" w:rsidP="003A47AB">
            <w:pPr>
              <w:pStyle w:val="BodyText"/>
            </w:pPr>
            <w:r w:rsidRPr="003A47AB">
              <w:t>2.2 Remove product according to mould instructions</w:t>
            </w:r>
          </w:p>
          <w:p w:rsidR="00000000" w:rsidRPr="003A47AB" w:rsidP="003A47AB">
            <w:pPr>
              <w:pStyle w:val="BodyText"/>
            </w:pPr>
            <w:r w:rsidRPr="003A47AB">
              <w:t>2.3 Clean surface of mould and apply release agent in re</w:t>
            </w:r>
            <w:r w:rsidRPr="003A47AB">
              <w:t>adiness for next operation</w:t>
            </w:r>
          </w:p>
          <w:p w:rsidR="00000000" w:rsidRPr="003A47AB" w:rsidP="003A47AB">
            <w:pPr>
              <w:pStyle w:val="BodyText"/>
            </w:pPr>
            <w:r w:rsidRPr="003A47AB">
              <w:t>2.4 Monitor and maintain supply of materials to support ongoing operation of the mould</w:t>
            </w:r>
          </w:p>
          <w:p w:rsidR="00000000" w:rsidRPr="003A47AB" w:rsidP="003A47AB">
            <w:pPr>
              <w:pStyle w:val="BodyText"/>
            </w:pPr>
            <w:r w:rsidRPr="003A47AB">
              <w:t xml:space="preserve">2.5 Accurately complete logs and records </w:t>
            </w:r>
          </w:p>
          <w:p w:rsidR="00000000" w:rsidRPr="003A47AB" w:rsidP="003A47AB">
            <w:pPr>
              <w:pStyle w:val="BodyText"/>
            </w:pPr>
            <w:r w:rsidRPr="003A47AB">
              <w:t>2.6 Apply waste management strategies to collect and segregate scrap, trim and other materials accor</w:t>
            </w:r>
            <w:r w:rsidRPr="003A47AB">
              <w:t>ding to workplace procedures</w:t>
            </w:r>
          </w:p>
          <w:p w:rsidR="00000000" w:rsidP="003A47AB">
            <w:pPr>
              <w:pStyle w:val="BodyText"/>
              <w:rPr>
                <w:lang w:val="en-NZ"/>
              </w:rPr>
            </w:pPr>
            <w:r w:rsidRPr="003A47AB">
              <w:t>2.7 Clean equipment and work area according to equipment specifications and workplace procedures</w:t>
            </w:r>
          </w:p>
        </w:tc>
      </w:tr>
      <w:tr w:rsidTr="003A47A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7AB">
            <w:pPr>
              <w:pStyle w:val="BodyText"/>
              <w:rPr>
                <w:lang w:val="en-NZ"/>
              </w:rPr>
            </w:pPr>
            <w:r w:rsidRPr="003A47AB">
              <w:t xml:space="preserve">3. Respond to process control variances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7AB" w:rsidP="003A47AB">
            <w:pPr>
              <w:pStyle w:val="BodyText"/>
            </w:pPr>
            <w:r w:rsidRPr="003A47AB">
              <w:t>3.1 Recognise and log process control variances and their causes</w:t>
            </w:r>
          </w:p>
          <w:p w:rsidR="00000000" w:rsidRPr="003A47AB" w:rsidP="003A47AB">
            <w:pPr>
              <w:pStyle w:val="BodyText"/>
            </w:pPr>
            <w:r w:rsidRPr="003A47AB">
              <w:t>3.2 Determine, prioriti</w:t>
            </w:r>
            <w:r w:rsidRPr="003A47AB">
              <w:t>se and implement remedial and preventative actions based on identified issues and causes</w:t>
            </w:r>
          </w:p>
          <w:p w:rsidR="00000000" w:rsidRPr="003A47AB" w:rsidP="003A47AB">
            <w:pPr>
              <w:pStyle w:val="BodyText"/>
            </w:pPr>
            <w:r w:rsidRPr="003A47AB">
              <w:t xml:space="preserve">3.3 Accurately maintain records and logbooks </w:t>
            </w:r>
          </w:p>
        </w:tc>
      </w:tr>
    </w:tbl>
    <w:p w:rsidR="00236096" w:rsidP="003A47AB">
      <w:pPr>
        <w:pStyle w:val="BodyText"/>
      </w:pPr>
    </w:p>
    <w:p w:rsidR="00236096" w:rsidP="003A47AB">
      <w:pPr>
        <w:pStyle w:val="BodyText"/>
      </w:pPr>
    </w:p>
    <w:p w:rsidR="00000000" w:rsidRPr="003A47AB" w:rsidP="003A47AB">
      <w:pPr>
        <w:pStyle w:val="Heading1"/>
      </w:pPr>
      <w:bookmarkStart w:id="6" w:name="O_1114692"/>
      <w:bookmarkEnd w:id="6"/>
      <w:r w:rsidRPr="003A47AB">
        <w:t>Foundation Skills</w:t>
      </w:r>
    </w:p>
    <w:p w:rsidR="00000000" w:rsidRPr="003A47AB" w:rsidP="00236096">
      <w:pPr>
        <w:pStyle w:val="BodyText"/>
      </w:pPr>
      <w:r w:rsidRPr="003A47AB">
        <w:t xml:space="preserve">This section describes those language, literacy, numeracy and employment skills that are essential to performance. </w:t>
      </w:r>
    </w:p>
    <w:p w:rsidR="00000000" w:rsidRPr="003A47AB" w:rsidP="003A47AB">
      <w:pPr>
        <w:pStyle w:val="ListBullet"/>
      </w:pPr>
      <w:r w:rsidRPr="003A47AB">
        <w:t>Numeracy skills to interpret technical information.</w:t>
      </w:r>
    </w:p>
    <w:p w:rsidR="00000000" w:rsidRPr="003A47AB" w:rsidP="003A47AB">
      <w:pPr>
        <w:pStyle w:val="ListBullet"/>
      </w:pPr>
      <w:r w:rsidRPr="003A47AB">
        <w:t>Reading skills to interpret specifications and workplace procedures.</w:t>
      </w:r>
    </w:p>
    <w:p w:rsidR="00000000" w:rsidRPr="003A47AB" w:rsidP="003A47AB">
      <w:pPr>
        <w:pStyle w:val="ListBullet"/>
      </w:pPr>
      <w:r w:rsidRPr="003A47AB">
        <w:t>Writing and oral c</w:t>
      </w:r>
      <w:r w:rsidRPr="003A47AB">
        <w:t>ommunication skills to record and report on polymer demoulding operations.</w:t>
      </w:r>
    </w:p>
    <w:p w:rsidR="00000000" w:rsidRPr="003A47AB" w:rsidP="003A47AB">
      <w:pPr>
        <w:pStyle w:val="BodyText"/>
      </w:pPr>
    </w:p>
    <w:p w:rsidR="00000000" w:rsidRPr="00236096" w:rsidP="00236096">
      <w:pPr>
        <w:pStyle w:val="BodyText"/>
        <w:rPr>
          <w:i/>
        </w:rPr>
      </w:pPr>
      <w:r w:rsidRPr="00236096">
        <w:rPr>
          <w:rStyle w:val="Emphasis"/>
        </w:rPr>
        <w:t>Other foundation skills essential to performance are explicit in the performance criteria of this unit of competency.</w:t>
      </w:r>
    </w:p>
    <w:p w:rsidR="00000000" w:rsidRPr="003A47AB" w:rsidP="003A47AB">
      <w:pPr>
        <w:pStyle w:val="Heading1"/>
      </w:pPr>
      <w:bookmarkStart w:id="7" w:name="O_1114694"/>
      <w:bookmarkEnd w:id="7"/>
      <w:r w:rsidRPr="003A47AB">
        <w:t>Unit Mapping Information</w:t>
      </w:r>
    </w:p>
    <w:p w:rsidR="00000000" w:rsidRPr="003A47AB" w:rsidP="00236096">
      <w:pPr>
        <w:pStyle w:val="BodyText"/>
      </w:pPr>
      <w:r w:rsidRPr="003A47AB">
        <w:t>Supersedes and is equivalent to PMBPROD283 Demould product.</w:t>
      </w:r>
    </w:p>
    <w:p w:rsidR="00000000" w:rsidRPr="003A47AB" w:rsidP="003A47AB">
      <w:pPr>
        <w:pStyle w:val="Heading1"/>
      </w:pPr>
      <w:bookmarkStart w:id="8" w:name="O_1114701"/>
      <w:bookmarkEnd w:id="8"/>
      <w:r w:rsidRPr="003A47AB">
        <w:t>Links</w:t>
      </w:r>
    </w:p>
    <w:p w:rsidR="00000000" w:rsidRPr="003A47AB" w:rsidP="00236096">
      <w:pPr>
        <w:pStyle w:val="BodyText"/>
      </w:pPr>
      <w:r w:rsidRPr="003A47AB">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ED5431">
        <w:rPr>
          <w:rStyle w:val="Hyperlink"/>
        </w:rPr>
        <w:t>https://vetnet.gov.au/Pages/TrainingDocs.aspx?q=932aacef-7947-4c80-acc6-593719fe4090</w:t>
      </w:r>
      <w:r>
        <w:fldChar w:fldCharType="end"/>
      </w:r>
    </w:p>
    <w:p w:rsidR="00000000" w:rsidRPr="003A47AB" w:rsidP="00236096">
      <w:pPr>
        <w:pStyle w:val="BodyText"/>
        <w:sectPr w:rsidSect="003A47AB">
          <w:headerReference w:type="default" r:id="rId10"/>
          <w:footerReference w:type="default" r:id="rId11"/>
          <w:pgSz w:w="11908" w:h="16833"/>
          <w:pgMar w:top="1702" w:right="1418" w:bottom="1702" w:left="1418" w:header="992" w:footer="992" w:gutter="0"/>
          <w:cols w:space="720"/>
          <w:noEndnote/>
          <w:docGrid w:linePitch="299"/>
        </w:sectPr>
      </w:pPr>
    </w:p>
    <w:p w:rsidR="00000000" w:rsidRPr="003A47AB" w:rsidP="003A47AB">
      <w:pPr>
        <w:pStyle w:val="SuperHeading"/>
      </w:pPr>
      <w:r w:rsidRPr="003A47AB">
        <w:t>Assessment Requirements for PMBPROD283E Demould polymer products</w:t>
      </w:r>
    </w:p>
    <w:p w:rsidR="00000000" w:rsidRPr="003A47AB" w:rsidP="003A47AB">
      <w:pPr>
        <w:pStyle w:val="Heading1"/>
      </w:pPr>
      <w:bookmarkStart w:id="9" w:name="O_1114696"/>
      <w:bookmarkEnd w:id="9"/>
      <w:r w:rsidRPr="003A47AB">
        <w:t>Modification History</w:t>
      </w:r>
    </w:p>
    <w:p w:rsidR="00000000" w:rsidRPr="003A47AB" w:rsidP="00236096">
      <w:pPr>
        <w:pStyle w:val="BodyText"/>
      </w:pPr>
      <w:r w:rsidRPr="003A47AB">
        <w:t>Release 1. Unit code and title changed. Application changed. Elements and Performance Criteria changed. Ra</w:t>
      </w:r>
      <w:r w:rsidRPr="003A47AB">
        <w:t>nge of Conditions removed. Assessment Requirements changed. Supersedes and is equivalent to PMBPROD283 Demould product.</w:t>
      </w:r>
    </w:p>
    <w:p w:rsidR="00000000" w:rsidRPr="003A47AB" w:rsidP="003A47AB">
      <w:pPr>
        <w:pStyle w:val="Heading1"/>
      </w:pPr>
      <w:bookmarkStart w:id="10" w:name="O_1114697"/>
      <w:bookmarkEnd w:id="10"/>
      <w:r w:rsidRPr="003A47AB">
        <w:t>Performance Evidence</w:t>
      </w:r>
    </w:p>
    <w:p w:rsidR="00000000" w:rsidRPr="003A47AB" w:rsidP="00236096">
      <w:pPr>
        <w:pStyle w:val="BodyText"/>
      </w:pPr>
      <w:r w:rsidRPr="003A47AB">
        <w:t>There must be evidence the candidate has completed the tasks outlined in the elements and perfor</w:t>
      </w:r>
      <w:r w:rsidRPr="003A47AB">
        <w:t>mance criteria of this unit, and demonstrated the ability to:</w:t>
      </w:r>
    </w:p>
    <w:p w:rsidR="00000000" w:rsidRPr="003A47AB" w:rsidP="003A47AB">
      <w:pPr>
        <w:pStyle w:val="ListBullet"/>
      </w:pPr>
      <w:r w:rsidRPr="003A47AB">
        <w:t>demould polymer products at least once to meet job specifications.</w:t>
      </w:r>
    </w:p>
    <w:p w:rsidR="00000000" w:rsidRPr="003A47AB" w:rsidP="003A47AB">
      <w:pPr>
        <w:pStyle w:val="AllowPageBreak"/>
      </w:pPr>
    </w:p>
    <w:p w:rsidR="00000000" w:rsidRPr="003A47AB" w:rsidP="003A47AB">
      <w:pPr>
        <w:pStyle w:val="Heading1"/>
      </w:pPr>
      <w:bookmarkStart w:id="11" w:name="O_1114698"/>
      <w:bookmarkEnd w:id="11"/>
      <w:r w:rsidRPr="003A47AB">
        <w:t>Knowledge Evidence</w:t>
      </w:r>
    </w:p>
    <w:p w:rsidR="00000000" w:rsidRPr="003A47AB" w:rsidP="00236096">
      <w:pPr>
        <w:pStyle w:val="BodyText"/>
      </w:pPr>
      <w:r w:rsidRPr="003A47AB">
        <w:t>There must be evidence the candidate has knowledge of:</w:t>
      </w:r>
    </w:p>
    <w:p w:rsidR="00000000" w:rsidRPr="003A47AB" w:rsidP="003A47AB">
      <w:pPr>
        <w:pStyle w:val="ListBullet"/>
      </w:pPr>
      <w:r w:rsidRPr="003A47AB">
        <w:t>types and application of mould p</w:t>
      </w:r>
      <w:r w:rsidRPr="003A47AB">
        <w:t>arts and assemblies and attachments</w:t>
      </w:r>
    </w:p>
    <w:p w:rsidR="00000000" w:rsidRPr="003A47AB" w:rsidP="003A47AB">
      <w:pPr>
        <w:pStyle w:val="ListBullet"/>
      </w:pPr>
      <w:r w:rsidRPr="003A47AB">
        <w:t>types and role of releasing agents that are being used in the process</w:t>
      </w:r>
    </w:p>
    <w:p w:rsidR="00000000" w:rsidRPr="003A47AB" w:rsidP="003A47AB">
      <w:pPr>
        <w:pStyle w:val="ListBullet"/>
      </w:pPr>
      <w:r w:rsidRPr="003A47AB">
        <w:t>typical tools and equipment used in the demoulding process, including:</w:t>
      </w:r>
    </w:p>
    <w:p w:rsidR="00000000" w:rsidRPr="003A47AB" w:rsidP="003A47AB">
      <w:pPr>
        <w:pStyle w:val="ListBullet2"/>
      </w:pPr>
      <w:r w:rsidRPr="003A47AB">
        <w:t>applicators</w:t>
      </w:r>
    </w:p>
    <w:p w:rsidR="00000000" w:rsidRPr="003A47AB" w:rsidP="003A47AB">
      <w:pPr>
        <w:pStyle w:val="ListBullet2"/>
      </w:pPr>
      <w:r w:rsidRPr="003A47AB">
        <w:t>dispensers</w:t>
      </w:r>
    </w:p>
    <w:p w:rsidR="00000000" w:rsidRPr="003A47AB" w:rsidP="003A47AB">
      <w:pPr>
        <w:pStyle w:val="ListBullet2"/>
      </w:pPr>
      <w:r w:rsidRPr="003A47AB">
        <w:t>measuring devices</w:t>
      </w:r>
    </w:p>
    <w:p w:rsidR="00000000" w:rsidRPr="003A47AB" w:rsidP="003A47AB">
      <w:pPr>
        <w:pStyle w:val="ListBullet2"/>
      </w:pPr>
      <w:r w:rsidRPr="003A47AB">
        <w:t>cutters</w:t>
      </w:r>
    </w:p>
    <w:p w:rsidR="00000000" w:rsidRPr="003A47AB" w:rsidP="003A47AB">
      <w:pPr>
        <w:pStyle w:val="ListBullet2"/>
      </w:pPr>
      <w:r w:rsidRPr="003A47AB">
        <w:t>cleaning utensils</w:t>
      </w:r>
    </w:p>
    <w:p w:rsidR="00000000" w:rsidRPr="003A47AB" w:rsidP="003A47AB">
      <w:pPr>
        <w:pStyle w:val="ListBullet2"/>
      </w:pPr>
      <w:r w:rsidRPr="003A47AB">
        <w:t>powered equipment</w:t>
      </w:r>
    </w:p>
    <w:p w:rsidR="00000000" w:rsidRPr="003A47AB" w:rsidP="003A47AB">
      <w:pPr>
        <w:pStyle w:val="ListBullet"/>
      </w:pPr>
      <w:r w:rsidRPr="003A47AB">
        <w:t>specialised demoulding techniques to suit the actual production technology</w:t>
      </w:r>
    </w:p>
    <w:p w:rsidR="00000000" w:rsidRPr="003A47AB" w:rsidP="003A47AB">
      <w:pPr>
        <w:pStyle w:val="ListBullet"/>
      </w:pPr>
      <w:r w:rsidRPr="003A47AB">
        <w:t>the criteria for overall process or equipment readiness for the process or equipment being used</w:t>
      </w:r>
    </w:p>
    <w:p w:rsidR="00000000" w:rsidRPr="003A47AB" w:rsidP="003A47AB">
      <w:pPr>
        <w:pStyle w:val="ListBullet"/>
      </w:pPr>
      <w:r w:rsidRPr="003A47AB">
        <w:t>production workflow sequences</w:t>
      </w:r>
    </w:p>
    <w:p w:rsidR="00000000" w:rsidRPr="003A47AB" w:rsidP="003A47AB">
      <w:pPr>
        <w:pStyle w:val="ListBullet"/>
      </w:pPr>
      <w:r w:rsidRPr="003A47AB">
        <w:t>key variables that may affect produc</w:t>
      </w:r>
      <w:r w:rsidRPr="003A47AB">
        <w:t>t quality and production output</w:t>
      </w:r>
    </w:p>
    <w:p w:rsidR="00000000" w:rsidRPr="003A47AB" w:rsidP="003A47AB">
      <w:pPr>
        <w:pStyle w:val="ListBullet"/>
      </w:pPr>
      <w:r w:rsidRPr="003A47AB">
        <w:t>typical process and product problems, including early warning signs, possible causes and corrective actions</w:t>
      </w:r>
    </w:p>
    <w:p w:rsidR="00000000" w:rsidRPr="003A47AB" w:rsidP="003A47AB">
      <w:pPr>
        <w:pStyle w:val="ListBullet"/>
      </w:pPr>
      <w:r w:rsidRPr="003A47AB">
        <w:t>organisational procedures relevant to the work environment or job role</w:t>
      </w:r>
    </w:p>
    <w:p w:rsidR="00000000" w:rsidRPr="003A47AB" w:rsidP="003A47AB">
      <w:pPr>
        <w:pStyle w:val="ListBullet"/>
      </w:pPr>
      <w:r w:rsidRPr="003A47AB">
        <w:t>hazards that may arise in the job or work environment, and:</w:t>
      </w:r>
    </w:p>
    <w:p w:rsidR="00000000" w:rsidRPr="003A47AB" w:rsidP="003A47AB">
      <w:pPr>
        <w:pStyle w:val="ListBullet2"/>
      </w:pPr>
      <w:r w:rsidRPr="003A47AB">
        <w:t>their possible causes</w:t>
      </w:r>
    </w:p>
    <w:p w:rsidR="00000000" w:rsidRPr="003A47AB" w:rsidP="003A47AB">
      <w:pPr>
        <w:pStyle w:val="ListBullet2"/>
      </w:pPr>
      <w:r w:rsidRPr="003A47AB">
        <w:t>potential consequences</w:t>
      </w:r>
    </w:p>
    <w:p w:rsidR="00000000" w:rsidRPr="003A47AB" w:rsidP="003A47AB">
      <w:pPr>
        <w:pStyle w:val="ListBullet2"/>
      </w:pPr>
      <w:r w:rsidRPr="003A47AB">
        <w:t>appropriate risk controls.</w:t>
      </w:r>
    </w:p>
    <w:p w:rsidR="00000000" w:rsidRPr="003A47AB" w:rsidP="003A47AB">
      <w:pPr>
        <w:pStyle w:val="AllowPageBreak"/>
      </w:pPr>
    </w:p>
    <w:p w:rsidR="00000000" w:rsidRPr="003A47AB" w:rsidP="003A47AB">
      <w:pPr>
        <w:pStyle w:val="Heading1"/>
      </w:pPr>
      <w:bookmarkStart w:id="12" w:name="O_1114699"/>
      <w:bookmarkEnd w:id="12"/>
      <w:r w:rsidRPr="003A47AB">
        <w:t>Assessment Conditions</w:t>
      </w:r>
    </w:p>
    <w:p w:rsidR="00000000" w:rsidRPr="003A47AB" w:rsidP="00236096">
      <w:pPr>
        <w:pStyle w:val="BodyText"/>
      </w:pPr>
      <w:r w:rsidRPr="003A47AB">
        <w:t xml:space="preserve">Skills must have been demonstrated in the workplace or in a simulated environment that reflects workplace conditions and contingencies. </w:t>
      </w:r>
    </w:p>
    <w:p w:rsidR="00000000" w:rsidRPr="003A47AB" w:rsidP="00236096">
      <w:pPr>
        <w:pStyle w:val="BodyText"/>
      </w:pPr>
      <w:r w:rsidRPr="003A47AB">
        <w:t>Assessors must satisfy the NVR/AQTF mandatory competency requirements for assessors.</w:t>
      </w:r>
    </w:p>
    <w:p w:rsidR="00000000" w:rsidRPr="003A47AB" w:rsidP="003A47AB">
      <w:pPr>
        <w:pStyle w:val="Heading1"/>
      </w:pPr>
      <w:bookmarkStart w:id="13" w:name="O_1114702"/>
      <w:bookmarkEnd w:id="13"/>
      <w:r w:rsidRPr="003A47AB">
        <w:t>Links</w:t>
      </w:r>
    </w:p>
    <w:p w:rsidR="00000000" w:rsidRPr="003A47AB" w:rsidP="00236096">
      <w:pPr>
        <w:pStyle w:val="BodyText"/>
      </w:pPr>
      <w:r w:rsidRPr="003A47AB">
        <w:t>Companion</w:t>
      </w:r>
      <w:r w:rsidRPr="003A47AB">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ED5431">
        <w:rPr>
          <w:rStyle w:val="Hyperlink"/>
        </w:rPr>
        <w:t>https://vetnet.gov.au/Pages/TrainingDocs.aspx?q=932aacef-7947-4c80-acc6-593719fe4090</w:t>
      </w:r>
      <w:r>
        <w:fldChar w:fldCharType="end"/>
      </w:r>
    </w:p>
    <w:p w:rsidR="00000000" w:rsidRPr="003A47AB" w:rsidP="003A47AB"/>
    <w:sectPr w:rsidSect="003A4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rsidRPr="00236096" w:rsidP="00236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96" w:rsidP="003A4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096" w:rsidP="003A4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6096" w:rsidP="003A4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rsidP="003A47AB">
    <w:pPr>
      <w:pStyle w:val="Footer"/>
      <w:framePr w:wrap="around"/>
    </w:pPr>
    <w:r>
      <w:fldChar w:fldCharType="begin"/>
    </w:r>
    <w:r>
      <w:instrText xml:space="preserve"> DOCPROPERTY  Subject  \* MERGEFORMAT </w:instrText>
    </w:r>
    <w:r>
      <w:fldChar w:fldCharType="separate"/>
    </w:r>
    <w:r w:rsidR="00236096">
      <w:t>Approved</w:t>
    </w:r>
    <w:r w:rsidR="00236096">
      <w:fldChar w:fldCharType="end"/>
    </w:r>
    <w:r>
      <w:tab/>
      <w:t xml:space="preserve">Page </w:t>
    </w:r>
    <w:r>
      <w:fldChar w:fldCharType="begin"/>
    </w:r>
    <w:r>
      <w:instrText xml:space="preserve"> PAGE  \* Arabic  \* MERGEFORMAT </w:instrText>
    </w:r>
    <w:r>
      <w:fldChar w:fldCharType="separate"/>
    </w:r>
    <w:r w:rsidR="002360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096">
      <w:rPr>
        <w:noProof/>
      </w:rPr>
      <w:t>4</w:t>
    </w:r>
    <w:r>
      <w:rPr>
        <w:noProof/>
      </w:rPr>
      <w:fldChar w:fldCharType="end"/>
    </w:r>
  </w:p>
  <w:p w:rsidR="003A47AB" w:rsidP="003A47AB">
    <w:pPr>
      <w:pStyle w:val="Footer"/>
      <w:framePr w:wrap="around"/>
    </w:pPr>
    <w:r>
      <w:t xml:space="preserve">© Commonwealth of Australia, </w:t>
    </w:r>
    <w:r>
      <w:fldChar w:fldCharType="begin"/>
    </w:r>
    <w:r>
      <w:instrText xml:space="preserve"> DATE  \@ "yyyy"  \* MERGEFORMAT </w:instrText>
    </w:r>
    <w:r>
      <w:fldChar w:fldCharType="separate"/>
    </w:r>
    <w:r w:rsidR="00236096">
      <w:rPr>
        <w:noProof/>
      </w:rPr>
      <w:t>2025</w:t>
    </w:r>
    <w:r>
      <w:fldChar w:fldCharType="end"/>
    </w:r>
    <w:r>
      <w:tab/>
    </w:r>
    <w:r>
      <w:fldChar w:fldCharType="begin"/>
    </w:r>
    <w:r>
      <w:instrText xml:space="preserve"> DOCPROPERTY  Author  \* MERGEFORMAT </w:instrText>
    </w:r>
    <w:r>
      <w:fldChar w:fldCharType="separate"/>
    </w:r>
    <w:r w:rsidR="00236096">
      <w:t>Manufacturing Industry Skills Alliance</w:t>
    </w:r>
    <w:r w:rsidR="00236096">
      <w:fldChar w:fldCharType="end"/>
    </w:r>
  </w:p>
  <w:p w:rsidR="003A47AB" w:rsidP="003A4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7AB" w:rsidRPr="00236096" w:rsidP="00236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96" w:rsidRPr="002D2AF8" w:rsidP="003A47AB">
    <w:pPr>
      <w:pStyle w:val="Header"/>
      <w:framePr w:wrap="around"/>
    </w:pPr>
    <w:r>
      <w:fldChar w:fldCharType="begin"/>
    </w:r>
    <w:r>
      <w:instrText xml:space="preserve"> TITLE   \* MERGEFORMAT </w:instrText>
    </w:r>
    <w:r>
      <w:fldChar w:fldCharType="separate"/>
    </w:r>
    <w:r>
      <w:t>PMBPROD283E Demould polymer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096" w:rsidP="003A4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AB" w:rsidRPr="002D2AF8" w:rsidP="003A47AB">
    <w:pPr>
      <w:pStyle w:val="Header"/>
      <w:framePr w:wrap="around"/>
    </w:pPr>
    <w:r>
      <w:fldChar w:fldCharType="begin"/>
    </w:r>
    <w:r>
      <w:instrText xml:space="preserve"> TITLE   \* MERGEFORMAT </w:instrText>
    </w:r>
    <w:r>
      <w:fldChar w:fldCharType="separate"/>
    </w:r>
    <w:r w:rsidR="00236096">
      <w:t>PMBPROD283E Demould polymer products</w:t>
    </w:r>
    <w:r w:rsidR="00236096">
      <w:fldChar w:fldCharType="end"/>
    </w:r>
    <w:r>
      <w:tab/>
      <w:t xml:space="preserve">Date this document was generated: </w:t>
    </w:r>
    <w:r>
      <w:fldChar w:fldCharType="begin"/>
    </w:r>
    <w:r>
      <w:instrText xml:space="preserve"> CREATEDATE  \@ "d MMMM yyyy"  \* MERGEFORMAT </w:instrText>
    </w:r>
    <w:r>
      <w:fldChar w:fldCharType="separate"/>
    </w:r>
    <w:r w:rsidR="00236096">
      <w:rPr>
        <w:noProof/>
      </w:rPr>
      <w:t>2 March 2025</w:t>
    </w:r>
    <w:r>
      <w:fldChar w:fldCharType="end"/>
    </w:r>
  </w:p>
  <w:p w:rsidR="003A47AB" w:rsidP="003A4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EF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A0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A3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7AB"/>
    <w:pPr>
      <w:spacing w:before="360" w:after="60"/>
      <w:outlineLvl w:val="0"/>
    </w:pPr>
    <w:rPr>
      <w:sz w:val="32"/>
    </w:rPr>
  </w:style>
  <w:style w:type="paragraph" w:styleId="Heading2">
    <w:name w:val="heading 2"/>
    <w:basedOn w:val="HeadingBase"/>
    <w:next w:val="BodyText"/>
    <w:link w:val="Heading2Char"/>
    <w:qFormat/>
    <w:rsid w:val="003A47AB"/>
    <w:pPr>
      <w:keepLines/>
      <w:spacing w:before="240" w:after="120"/>
      <w:outlineLvl w:val="1"/>
    </w:pPr>
    <w:rPr>
      <w:sz w:val="28"/>
      <w:szCs w:val="40"/>
    </w:rPr>
  </w:style>
  <w:style w:type="paragraph" w:styleId="Heading3">
    <w:name w:val="heading 3"/>
    <w:basedOn w:val="HeadingBase"/>
    <w:next w:val="BodyText"/>
    <w:link w:val="Heading3Char"/>
    <w:qFormat/>
    <w:rsid w:val="003A47AB"/>
    <w:pPr>
      <w:spacing w:before="180" w:after="120"/>
      <w:outlineLvl w:val="2"/>
    </w:pPr>
    <w:rPr>
      <w:spacing w:val="-10"/>
      <w:kern w:val="32"/>
    </w:rPr>
  </w:style>
  <w:style w:type="paragraph" w:styleId="Heading4">
    <w:name w:val="heading 4"/>
    <w:basedOn w:val="HeadingBase"/>
    <w:next w:val="BodyText"/>
    <w:link w:val="Heading4Char"/>
    <w:qFormat/>
    <w:rsid w:val="003A47AB"/>
    <w:pPr>
      <w:spacing w:before="160" w:after="120"/>
      <w:outlineLvl w:val="3"/>
    </w:pPr>
    <w:rPr>
      <w:sz w:val="22"/>
    </w:rPr>
  </w:style>
  <w:style w:type="paragraph" w:styleId="Heading5">
    <w:name w:val="heading 5"/>
    <w:basedOn w:val="HeadingBase"/>
    <w:next w:val="Normal"/>
    <w:link w:val="Heading5Char"/>
    <w:qFormat/>
    <w:rsid w:val="003A47AB"/>
    <w:pPr>
      <w:spacing w:before="80"/>
      <w:outlineLvl w:val="4"/>
    </w:pPr>
    <w:rPr>
      <w:color w:val="918585"/>
      <w:sz w:val="20"/>
    </w:rPr>
  </w:style>
  <w:style w:type="paragraph" w:styleId="Heading6">
    <w:name w:val="heading 6"/>
    <w:basedOn w:val="HeadingBase"/>
    <w:next w:val="Normal"/>
    <w:link w:val="Heading6Char"/>
    <w:qFormat/>
    <w:rsid w:val="003A47AB"/>
    <w:pPr>
      <w:spacing w:before="60"/>
      <w:outlineLvl w:val="5"/>
    </w:pPr>
    <w:rPr>
      <w:color w:val="918585"/>
      <w:sz w:val="20"/>
    </w:rPr>
  </w:style>
  <w:style w:type="paragraph" w:styleId="Heading7">
    <w:name w:val="heading 7"/>
    <w:basedOn w:val="Normal"/>
    <w:next w:val="Normal"/>
    <w:link w:val="Heading7Char"/>
    <w:qFormat/>
    <w:rsid w:val="003A47AB"/>
    <w:pPr>
      <w:ind w:left="720"/>
      <w:outlineLvl w:val="6"/>
    </w:pPr>
    <w:rPr>
      <w:i/>
    </w:rPr>
  </w:style>
  <w:style w:type="paragraph" w:styleId="Heading8">
    <w:name w:val="heading 8"/>
    <w:basedOn w:val="Normal"/>
    <w:next w:val="Normal"/>
    <w:link w:val="Heading8Char"/>
    <w:qFormat/>
    <w:rsid w:val="003A47AB"/>
    <w:pPr>
      <w:ind w:left="720"/>
      <w:outlineLvl w:val="7"/>
    </w:pPr>
    <w:rPr>
      <w:i/>
    </w:rPr>
  </w:style>
  <w:style w:type="paragraph" w:styleId="Heading9">
    <w:name w:val="heading 9"/>
    <w:basedOn w:val="Normal"/>
    <w:next w:val="Normal"/>
    <w:link w:val="Heading9Char"/>
    <w:qFormat/>
    <w:rsid w:val="003A47AB"/>
    <w:pPr>
      <w:ind w:left="720"/>
      <w:outlineLvl w:val="8"/>
    </w:pPr>
    <w:rPr>
      <w:i/>
    </w:rPr>
  </w:style>
  <w:style w:type="character" w:default="1" w:styleId="DefaultParagraphFont">
    <w:name w:val="Default Paragraph Font"/>
    <w:uiPriority w:val="1"/>
    <w:unhideWhenUsed/>
    <w:rsid w:val="003A4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7AB"/>
  </w:style>
  <w:style w:type="character" w:customStyle="1" w:styleId="Heading1Char">
    <w:name w:val="Heading 1 Char"/>
    <w:basedOn w:val="DefaultParagraphFont"/>
    <w:link w:val="Heading1"/>
    <w:rsid w:val="003A47AB"/>
    <w:rPr>
      <w:rFonts w:ascii="Times New Roman" w:eastAsia="Times New Roman" w:hAnsi="Times New Roman" w:cs="Times New Roman"/>
      <w:b/>
      <w:sz w:val="32"/>
      <w:szCs w:val="20"/>
      <w:lang w:eastAsia="en-US"/>
    </w:rPr>
  </w:style>
  <w:style w:type="paragraph" w:styleId="BodyText">
    <w:name w:val="Body Text"/>
    <w:basedOn w:val="Normal"/>
    <w:link w:val="BodyTextChar"/>
    <w:rsid w:val="003A4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7AB"/>
    <w:rPr>
      <w:rFonts w:ascii="Times New Roman" w:eastAsia="Times New Roman" w:hAnsi="Times New Roman" w:cs="Times New Roman"/>
      <w:sz w:val="24"/>
      <w:lang w:eastAsia="en-US"/>
    </w:rPr>
  </w:style>
  <w:style w:type="paragraph" w:styleId="ListBullet">
    <w:name w:val="List Bullet"/>
    <w:basedOn w:val="List"/>
    <w:rsid w:val="003A47AB"/>
    <w:pPr>
      <w:numPr>
        <w:numId w:val="12"/>
      </w:numPr>
      <w:tabs>
        <w:tab w:val="clear" w:pos="340"/>
      </w:tabs>
      <w:spacing w:before="40" w:after="40"/>
    </w:pPr>
  </w:style>
  <w:style w:type="character" w:customStyle="1" w:styleId="SpecialBold">
    <w:name w:val="Special Bold"/>
    <w:basedOn w:val="DefaultParagraphFont"/>
    <w:rsid w:val="003A47AB"/>
    <w:rPr>
      <w:b/>
      <w:spacing w:val="0"/>
    </w:rPr>
  </w:style>
  <w:style w:type="paragraph" w:styleId="ListBullet2">
    <w:name w:val="List Bullet 2"/>
    <w:basedOn w:val="List2"/>
    <w:rsid w:val="003A47AB"/>
    <w:pPr>
      <w:numPr>
        <w:numId w:val="13"/>
      </w:numPr>
      <w:tabs>
        <w:tab w:val="clear" w:pos="680"/>
      </w:tabs>
    </w:pPr>
  </w:style>
  <w:style w:type="character" w:styleId="Emphasis">
    <w:name w:val="Emphasis"/>
    <w:basedOn w:val="DefaultParagraphFont"/>
    <w:qFormat/>
    <w:rsid w:val="003A47AB"/>
    <w:rPr>
      <w:i/>
    </w:rPr>
  </w:style>
  <w:style w:type="paragraph" w:customStyle="1" w:styleId="SuperHeading">
    <w:name w:val="SuperHeading"/>
    <w:basedOn w:val="Normal"/>
    <w:rsid w:val="003A47AB"/>
    <w:pPr>
      <w:spacing w:before="240" w:after="120"/>
      <w:outlineLvl w:val="0"/>
    </w:pPr>
    <w:rPr>
      <w:rFonts w:ascii="Times New Roman" w:hAnsi="Times New Roman"/>
      <w:b/>
      <w:sz w:val="32"/>
    </w:rPr>
  </w:style>
  <w:style w:type="paragraph" w:customStyle="1" w:styleId="AllowPageBreak">
    <w:name w:val="AllowPageBreak"/>
    <w:rsid w:val="003A4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7AB"/>
    <w:rPr>
      <w:rFonts w:ascii="Courier New" w:eastAsia="Times New Roman" w:hAnsi="Courier New" w:cs="Times New Roman"/>
      <w:i/>
      <w:szCs w:val="20"/>
      <w:lang w:eastAsia="en-US"/>
    </w:rPr>
  </w:style>
  <w:style w:type="paragraph" w:customStyle="1" w:styleId="HeadingBase">
    <w:name w:val="Heading Base"/>
    <w:rsid w:val="003A4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7AB"/>
    <w:pPr>
      <w:tabs>
        <w:tab w:val="right" w:leader="dot" w:pos="9072"/>
      </w:tabs>
      <w:ind w:left="567"/>
    </w:pPr>
    <w:rPr>
      <w:szCs w:val="22"/>
    </w:rPr>
  </w:style>
  <w:style w:type="paragraph" w:customStyle="1" w:styleId="TOCBase">
    <w:name w:val="TOC Base"/>
    <w:rsid w:val="003A4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7AB"/>
    <w:pPr>
      <w:tabs>
        <w:tab w:val="right" w:leader="dot" w:pos="9072"/>
      </w:tabs>
      <w:spacing w:before="40" w:after="40"/>
      <w:ind w:left="284"/>
    </w:pPr>
    <w:rPr>
      <w:rFonts w:ascii="Times New Roman" w:hAnsi="Times New Roman"/>
    </w:rPr>
  </w:style>
  <w:style w:type="paragraph" w:styleId="TOC1">
    <w:name w:val="toc 1"/>
    <w:basedOn w:val="TOCBase"/>
    <w:next w:val="Normal"/>
    <w:rsid w:val="003A4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7AB"/>
    <w:rPr>
      <w:rFonts w:ascii="Times New Roman" w:eastAsia="Times New Roman" w:hAnsi="Times New Roman" w:cs="Times New Roman"/>
      <w:sz w:val="16"/>
      <w:lang w:eastAsia="en-US"/>
    </w:rPr>
  </w:style>
  <w:style w:type="paragraph" w:styleId="Title">
    <w:name w:val="Title"/>
    <w:basedOn w:val="HeadingBase"/>
    <w:link w:val="TitleChar"/>
    <w:qFormat/>
    <w:rsid w:val="003A47AB"/>
    <w:pPr>
      <w:spacing w:before="5040"/>
      <w:jc w:val="center"/>
    </w:pPr>
    <w:rPr>
      <w:sz w:val="48"/>
      <w:szCs w:val="72"/>
      <w:lang w:val="en-US"/>
    </w:rPr>
  </w:style>
  <w:style w:type="character" w:customStyle="1" w:styleId="TitleChar">
    <w:name w:val="Title Char"/>
    <w:basedOn w:val="DefaultParagraphFont"/>
    <w:link w:val="Title"/>
    <w:rsid w:val="003A4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7AB"/>
    <w:pPr>
      <w:tabs>
        <w:tab w:val="left" w:pos="3600"/>
        <w:tab w:val="left" w:pos="3958"/>
      </w:tabs>
    </w:pPr>
  </w:style>
  <w:style w:type="paragraph" w:styleId="List">
    <w:name w:val="List"/>
    <w:basedOn w:val="BodyText"/>
    <w:next w:val="BodyText"/>
    <w:rsid w:val="003A47AB"/>
    <w:pPr>
      <w:tabs>
        <w:tab w:val="left" w:pos="340"/>
      </w:tabs>
      <w:spacing w:before="60" w:after="60"/>
      <w:ind w:left="340" w:hanging="340"/>
    </w:pPr>
  </w:style>
  <w:style w:type="paragraph" w:customStyle="1" w:styleId="Note">
    <w:name w:val="Note"/>
    <w:basedOn w:val="BodyText"/>
    <w:rsid w:val="003A4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7AB"/>
    <w:pPr>
      <w:framePr w:wrap="auto" w:hAnchor="text" w:y="6049"/>
    </w:pPr>
    <w:rPr>
      <w:color w:val="000000"/>
      <w:sz w:val="40"/>
    </w:rPr>
  </w:style>
  <w:style w:type="paragraph" w:customStyle="1" w:styleId="TOCTitle">
    <w:name w:val="TOCTitle"/>
    <w:basedOn w:val="Heading1"/>
    <w:rsid w:val="003A47AB"/>
    <w:pPr>
      <w:spacing w:after="240"/>
      <w:jc w:val="center"/>
      <w:outlineLvl w:val="9"/>
    </w:pPr>
    <w:rPr>
      <w:caps/>
    </w:rPr>
  </w:style>
  <w:style w:type="paragraph" w:customStyle="1" w:styleId="Version">
    <w:name w:val="Version"/>
    <w:rsid w:val="003A4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7AB"/>
    <w:pPr>
      <w:keepNext w:val="0"/>
      <w:tabs>
        <w:tab w:val="right" w:pos="4176"/>
      </w:tabs>
      <w:ind w:left="198" w:hanging="198"/>
    </w:pPr>
    <w:rPr>
      <w:rFonts w:ascii="Garamond" w:hAnsi="Garamond"/>
    </w:rPr>
  </w:style>
  <w:style w:type="paragraph" w:styleId="IndexHeading">
    <w:name w:val="index heading"/>
    <w:basedOn w:val="Normal"/>
    <w:next w:val="Index1"/>
    <w:semiHidden/>
    <w:rsid w:val="003A47AB"/>
    <w:pPr>
      <w:spacing w:before="120" w:after="120"/>
    </w:pPr>
    <w:rPr>
      <w:rFonts w:ascii="Arial" w:hAnsi="Arial"/>
      <w:b/>
      <w:color w:val="918585"/>
      <w:sz w:val="24"/>
    </w:rPr>
  </w:style>
  <w:style w:type="paragraph" w:styleId="Header">
    <w:name w:val="header"/>
    <w:basedOn w:val="Normal"/>
    <w:link w:val="HeaderChar"/>
    <w:rsid w:val="003A4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7AB"/>
    <w:rPr>
      <w:rFonts w:ascii="Times New Roman" w:eastAsia="Times New Roman" w:hAnsi="Times New Roman" w:cs="Times New Roman"/>
      <w:sz w:val="16"/>
      <w:szCs w:val="20"/>
      <w:lang w:val="en-GB" w:eastAsia="en-US"/>
    </w:rPr>
  </w:style>
  <w:style w:type="paragraph" w:customStyle="1" w:styleId="Chapter">
    <w:name w:val="Chapter"/>
    <w:basedOn w:val="Normal"/>
    <w:rsid w:val="003A47AB"/>
    <w:pPr>
      <w:spacing w:before="240"/>
    </w:pPr>
    <w:rPr>
      <w:rFonts w:ascii="Times New Roman" w:hAnsi="Times New Roman"/>
      <w:smallCaps/>
      <w:spacing w:val="80"/>
      <w:sz w:val="28"/>
    </w:rPr>
  </w:style>
  <w:style w:type="paragraph" w:customStyle="1" w:styleId="InChapter">
    <w:name w:val="InChapter"/>
    <w:basedOn w:val="Heading3"/>
    <w:rsid w:val="003A47AB"/>
    <w:pPr>
      <w:spacing w:after="240"/>
      <w:outlineLvl w:val="9"/>
    </w:pPr>
    <w:rPr>
      <w:noProof/>
    </w:rPr>
  </w:style>
  <w:style w:type="paragraph" w:styleId="Index2">
    <w:name w:val="index 2"/>
    <w:basedOn w:val="Normal"/>
    <w:next w:val="Normal"/>
    <w:semiHidden/>
    <w:rsid w:val="003A47AB"/>
    <w:pPr>
      <w:tabs>
        <w:tab w:val="right" w:pos="4176"/>
      </w:tabs>
      <w:ind w:left="568" w:hanging="284"/>
    </w:pPr>
    <w:rPr>
      <w:rFonts w:ascii="Garamond" w:hAnsi="Garamond"/>
    </w:rPr>
  </w:style>
  <w:style w:type="paragraph" w:customStyle="1" w:styleId="Byline">
    <w:name w:val="Byline"/>
    <w:rsid w:val="003A4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7AB"/>
    <w:pPr>
      <w:tabs>
        <w:tab w:val="clear" w:pos="3600"/>
        <w:tab w:val="clear" w:pos="3958"/>
      </w:tabs>
      <w:jc w:val="right"/>
    </w:pPr>
  </w:style>
  <w:style w:type="paragraph" w:styleId="Caption">
    <w:name w:val="caption"/>
    <w:basedOn w:val="BodyText"/>
    <w:next w:val="Normal"/>
    <w:qFormat/>
    <w:rsid w:val="003A47AB"/>
    <w:pPr>
      <w:framePr w:w="2268" w:hSpace="181" w:vSpace="181" w:wrap="around" w:vAnchor="text" w:hAnchor="page" w:x="1135" w:y="285" w:anchorLock="1"/>
    </w:pPr>
    <w:rPr>
      <w:i/>
    </w:rPr>
  </w:style>
  <w:style w:type="paragraph" w:customStyle="1" w:styleId="MiniTOCTitle">
    <w:name w:val="MiniTOCTitle"/>
    <w:basedOn w:val="Heading4"/>
    <w:rsid w:val="003A47AB"/>
    <w:pPr>
      <w:spacing w:before="240"/>
      <w:outlineLvl w:val="9"/>
    </w:pPr>
    <w:rPr>
      <w:noProof/>
      <w:sz w:val="24"/>
    </w:rPr>
  </w:style>
  <w:style w:type="paragraph" w:customStyle="1" w:styleId="MiniTOCItem">
    <w:name w:val="MiniTOCItem"/>
    <w:basedOn w:val="ListBullet"/>
    <w:rsid w:val="003A47AB"/>
    <w:pPr>
      <w:numPr>
        <w:numId w:val="0"/>
      </w:numPr>
      <w:tabs>
        <w:tab w:val="right" w:leader="dot" w:pos="6521"/>
      </w:tabs>
      <w:spacing w:before="0" w:after="0"/>
    </w:pPr>
  </w:style>
  <w:style w:type="paragraph" w:customStyle="1" w:styleId="TOFTitle">
    <w:name w:val="TOFTitle"/>
    <w:basedOn w:val="TOCTitle"/>
    <w:rsid w:val="003A47AB"/>
  </w:style>
  <w:style w:type="paragraph" w:styleId="TableofFigures">
    <w:name w:val="table of figures"/>
    <w:basedOn w:val="Normal"/>
    <w:next w:val="Normal"/>
    <w:semiHidden/>
    <w:rsid w:val="003A47AB"/>
    <w:pPr>
      <w:tabs>
        <w:tab w:val="right" w:leader="dot" w:pos="9072"/>
      </w:tabs>
      <w:ind w:left="970" w:hanging="403"/>
    </w:pPr>
    <w:rPr>
      <w:rFonts w:ascii="Times New Roman" w:hAnsi="Times New Roman"/>
      <w:b/>
    </w:rPr>
  </w:style>
  <w:style w:type="paragraph" w:styleId="ListNumber">
    <w:name w:val="List Number"/>
    <w:basedOn w:val="List"/>
    <w:rsid w:val="003A47AB"/>
    <w:pPr>
      <w:numPr>
        <w:numId w:val="15"/>
      </w:numPr>
      <w:tabs>
        <w:tab w:val="clear" w:pos="340"/>
      </w:tabs>
    </w:pPr>
  </w:style>
  <w:style w:type="character" w:customStyle="1" w:styleId="WingdingSymbols">
    <w:name w:val="Wingding Symbols"/>
    <w:rsid w:val="003A47AB"/>
    <w:rPr>
      <w:rFonts w:ascii="Wingdings" w:hAnsi="Wingdings"/>
    </w:rPr>
  </w:style>
  <w:style w:type="paragraph" w:customStyle="1" w:styleId="TableHeading">
    <w:name w:val="Table Heading"/>
    <w:basedOn w:val="HeadingBase"/>
    <w:rsid w:val="003A47AB"/>
    <w:pPr>
      <w:keepLines/>
      <w:pBdr>
        <w:bottom w:val="single" w:sz="6" w:space="1" w:color="918585"/>
      </w:pBdr>
      <w:spacing w:before="240"/>
    </w:pPr>
  </w:style>
  <w:style w:type="character" w:customStyle="1" w:styleId="HotSpot">
    <w:name w:val="HotSpot"/>
    <w:rsid w:val="003A47AB"/>
    <w:rPr>
      <w:color w:val="0033CC"/>
      <w:u w:val="none"/>
    </w:rPr>
  </w:style>
  <w:style w:type="paragraph" w:customStyle="1" w:styleId="BodyTextRight">
    <w:name w:val="Body Text Right"/>
    <w:basedOn w:val="BodyText"/>
    <w:rsid w:val="003A47AB"/>
    <w:pPr>
      <w:spacing w:before="0" w:after="0"/>
      <w:jc w:val="right"/>
    </w:pPr>
  </w:style>
  <w:style w:type="paragraph" w:styleId="Index3">
    <w:name w:val="index 3"/>
    <w:basedOn w:val="ListNumber2"/>
    <w:next w:val="Normal"/>
    <w:semiHidden/>
    <w:rsid w:val="003A47AB"/>
    <w:pPr>
      <w:numPr>
        <w:numId w:val="0"/>
      </w:numPr>
      <w:tabs>
        <w:tab w:val="right" w:leader="dot" w:pos="4176"/>
      </w:tabs>
    </w:pPr>
  </w:style>
  <w:style w:type="paragraph" w:styleId="ListNumber2">
    <w:name w:val="List Number 2"/>
    <w:basedOn w:val="List2"/>
    <w:rsid w:val="003A47AB"/>
    <w:pPr>
      <w:numPr>
        <w:numId w:val="10"/>
      </w:numPr>
      <w:tabs>
        <w:tab w:val="clear" w:pos="1060"/>
      </w:tabs>
    </w:pPr>
  </w:style>
  <w:style w:type="paragraph" w:customStyle="1" w:styleId="MarginNote">
    <w:name w:val="Margin Note"/>
    <w:basedOn w:val="BodyText"/>
    <w:rsid w:val="003A4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7AB"/>
    <w:rPr>
      <w:sz w:val="32"/>
    </w:rPr>
  </w:style>
  <w:style w:type="paragraph" w:customStyle="1" w:styleId="HeadingProcedure">
    <w:name w:val="Heading Procedure"/>
    <w:basedOn w:val="HeadingBase"/>
    <w:next w:val="Normal"/>
    <w:rsid w:val="003A47AB"/>
    <w:pPr>
      <w:tabs>
        <w:tab w:val="left" w:pos="0"/>
      </w:tabs>
      <w:spacing w:before="120" w:after="60"/>
    </w:pPr>
    <w:rPr>
      <w:i/>
      <w:color w:val="918585"/>
      <w:sz w:val="22"/>
    </w:rPr>
  </w:style>
  <w:style w:type="paragraph" w:customStyle="1" w:styleId="TableBodyText">
    <w:name w:val="Table Body Text"/>
    <w:basedOn w:val="BodyText"/>
    <w:rsid w:val="003A47AB"/>
    <w:pPr>
      <w:spacing w:before="60" w:after="60"/>
    </w:pPr>
  </w:style>
  <w:style w:type="paragraph" w:styleId="ListContinue">
    <w:name w:val="List Continue"/>
    <w:basedOn w:val="List"/>
    <w:rsid w:val="003A47AB"/>
    <w:pPr>
      <w:ind w:firstLine="0"/>
    </w:pPr>
  </w:style>
  <w:style w:type="paragraph" w:customStyle="1" w:styleId="ListNote">
    <w:name w:val="List Note"/>
    <w:basedOn w:val="List"/>
    <w:rsid w:val="003A47AB"/>
    <w:pPr>
      <w:pBdr>
        <w:top w:val="single" w:sz="6" w:space="2" w:color="918585"/>
        <w:bottom w:val="single" w:sz="6" w:space="2" w:color="918585"/>
      </w:pBdr>
      <w:tabs>
        <w:tab w:val="left" w:pos="1021"/>
      </w:tabs>
      <w:ind w:firstLine="0"/>
    </w:pPr>
  </w:style>
  <w:style w:type="paragraph" w:customStyle="1" w:styleId="Warning">
    <w:name w:val="Warning"/>
    <w:basedOn w:val="BodyText"/>
    <w:rsid w:val="003A47AB"/>
    <w:pPr>
      <w:shd w:val="clear" w:color="auto" w:fill="D9D9D9"/>
      <w:tabs>
        <w:tab w:val="left" w:pos="992"/>
      </w:tabs>
      <w:ind w:left="119" w:right="119"/>
    </w:pPr>
    <w:rPr>
      <w:sz w:val="20"/>
    </w:rPr>
  </w:style>
  <w:style w:type="paragraph" w:customStyle="1" w:styleId="MarginIcons">
    <w:name w:val="Margin Icons"/>
    <w:basedOn w:val="BodyText"/>
    <w:rsid w:val="003A4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7AB"/>
    <w:rPr>
      <w:rFonts w:ascii="Courier New" w:hAnsi="Courier New"/>
    </w:rPr>
  </w:style>
  <w:style w:type="paragraph" w:customStyle="1" w:styleId="NoteBullet">
    <w:name w:val="Note Bullet"/>
    <w:basedOn w:val="Note"/>
    <w:rsid w:val="003A47AB"/>
    <w:pPr>
      <w:tabs>
        <w:tab w:val="clear" w:pos="680"/>
      </w:tabs>
      <w:spacing w:before="60" w:after="60"/>
    </w:pPr>
  </w:style>
  <w:style w:type="paragraph" w:customStyle="1" w:styleId="SubHeading2">
    <w:name w:val="SubHeading2"/>
    <w:basedOn w:val="HeadingBase"/>
    <w:rsid w:val="003A47AB"/>
    <w:pPr>
      <w:spacing w:before="240" w:after="60"/>
    </w:pPr>
    <w:rPr>
      <w:sz w:val="20"/>
    </w:rPr>
  </w:style>
  <w:style w:type="paragraph" w:customStyle="1" w:styleId="SubHeading1">
    <w:name w:val="SubHeading1"/>
    <w:basedOn w:val="HeadingBase"/>
    <w:rsid w:val="003A47AB"/>
    <w:pPr>
      <w:spacing w:before="240" w:after="60"/>
    </w:pPr>
    <w:rPr>
      <w:color w:val="918585"/>
      <w:sz w:val="22"/>
    </w:rPr>
  </w:style>
  <w:style w:type="paragraph" w:customStyle="1" w:styleId="SideHeading">
    <w:name w:val="Side Heading"/>
    <w:basedOn w:val="HeadingBase"/>
    <w:rsid w:val="003A4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7AB"/>
    <w:pPr>
      <w:tabs>
        <w:tab w:val="num" w:pos="360"/>
      </w:tabs>
    </w:pPr>
  </w:style>
  <w:style w:type="paragraph" w:styleId="PlainText">
    <w:name w:val="Plain Text"/>
    <w:basedOn w:val="Normal"/>
    <w:link w:val="PlainTextChar"/>
    <w:rsid w:val="003A47AB"/>
    <w:rPr>
      <w:sz w:val="20"/>
    </w:rPr>
  </w:style>
  <w:style w:type="character" w:customStyle="1" w:styleId="PlainTextChar">
    <w:name w:val="Plain Text Char"/>
    <w:basedOn w:val="DefaultParagraphFont"/>
    <w:link w:val="PlainText"/>
    <w:rsid w:val="003A47AB"/>
    <w:rPr>
      <w:rFonts w:ascii="Courier New" w:eastAsia="Times New Roman" w:hAnsi="Courier New" w:cs="Times New Roman"/>
      <w:sz w:val="20"/>
      <w:szCs w:val="20"/>
      <w:lang w:eastAsia="en-US"/>
    </w:rPr>
  </w:style>
  <w:style w:type="character" w:customStyle="1" w:styleId="MenuOption">
    <w:name w:val="Menu Option"/>
    <w:basedOn w:val="DefaultParagraphFont"/>
    <w:rsid w:val="003A47AB"/>
    <w:rPr>
      <w:b/>
      <w:smallCaps/>
    </w:rPr>
  </w:style>
  <w:style w:type="paragraph" w:customStyle="1" w:styleId="TableListNumber">
    <w:name w:val="Table List Number"/>
    <w:basedOn w:val="ListNumber"/>
    <w:rsid w:val="003A47AB"/>
    <w:pPr>
      <w:numPr>
        <w:numId w:val="0"/>
      </w:numPr>
    </w:pPr>
  </w:style>
  <w:style w:type="paragraph" w:styleId="TOC4">
    <w:name w:val="toc 4"/>
    <w:basedOn w:val="TOCBase"/>
    <w:next w:val="Normal"/>
    <w:semiHidden/>
    <w:rsid w:val="003A47AB"/>
    <w:pPr>
      <w:tabs>
        <w:tab w:val="right" w:leader="dot" w:pos="9071"/>
      </w:tabs>
      <w:ind w:left="1701"/>
    </w:pPr>
  </w:style>
  <w:style w:type="paragraph" w:customStyle="1" w:styleId="ListAlpha">
    <w:name w:val="List Alpha"/>
    <w:basedOn w:val="List"/>
    <w:rsid w:val="003A47AB"/>
    <w:pPr>
      <w:numPr>
        <w:numId w:val="9"/>
      </w:numPr>
    </w:pPr>
  </w:style>
  <w:style w:type="paragraph" w:customStyle="1" w:styleId="ListAlpha2">
    <w:name w:val="List Alpha 2"/>
    <w:basedOn w:val="List2"/>
    <w:rsid w:val="003A47AB"/>
    <w:pPr>
      <w:numPr>
        <w:numId w:val="8"/>
      </w:numPr>
    </w:pPr>
  </w:style>
  <w:style w:type="paragraph" w:styleId="List2">
    <w:name w:val="List 2"/>
    <w:basedOn w:val="BodyText"/>
    <w:rsid w:val="003A47AB"/>
    <w:pPr>
      <w:tabs>
        <w:tab w:val="left" w:pos="680"/>
      </w:tabs>
      <w:spacing w:before="60" w:after="60"/>
      <w:ind w:left="680" w:hanging="340"/>
    </w:pPr>
  </w:style>
  <w:style w:type="paragraph" w:styleId="List3">
    <w:name w:val="List 3"/>
    <w:basedOn w:val="BodyText"/>
    <w:rsid w:val="003A47AB"/>
    <w:pPr>
      <w:tabs>
        <w:tab w:val="left" w:pos="1021"/>
      </w:tabs>
      <w:spacing w:before="60" w:after="60"/>
      <w:ind w:left="1020" w:hanging="340"/>
    </w:pPr>
  </w:style>
  <w:style w:type="paragraph" w:styleId="List4">
    <w:name w:val="List 4"/>
    <w:basedOn w:val="BodyText"/>
    <w:rsid w:val="003A47AB"/>
    <w:pPr>
      <w:tabs>
        <w:tab w:val="left" w:pos="1361"/>
      </w:tabs>
      <w:spacing w:before="60" w:after="60"/>
      <w:ind w:left="1361" w:hanging="340"/>
    </w:pPr>
  </w:style>
  <w:style w:type="paragraph" w:styleId="List5">
    <w:name w:val="List 5"/>
    <w:basedOn w:val="BodyText"/>
    <w:rsid w:val="003A47AB"/>
    <w:pPr>
      <w:tabs>
        <w:tab w:val="left" w:pos="1701"/>
      </w:tabs>
      <w:spacing w:before="60" w:after="60"/>
      <w:ind w:left="1701" w:hanging="340"/>
    </w:pPr>
  </w:style>
  <w:style w:type="paragraph" w:styleId="ListBullet3">
    <w:name w:val="List Bullet 3"/>
    <w:basedOn w:val="List3"/>
    <w:rsid w:val="003A47AB"/>
    <w:pPr>
      <w:numPr>
        <w:numId w:val="14"/>
      </w:numPr>
      <w:tabs>
        <w:tab w:val="clear" w:pos="1021"/>
      </w:tabs>
      <w:ind w:left="1037" w:hanging="357"/>
    </w:pPr>
  </w:style>
  <w:style w:type="paragraph" w:styleId="ListBullet4">
    <w:name w:val="List Bullet 4"/>
    <w:basedOn w:val="List4"/>
    <w:rsid w:val="003A47AB"/>
    <w:pPr>
      <w:numPr>
        <w:numId w:val="3"/>
      </w:numPr>
      <w:tabs>
        <w:tab w:val="clear" w:pos="1361"/>
      </w:tabs>
    </w:pPr>
  </w:style>
  <w:style w:type="paragraph" w:styleId="ListBullet5">
    <w:name w:val="List Bullet 5"/>
    <w:basedOn w:val="List5"/>
    <w:rsid w:val="003A47AB"/>
    <w:pPr>
      <w:numPr>
        <w:numId w:val="4"/>
      </w:numPr>
    </w:pPr>
  </w:style>
  <w:style w:type="paragraph" w:styleId="ListContinue2">
    <w:name w:val="List Continue 2"/>
    <w:basedOn w:val="List2"/>
    <w:rsid w:val="003A47AB"/>
    <w:pPr>
      <w:ind w:firstLine="0"/>
    </w:pPr>
  </w:style>
  <w:style w:type="paragraph" w:styleId="ListContinue3">
    <w:name w:val="List Continue 3"/>
    <w:basedOn w:val="List3"/>
    <w:rsid w:val="003A47AB"/>
    <w:pPr>
      <w:ind w:left="1021" w:firstLine="0"/>
    </w:pPr>
  </w:style>
  <w:style w:type="paragraph" w:styleId="ListContinue4">
    <w:name w:val="List Continue 4"/>
    <w:basedOn w:val="List4"/>
    <w:rsid w:val="003A47AB"/>
    <w:pPr>
      <w:ind w:firstLine="0"/>
    </w:pPr>
  </w:style>
  <w:style w:type="paragraph" w:styleId="ListContinue5">
    <w:name w:val="List Continue 5"/>
    <w:basedOn w:val="List5"/>
    <w:rsid w:val="003A47AB"/>
    <w:pPr>
      <w:ind w:firstLine="0"/>
    </w:pPr>
  </w:style>
  <w:style w:type="paragraph" w:styleId="ListNumber3">
    <w:name w:val="List Number 3"/>
    <w:basedOn w:val="List3"/>
    <w:rsid w:val="003A47AB"/>
    <w:pPr>
      <w:numPr>
        <w:numId w:val="5"/>
      </w:numPr>
    </w:pPr>
  </w:style>
  <w:style w:type="paragraph" w:styleId="ListNumber4">
    <w:name w:val="List Number 4"/>
    <w:basedOn w:val="List4"/>
    <w:rsid w:val="003A47AB"/>
    <w:pPr>
      <w:numPr>
        <w:numId w:val="6"/>
      </w:numPr>
    </w:pPr>
  </w:style>
  <w:style w:type="paragraph" w:styleId="ListNumber5">
    <w:name w:val="List Number 5"/>
    <w:basedOn w:val="List5"/>
    <w:rsid w:val="003A47AB"/>
    <w:pPr>
      <w:numPr>
        <w:numId w:val="7"/>
      </w:numPr>
    </w:pPr>
  </w:style>
  <w:style w:type="paragraph" w:styleId="BlockText">
    <w:name w:val="Block Text"/>
    <w:basedOn w:val="Normal"/>
    <w:rsid w:val="003A47AB"/>
    <w:pPr>
      <w:spacing w:after="120"/>
      <w:ind w:left="1440" w:right="1440"/>
    </w:pPr>
  </w:style>
  <w:style w:type="character" w:customStyle="1" w:styleId="Subscript">
    <w:name w:val="Subscript"/>
    <w:basedOn w:val="DefaultParagraphFont"/>
    <w:rsid w:val="003A47AB"/>
    <w:rPr>
      <w:sz w:val="16"/>
      <w:vertAlign w:val="subscript"/>
    </w:rPr>
  </w:style>
  <w:style w:type="character" w:customStyle="1" w:styleId="Superscript">
    <w:name w:val="Superscript"/>
    <w:basedOn w:val="DefaultParagraphFont"/>
    <w:rsid w:val="003A47AB"/>
    <w:rPr>
      <w:sz w:val="16"/>
      <w:vertAlign w:val="superscript"/>
    </w:rPr>
  </w:style>
  <w:style w:type="character" w:customStyle="1" w:styleId="Symbols">
    <w:name w:val="Symbols"/>
    <w:basedOn w:val="DefaultParagraphFont"/>
    <w:rsid w:val="003A47AB"/>
    <w:rPr>
      <w:rFonts w:ascii="Symbol" w:hAnsi="Symbol"/>
    </w:rPr>
  </w:style>
  <w:style w:type="character" w:customStyle="1" w:styleId="MenuOptions">
    <w:name w:val="Menu Options"/>
    <w:basedOn w:val="DefaultParagraphFont"/>
    <w:rsid w:val="003A47AB"/>
    <w:rPr>
      <w:rFonts w:ascii="Arial Narrow" w:hAnsi="Arial Narrow"/>
      <w:smallCaps/>
    </w:rPr>
  </w:style>
  <w:style w:type="character" w:customStyle="1" w:styleId="Buttons">
    <w:name w:val="Buttons"/>
    <w:basedOn w:val="DefaultParagraphFont"/>
    <w:rsid w:val="003A47AB"/>
    <w:rPr>
      <w:b/>
    </w:rPr>
  </w:style>
  <w:style w:type="character" w:customStyle="1" w:styleId="Underlined">
    <w:name w:val="Underlined"/>
    <w:basedOn w:val="DefaultParagraphFont"/>
    <w:rsid w:val="003A47AB"/>
    <w:rPr>
      <w:u w:val="single"/>
    </w:rPr>
  </w:style>
  <w:style w:type="paragraph" w:customStyle="1" w:styleId="TableBodyTextRight">
    <w:name w:val="Table Body Text Right"/>
    <w:basedOn w:val="TableBodyText"/>
    <w:rsid w:val="003A47AB"/>
    <w:pPr>
      <w:widowControl w:val="0"/>
      <w:autoSpaceDE w:val="0"/>
      <w:autoSpaceDN w:val="0"/>
      <w:adjustRightInd w:val="0"/>
      <w:jc w:val="right"/>
    </w:pPr>
    <w:rPr>
      <w:rFonts w:cs="Arial"/>
      <w:szCs w:val="18"/>
    </w:rPr>
  </w:style>
  <w:style w:type="paragraph" w:customStyle="1" w:styleId="CopyrightText">
    <w:name w:val="Copyright Text"/>
    <w:basedOn w:val="BodyText"/>
    <w:rsid w:val="003A47AB"/>
    <w:rPr>
      <w:sz w:val="18"/>
    </w:rPr>
  </w:style>
  <w:style w:type="paragraph" w:customStyle="1" w:styleId="BodySmallRight">
    <w:name w:val="Body Small Right"/>
    <w:basedOn w:val="BodyTextRight"/>
    <w:rsid w:val="003A47AB"/>
    <w:rPr>
      <w:sz w:val="18"/>
      <w:szCs w:val="18"/>
    </w:rPr>
  </w:style>
  <w:style w:type="paragraph" w:customStyle="1" w:styleId="MarginEdition">
    <w:name w:val="Margin Edition"/>
    <w:basedOn w:val="MarginNote"/>
    <w:rsid w:val="003A47AB"/>
    <w:pPr>
      <w:spacing w:before="0" w:after="0"/>
    </w:pPr>
    <w:rPr>
      <w:rFonts w:ascii="Times New Roman" w:hAnsi="Times New Roman"/>
      <w:color w:val="999999"/>
    </w:rPr>
  </w:style>
  <w:style w:type="paragraph" w:customStyle="1" w:styleId="Spacer">
    <w:name w:val="Spacer"/>
    <w:basedOn w:val="Normal"/>
    <w:rsid w:val="003A47AB"/>
    <w:rPr>
      <w:sz w:val="2"/>
      <w:szCs w:val="2"/>
    </w:rPr>
  </w:style>
  <w:style w:type="character" w:customStyle="1" w:styleId="Small">
    <w:name w:val="Small"/>
    <w:basedOn w:val="DefaultParagraphFont"/>
    <w:rsid w:val="003A47AB"/>
    <w:rPr>
      <w:sz w:val="16"/>
    </w:rPr>
  </w:style>
  <w:style w:type="paragraph" w:customStyle="1" w:styleId="WideTable">
    <w:name w:val="Wide Table"/>
    <w:basedOn w:val="Normal"/>
    <w:rsid w:val="003A47AB"/>
    <w:pPr>
      <w:ind w:left="-1418"/>
    </w:pPr>
    <w:rPr>
      <w:sz w:val="2"/>
      <w:szCs w:val="2"/>
    </w:rPr>
  </w:style>
  <w:style w:type="character" w:styleId="PageNumber">
    <w:name w:val="page number"/>
    <w:basedOn w:val="DefaultParagraphFont"/>
    <w:rsid w:val="003A47AB"/>
  </w:style>
  <w:style w:type="paragraph" w:styleId="Quote">
    <w:name w:val="Quote"/>
    <w:basedOn w:val="Heading1"/>
    <w:link w:val="QuoteChar"/>
    <w:qFormat/>
    <w:rsid w:val="003A47AB"/>
    <w:rPr>
      <w:b w:val="0"/>
      <w:sz w:val="72"/>
      <w:szCs w:val="72"/>
      <w:lang w:val="en-NZ"/>
    </w:rPr>
  </w:style>
  <w:style w:type="character" w:customStyle="1" w:styleId="QuoteChar">
    <w:name w:val="Quote Char"/>
    <w:basedOn w:val="DefaultParagraphFont"/>
    <w:link w:val="Quote"/>
    <w:rsid w:val="003A4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7AB"/>
    <w:pPr>
      <w:pageBreakBefore/>
    </w:pPr>
  </w:style>
  <w:style w:type="paragraph" w:customStyle="1" w:styleId="Border">
    <w:name w:val="Border"/>
    <w:basedOn w:val="Normal"/>
    <w:qFormat/>
    <w:rsid w:val="003A4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7AB"/>
    <w:rPr>
      <w:b/>
      <w:bCs/>
      <w:i/>
      <w:iCs/>
      <w:color w:val="auto"/>
    </w:rPr>
  </w:style>
  <w:style w:type="paragraph" w:styleId="IntenseQuote">
    <w:name w:val="Intense Quote"/>
    <w:basedOn w:val="Normal"/>
    <w:next w:val="Normal"/>
    <w:link w:val="IntenseQuoteChar"/>
    <w:uiPriority w:val="30"/>
    <w:qFormat/>
    <w:rsid w:val="003A4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7AB"/>
    <w:rPr>
      <w:smallCaps/>
      <w:color w:val="auto"/>
      <w:u w:val="single"/>
    </w:rPr>
  </w:style>
  <w:style w:type="character" w:styleId="IntenseReference">
    <w:name w:val="Intense Reference"/>
    <w:basedOn w:val="DefaultParagraphFont"/>
    <w:uiPriority w:val="32"/>
    <w:qFormat/>
    <w:rsid w:val="003A47AB"/>
    <w:rPr>
      <w:b/>
      <w:bCs/>
      <w:smallCaps/>
      <w:color w:val="auto"/>
      <w:spacing w:val="5"/>
      <w:u w:val="single"/>
    </w:rPr>
  </w:style>
  <w:style w:type="paragraph" w:customStyle="1" w:styleId="2ColumnHeading">
    <w:name w:val="2Column Heading"/>
    <w:basedOn w:val="BodyText"/>
    <w:qFormat/>
    <w:rsid w:val="003A47AB"/>
    <w:pPr>
      <w:spacing w:after="60"/>
      <w:ind w:left="-2268"/>
    </w:pPr>
    <w:rPr>
      <w:b/>
    </w:rPr>
  </w:style>
  <w:style w:type="paragraph" w:customStyle="1" w:styleId="Heading1TOC">
    <w:name w:val="Heading1 TOC"/>
    <w:basedOn w:val="Normal"/>
    <w:qFormat/>
    <w:rsid w:val="003A47AB"/>
    <w:pPr>
      <w:spacing w:before="240" w:after="120"/>
    </w:pPr>
    <w:rPr>
      <w:rFonts w:ascii="Times New Roman" w:hAnsi="Times New Roman"/>
      <w:b/>
      <w:sz w:val="32"/>
    </w:rPr>
  </w:style>
  <w:style w:type="paragraph" w:customStyle="1" w:styleId="Heading2TOC">
    <w:name w:val="Heading2 TOC"/>
    <w:basedOn w:val="Normal"/>
    <w:qFormat/>
    <w:rsid w:val="003A47AB"/>
    <w:pPr>
      <w:spacing w:before="240" w:after="60"/>
    </w:pPr>
    <w:rPr>
      <w:rFonts w:ascii="Times New Roman" w:hAnsi="Times New Roman"/>
      <w:b/>
      <w:sz w:val="28"/>
    </w:rPr>
  </w:style>
  <w:style w:type="character" w:customStyle="1" w:styleId="Underline">
    <w:name w:val="Underline"/>
    <w:basedOn w:val="DefaultParagraphFont"/>
    <w:qFormat/>
    <w:rsid w:val="003A47AB"/>
    <w:rPr>
      <w:u w:val="single"/>
    </w:rPr>
  </w:style>
  <w:style w:type="character" w:customStyle="1" w:styleId="BoldandItalics">
    <w:name w:val="Bold and Italics"/>
    <w:qFormat/>
    <w:rsid w:val="003A47AB"/>
    <w:rPr>
      <w:b/>
      <w:i/>
      <w:u w:val="none"/>
    </w:rPr>
  </w:style>
  <w:style w:type="paragraph" w:styleId="BalloonText">
    <w:name w:val="Balloon Text"/>
    <w:basedOn w:val="Normal"/>
    <w:link w:val="BalloonTextChar"/>
    <w:rsid w:val="003A47AB"/>
    <w:rPr>
      <w:rFonts w:ascii="Tahoma" w:hAnsi="Tahoma" w:cs="Tahoma"/>
      <w:sz w:val="16"/>
      <w:szCs w:val="16"/>
    </w:rPr>
  </w:style>
  <w:style w:type="character" w:customStyle="1" w:styleId="BalloonTextChar">
    <w:name w:val="Balloon Text Char"/>
    <w:basedOn w:val="DefaultParagraphFont"/>
    <w:link w:val="BalloonText"/>
    <w:rsid w:val="003A4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7AB"/>
    <w:rPr>
      <w:b/>
      <w:color w:val="660033"/>
      <w:spacing w:val="0"/>
    </w:rPr>
  </w:style>
  <w:style w:type="paragraph" w:customStyle="1" w:styleId="Nameditemlist">
    <w:name w:val="Named item list"/>
    <w:basedOn w:val="BodyText"/>
    <w:qFormat/>
    <w:rsid w:val="003A47AB"/>
    <w:pPr>
      <w:tabs>
        <w:tab w:val="left" w:pos="2835"/>
      </w:tabs>
      <w:ind w:left="2835" w:hanging="2835"/>
    </w:pPr>
  </w:style>
  <w:style w:type="paragraph" w:customStyle="1" w:styleId="BodyTextnopadding">
    <w:name w:val="Body Text no padding"/>
    <w:basedOn w:val="BodyText"/>
    <w:qFormat/>
    <w:rsid w:val="003A47AB"/>
    <w:pPr>
      <w:spacing w:before="0" w:after="0"/>
    </w:pPr>
  </w:style>
  <w:style w:type="paragraph" w:customStyle="1" w:styleId="BodyTextBold">
    <w:name w:val="Body Text Bold"/>
    <w:basedOn w:val="BodyText"/>
    <w:qFormat/>
    <w:rsid w:val="003A47AB"/>
    <w:rPr>
      <w:b/>
    </w:rPr>
  </w:style>
  <w:style w:type="character" w:styleId="Hyperlink">
    <w:name w:val="Hyperlink"/>
    <w:basedOn w:val="DefaultParagraphFont"/>
    <w:uiPriority w:val="99"/>
    <w:unhideWhenUsed/>
    <w:rsid w:val="00236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4592</Characters>
  <Application>Microsoft Office Word</Application>
  <DocSecurity>0</DocSecurity>
  <Lines>131</Lines>
  <Paragraphs>92</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PMBPROD283E Demould polymer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