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E7E" w:rsidP="00480E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PMBPROD283E Demould polymer products</w:t>
      </w:r>
      <w:r>
        <w:fldChar w:fldCharType="end"/>
      </w:r>
    </w:p>
    <w:p w:rsidR="00480E7E" w:rsidP="00480E7E">
      <w:pPr>
        <w:pStyle w:val="Version"/>
        <w:sectPr w:rsidSect="00B76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8BD" w:rsidP="00B768BD">
      <w:pPr>
        <w:pStyle w:val="SuperHeading"/>
      </w:pPr>
      <w:r w:rsidRPr="00B768BD">
        <w:t>Assessment Requirements for PMBPROD283E Demould polymer products</w:t>
      </w:r>
    </w:p>
    <w:p w:rsidR="00000000" w:rsidRPr="00B768BD" w:rsidP="00B768BD">
      <w:pPr>
        <w:pStyle w:val="Heading1"/>
      </w:pPr>
      <w:bookmarkStart w:id="1" w:name="O_1114696"/>
      <w:bookmarkEnd w:id="1"/>
      <w:r w:rsidRPr="00B768BD">
        <w:t>Modification History</w:t>
      </w:r>
    </w:p>
    <w:p w:rsidR="00000000" w:rsidRPr="00B768BD" w:rsidP="00480E7E">
      <w:pPr>
        <w:pStyle w:val="BodyText"/>
      </w:pPr>
      <w:r w:rsidRPr="00B768BD">
        <w:t>Release 1. Unit code and title changed. Application changed. Elements and Perfor</w:t>
      </w:r>
      <w:r w:rsidRPr="00B768BD">
        <w:t>mance Criteria changed. Range of Conditions removed. Assessment Requirements changed. Supersedes and is equivalent to PMBPROD283 Demould product.</w:t>
      </w:r>
    </w:p>
    <w:p w:rsidR="00000000" w:rsidRPr="00B768BD" w:rsidP="00B768BD">
      <w:pPr>
        <w:pStyle w:val="Heading1"/>
      </w:pPr>
      <w:bookmarkStart w:id="2" w:name="O_1114697"/>
      <w:bookmarkEnd w:id="2"/>
      <w:r w:rsidRPr="00B768BD">
        <w:t>Performance Evidence</w:t>
      </w:r>
    </w:p>
    <w:p w:rsidR="00000000" w:rsidRPr="00B768BD" w:rsidP="00480E7E">
      <w:pPr>
        <w:pStyle w:val="BodyText"/>
      </w:pPr>
      <w:r w:rsidRPr="00B768BD">
        <w:t xml:space="preserve">There must be evidence the candidate has completed the tasks outlined </w:t>
      </w:r>
      <w:r w:rsidRPr="00B768BD">
        <w:t>in the elements and performance criteria of this unit, and demonstrated the ability to:</w:t>
      </w:r>
    </w:p>
    <w:p w:rsidR="00000000" w:rsidRPr="00B768BD" w:rsidP="00B768BD">
      <w:pPr>
        <w:pStyle w:val="ListBullet"/>
      </w:pPr>
      <w:r w:rsidRPr="00B768BD">
        <w:t>demould polymer products at least once to meet job specifications.</w:t>
      </w:r>
    </w:p>
    <w:p w:rsidR="00000000" w:rsidRPr="00B768BD" w:rsidP="00B768BD">
      <w:pPr>
        <w:pStyle w:val="AllowPageBreak"/>
      </w:pPr>
    </w:p>
    <w:p w:rsidR="00000000" w:rsidRPr="00B768BD" w:rsidP="00B768BD">
      <w:pPr>
        <w:pStyle w:val="Heading1"/>
      </w:pPr>
      <w:bookmarkStart w:id="3" w:name="O_1114698"/>
      <w:bookmarkEnd w:id="3"/>
      <w:r w:rsidRPr="00B768BD">
        <w:t>Knowledge Evidence</w:t>
      </w:r>
    </w:p>
    <w:p w:rsidR="00000000" w:rsidRPr="00B768BD" w:rsidP="00480E7E">
      <w:pPr>
        <w:pStyle w:val="BodyText"/>
      </w:pPr>
      <w:r w:rsidRPr="00B768BD">
        <w:t>There must be evidence the candidate has knowledge of:</w:t>
      </w:r>
    </w:p>
    <w:p w:rsidR="00000000" w:rsidRPr="00B768BD" w:rsidP="00B768BD">
      <w:pPr>
        <w:pStyle w:val="ListBullet"/>
      </w:pPr>
      <w:r w:rsidRPr="00B768BD">
        <w:t xml:space="preserve">types </w:t>
      </w:r>
      <w:r w:rsidRPr="00B768BD">
        <w:t>and application of mould parts and assemblies and attachments</w:t>
      </w:r>
    </w:p>
    <w:p w:rsidR="00000000" w:rsidRPr="00B768BD" w:rsidP="00B768BD">
      <w:pPr>
        <w:pStyle w:val="ListBullet"/>
      </w:pPr>
      <w:r w:rsidRPr="00B768BD">
        <w:t>types and role of releasing agents that are being used in the process</w:t>
      </w:r>
    </w:p>
    <w:p w:rsidR="00000000" w:rsidRPr="00B768BD" w:rsidP="00B768BD">
      <w:pPr>
        <w:pStyle w:val="ListBullet"/>
      </w:pPr>
      <w:r w:rsidRPr="00B768BD">
        <w:t>typical tools and equipment used in the demoulding process, including:</w:t>
      </w:r>
    </w:p>
    <w:p w:rsidR="00000000" w:rsidRPr="00B768BD" w:rsidP="00B768BD">
      <w:pPr>
        <w:pStyle w:val="ListBullet2"/>
      </w:pPr>
      <w:r w:rsidRPr="00B768BD">
        <w:t>applicators</w:t>
      </w:r>
    </w:p>
    <w:p w:rsidR="00000000" w:rsidRPr="00B768BD" w:rsidP="00B768BD">
      <w:pPr>
        <w:pStyle w:val="ListBullet2"/>
      </w:pPr>
      <w:r w:rsidRPr="00B768BD">
        <w:t>dispensers</w:t>
      </w:r>
    </w:p>
    <w:p w:rsidR="00000000" w:rsidRPr="00B768BD" w:rsidP="00B768BD">
      <w:pPr>
        <w:pStyle w:val="ListBullet2"/>
      </w:pPr>
      <w:r w:rsidRPr="00B768BD">
        <w:t>measuring devices</w:t>
      </w:r>
    </w:p>
    <w:p w:rsidR="00000000" w:rsidRPr="00B768BD" w:rsidP="00B768BD">
      <w:pPr>
        <w:pStyle w:val="ListBullet2"/>
      </w:pPr>
      <w:r w:rsidRPr="00B768BD">
        <w:t>cutters</w:t>
      </w:r>
    </w:p>
    <w:p w:rsidR="00000000" w:rsidRPr="00B768BD" w:rsidP="00B768BD">
      <w:pPr>
        <w:pStyle w:val="ListBullet2"/>
      </w:pPr>
      <w:r w:rsidRPr="00B768BD">
        <w:t>cleaning utensils</w:t>
      </w:r>
    </w:p>
    <w:p w:rsidR="00000000" w:rsidRPr="00B768BD" w:rsidP="00B768BD">
      <w:pPr>
        <w:pStyle w:val="ListBullet2"/>
      </w:pPr>
      <w:r w:rsidRPr="00B768BD">
        <w:t>powered equipment</w:t>
      </w:r>
    </w:p>
    <w:p w:rsidR="00000000" w:rsidRPr="00B768BD" w:rsidP="00B768BD">
      <w:pPr>
        <w:pStyle w:val="ListBullet"/>
      </w:pPr>
      <w:r w:rsidRPr="00B768BD">
        <w:t>specialised demoulding techniques to suit the actual production technology</w:t>
      </w:r>
    </w:p>
    <w:p w:rsidR="00000000" w:rsidRPr="00B768BD" w:rsidP="00B768BD">
      <w:pPr>
        <w:pStyle w:val="ListBullet"/>
      </w:pPr>
      <w:r w:rsidRPr="00B768BD">
        <w:t>the criteria for overall process or equipment readiness for the process or equipment being used</w:t>
      </w:r>
    </w:p>
    <w:p w:rsidR="00000000" w:rsidRPr="00B768BD" w:rsidP="00B768BD">
      <w:pPr>
        <w:pStyle w:val="ListBullet"/>
      </w:pPr>
      <w:r w:rsidRPr="00B768BD">
        <w:t>production workflow sequences</w:t>
      </w:r>
    </w:p>
    <w:p w:rsidR="00000000" w:rsidRPr="00B768BD" w:rsidP="00B768BD">
      <w:pPr>
        <w:pStyle w:val="ListBullet"/>
      </w:pPr>
      <w:r w:rsidRPr="00B768BD">
        <w:t>key variables that</w:t>
      </w:r>
      <w:r w:rsidRPr="00B768BD">
        <w:t xml:space="preserve"> may affect product quality and production output</w:t>
      </w:r>
    </w:p>
    <w:p w:rsidR="00000000" w:rsidRPr="00B768BD" w:rsidP="00B768BD">
      <w:pPr>
        <w:pStyle w:val="ListBullet"/>
      </w:pPr>
      <w:r w:rsidRPr="00B768BD">
        <w:t>typical process and product problems, including early warning signs, possible causes and corrective actions</w:t>
      </w:r>
    </w:p>
    <w:p w:rsidR="00000000" w:rsidRPr="00B768BD" w:rsidP="00B768BD">
      <w:pPr>
        <w:pStyle w:val="ListBullet"/>
      </w:pPr>
      <w:r w:rsidRPr="00B768BD">
        <w:t>organisational procedures relevant to the work environment or job role</w:t>
      </w:r>
    </w:p>
    <w:p w:rsidR="00000000" w:rsidRPr="00B768BD" w:rsidP="00B768BD">
      <w:pPr>
        <w:pStyle w:val="ListBullet"/>
      </w:pPr>
      <w:r w:rsidRPr="00B768BD">
        <w:t>hazards that may arise in t</w:t>
      </w:r>
      <w:r w:rsidRPr="00B768BD">
        <w:t>he job or work environment, and:</w:t>
      </w:r>
    </w:p>
    <w:p w:rsidR="00000000" w:rsidRPr="00B768BD" w:rsidP="00B768BD">
      <w:pPr>
        <w:pStyle w:val="ListBullet2"/>
      </w:pPr>
      <w:r w:rsidRPr="00B768BD">
        <w:t>their possible causes</w:t>
      </w:r>
    </w:p>
    <w:p w:rsidR="00000000" w:rsidRPr="00B768BD" w:rsidP="00B768BD">
      <w:pPr>
        <w:pStyle w:val="ListBullet2"/>
      </w:pPr>
      <w:r w:rsidRPr="00B768BD">
        <w:t>potential consequences</w:t>
      </w:r>
    </w:p>
    <w:p w:rsidR="00000000" w:rsidRPr="00B768BD" w:rsidP="00B768BD">
      <w:pPr>
        <w:pStyle w:val="ListBullet2"/>
      </w:pPr>
      <w:r w:rsidRPr="00B768BD">
        <w:t>appropriate risk controls.</w:t>
      </w:r>
    </w:p>
    <w:p w:rsidR="00000000" w:rsidRPr="00B768BD" w:rsidP="00B768BD">
      <w:pPr>
        <w:pStyle w:val="AllowPageBreak"/>
      </w:pPr>
    </w:p>
    <w:p w:rsidR="00000000" w:rsidRPr="00B768BD" w:rsidP="00B768BD">
      <w:pPr>
        <w:pStyle w:val="Heading1"/>
      </w:pPr>
      <w:bookmarkStart w:id="4" w:name="O_1114699"/>
      <w:bookmarkEnd w:id="4"/>
      <w:r w:rsidRPr="00B768BD">
        <w:t>Assessment Conditions</w:t>
      </w:r>
    </w:p>
    <w:p w:rsidR="00000000" w:rsidRPr="00B768BD" w:rsidP="00480E7E">
      <w:pPr>
        <w:pStyle w:val="BodyText"/>
      </w:pPr>
      <w:r w:rsidRPr="00B768BD">
        <w:t>Skills must have been demonstrated in the workplace or i</w:t>
      </w:r>
      <w:r w:rsidRPr="00B768BD">
        <w:t xml:space="preserve">n a simulated environment that reflects workplace conditions and contingencies. </w:t>
      </w:r>
    </w:p>
    <w:p w:rsidR="00000000" w:rsidRPr="00B768BD" w:rsidP="00480E7E">
      <w:pPr>
        <w:pStyle w:val="BodyText"/>
      </w:pPr>
      <w:r w:rsidRPr="00B768BD">
        <w:t>Assessors must satisfy the NVR/AQTF mandatory competency requirements for assessors.</w:t>
      </w:r>
    </w:p>
    <w:p w:rsidR="00000000" w:rsidRPr="00B768BD" w:rsidP="00B768BD">
      <w:pPr>
        <w:pStyle w:val="Heading1"/>
      </w:pPr>
      <w:bookmarkStart w:id="5" w:name="O_1114702"/>
      <w:bookmarkEnd w:id="5"/>
      <w:r w:rsidRPr="00B768BD">
        <w:t>Links</w:t>
      </w:r>
    </w:p>
    <w:p w:rsidR="00000000" w:rsidRPr="00B768BD" w:rsidP="00480E7E">
      <w:pPr>
        <w:pStyle w:val="BodyText"/>
      </w:pPr>
      <w:r w:rsidRPr="00B768B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7154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768BD" w:rsidP="00B768BD"/>
    <w:sectPr w:rsidSect="00B768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BD" w:rsidRPr="00480E7E" w:rsidP="00480E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7E" w:rsidP="00B76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0E7E" w:rsidP="00B76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0E7E" w:rsidP="00B76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8BD" w:rsidRPr="00480E7E" w:rsidP="00480E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7E" w:rsidRPr="002D2AF8" w:rsidP="00B76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PMBPROD283E Demould polymer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80E7E" w:rsidP="00B76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2625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4AC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CD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8BD"/>
  </w:style>
  <w:style w:type="character" w:customStyle="1" w:styleId="Heading1Char">
    <w:name w:val="Heading 1 Char"/>
    <w:basedOn w:val="DefaultParagraphFont"/>
    <w:link w:val="Heading1"/>
    <w:rsid w:val="00B76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8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68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68BD"/>
    <w:rPr>
      <w:b/>
      <w:spacing w:val="0"/>
    </w:rPr>
  </w:style>
  <w:style w:type="paragraph" w:customStyle="1" w:styleId="SuperTitle">
    <w:name w:val="SuperTitle"/>
    <w:basedOn w:val="Title"/>
    <w:rsid w:val="00B76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8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8BD"/>
    <w:rPr>
      <w:i/>
    </w:rPr>
  </w:style>
  <w:style w:type="paragraph" w:styleId="Caption">
    <w:name w:val="caption"/>
    <w:basedOn w:val="BodyText"/>
    <w:next w:val="Normal"/>
    <w:qFormat/>
    <w:rsid w:val="00B76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8BD"/>
  </w:style>
  <w:style w:type="paragraph" w:styleId="TableofFigures">
    <w:name w:val="table of figures"/>
    <w:basedOn w:val="Normal"/>
    <w:next w:val="Normal"/>
    <w:semiHidden/>
    <w:rsid w:val="00B76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8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8BD"/>
    <w:rPr>
      <w:rFonts w:ascii="Wingdings" w:hAnsi="Wingdings"/>
    </w:rPr>
  </w:style>
  <w:style w:type="paragraph" w:customStyle="1" w:styleId="TableHeading">
    <w:name w:val="Table Heading"/>
    <w:basedOn w:val="HeadingBase"/>
    <w:rsid w:val="00B76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8BD"/>
    <w:rPr>
      <w:color w:val="0033CC"/>
      <w:u w:val="none"/>
    </w:rPr>
  </w:style>
  <w:style w:type="paragraph" w:customStyle="1" w:styleId="BodyTextRight">
    <w:name w:val="Body Text Right"/>
    <w:basedOn w:val="BodyText"/>
    <w:rsid w:val="00B76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8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8BD"/>
    <w:rPr>
      <w:sz w:val="32"/>
    </w:rPr>
  </w:style>
  <w:style w:type="paragraph" w:customStyle="1" w:styleId="HeadingProcedure">
    <w:name w:val="Heading Procedure"/>
    <w:basedOn w:val="HeadingBase"/>
    <w:next w:val="Normal"/>
    <w:rsid w:val="00B76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8BD"/>
    <w:pPr>
      <w:spacing w:before="60" w:after="60"/>
    </w:pPr>
  </w:style>
  <w:style w:type="paragraph" w:styleId="ListContinue">
    <w:name w:val="List Continue"/>
    <w:basedOn w:val="List"/>
    <w:rsid w:val="00B768BD"/>
    <w:pPr>
      <w:ind w:firstLine="0"/>
    </w:pPr>
  </w:style>
  <w:style w:type="paragraph" w:customStyle="1" w:styleId="ListNote">
    <w:name w:val="List Note"/>
    <w:basedOn w:val="List"/>
    <w:rsid w:val="00B76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8BD"/>
    <w:rPr>
      <w:rFonts w:ascii="Courier New" w:hAnsi="Courier New"/>
    </w:rPr>
  </w:style>
  <w:style w:type="paragraph" w:customStyle="1" w:styleId="NoteBullet">
    <w:name w:val="Note Bullet"/>
    <w:basedOn w:val="Note"/>
    <w:rsid w:val="00B76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8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8BD"/>
    <w:rPr>
      <w:b/>
      <w:smallCaps/>
    </w:rPr>
  </w:style>
  <w:style w:type="paragraph" w:customStyle="1" w:styleId="TableListNumber">
    <w:name w:val="Table List Number"/>
    <w:basedOn w:val="ListNumber"/>
    <w:rsid w:val="00B76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8BD"/>
    <w:pPr>
      <w:numPr>
        <w:numId w:val="9"/>
      </w:numPr>
    </w:pPr>
  </w:style>
  <w:style w:type="paragraph" w:customStyle="1" w:styleId="ListAlpha2">
    <w:name w:val="List Alpha 2"/>
    <w:basedOn w:val="List2"/>
    <w:rsid w:val="00B768BD"/>
    <w:pPr>
      <w:numPr>
        <w:numId w:val="8"/>
      </w:numPr>
    </w:pPr>
  </w:style>
  <w:style w:type="paragraph" w:styleId="List2">
    <w:name w:val="List 2"/>
    <w:basedOn w:val="BodyText"/>
    <w:rsid w:val="00B76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8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8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8BD"/>
    <w:pPr>
      <w:numPr>
        <w:numId w:val="4"/>
      </w:numPr>
    </w:pPr>
  </w:style>
  <w:style w:type="paragraph" w:styleId="ListContinue2">
    <w:name w:val="List Continue 2"/>
    <w:basedOn w:val="List2"/>
    <w:rsid w:val="00B768BD"/>
    <w:pPr>
      <w:ind w:firstLine="0"/>
    </w:pPr>
  </w:style>
  <w:style w:type="paragraph" w:styleId="ListContinue3">
    <w:name w:val="List Continue 3"/>
    <w:basedOn w:val="List3"/>
    <w:rsid w:val="00B768BD"/>
    <w:pPr>
      <w:ind w:left="1021" w:firstLine="0"/>
    </w:pPr>
  </w:style>
  <w:style w:type="paragraph" w:styleId="ListContinue4">
    <w:name w:val="List Continue 4"/>
    <w:basedOn w:val="List4"/>
    <w:rsid w:val="00B768BD"/>
    <w:pPr>
      <w:ind w:firstLine="0"/>
    </w:pPr>
  </w:style>
  <w:style w:type="paragraph" w:styleId="ListContinue5">
    <w:name w:val="List Continue 5"/>
    <w:basedOn w:val="List5"/>
    <w:rsid w:val="00B768BD"/>
    <w:pPr>
      <w:ind w:firstLine="0"/>
    </w:pPr>
  </w:style>
  <w:style w:type="paragraph" w:styleId="ListNumber3">
    <w:name w:val="List Number 3"/>
    <w:basedOn w:val="List3"/>
    <w:rsid w:val="00B768BD"/>
    <w:pPr>
      <w:numPr>
        <w:numId w:val="5"/>
      </w:numPr>
    </w:pPr>
  </w:style>
  <w:style w:type="paragraph" w:styleId="ListNumber4">
    <w:name w:val="List Number 4"/>
    <w:basedOn w:val="List4"/>
    <w:rsid w:val="00B768BD"/>
    <w:pPr>
      <w:numPr>
        <w:numId w:val="6"/>
      </w:numPr>
    </w:pPr>
  </w:style>
  <w:style w:type="paragraph" w:styleId="ListNumber5">
    <w:name w:val="List Number 5"/>
    <w:basedOn w:val="List5"/>
    <w:rsid w:val="00B768BD"/>
    <w:pPr>
      <w:numPr>
        <w:numId w:val="7"/>
      </w:numPr>
    </w:pPr>
  </w:style>
  <w:style w:type="paragraph" w:styleId="BlockText">
    <w:name w:val="Block Text"/>
    <w:basedOn w:val="Normal"/>
    <w:rsid w:val="00B76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8BD"/>
    <w:rPr>
      <w:sz w:val="16"/>
      <w:vertAlign w:val="superscript"/>
    </w:rPr>
  </w:style>
  <w:style w:type="character" w:customStyle="1" w:styleId="Symbols">
    <w:name w:val="Symbols"/>
    <w:basedOn w:val="DefaultParagraphFont"/>
    <w:rsid w:val="00B768BD"/>
    <w:rPr>
      <w:rFonts w:ascii="Symbol" w:hAnsi="Symbol"/>
    </w:rPr>
  </w:style>
  <w:style w:type="character" w:customStyle="1" w:styleId="MenuOptions">
    <w:name w:val="Menu Options"/>
    <w:basedOn w:val="DefaultParagraphFont"/>
    <w:rsid w:val="00B76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8BD"/>
    <w:rPr>
      <w:b/>
    </w:rPr>
  </w:style>
  <w:style w:type="character" w:customStyle="1" w:styleId="Underlined">
    <w:name w:val="Underlined"/>
    <w:basedOn w:val="DefaultParagraphFont"/>
    <w:rsid w:val="00B768BD"/>
    <w:rPr>
      <w:u w:val="single"/>
    </w:rPr>
  </w:style>
  <w:style w:type="paragraph" w:customStyle="1" w:styleId="TableBodyTextRight">
    <w:name w:val="Table Body Text Right"/>
    <w:basedOn w:val="TableBodyText"/>
    <w:rsid w:val="00B76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8BD"/>
    <w:rPr>
      <w:sz w:val="18"/>
    </w:rPr>
  </w:style>
  <w:style w:type="paragraph" w:customStyle="1" w:styleId="BodySmallRight">
    <w:name w:val="Body Small Right"/>
    <w:basedOn w:val="BodyTextRight"/>
    <w:rsid w:val="00B768BD"/>
    <w:rPr>
      <w:sz w:val="18"/>
      <w:szCs w:val="18"/>
    </w:rPr>
  </w:style>
  <w:style w:type="paragraph" w:customStyle="1" w:styleId="MarginEdition">
    <w:name w:val="Margin Edition"/>
    <w:basedOn w:val="MarginNote"/>
    <w:rsid w:val="00B76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8BD"/>
    <w:rPr>
      <w:sz w:val="2"/>
      <w:szCs w:val="2"/>
    </w:rPr>
  </w:style>
  <w:style w:type="character" w:customStyle="1" w:styleId="Small">
    <w:name w:val="Small"/>
    <w:basedOn w:val="DefaultParagraphFont"/>
    <w:rsid w:val="00B768BD"/>
    <w:rPr>
      <w:sz w:val="16"/>
    </w:rPr>
  </w:style>
  <w:style w:type="paragraph" w:customStyle="1" w:styleId="WideTable">
    <w:name w:val="Wide Table"/>
    <w:basedOn w:val="Normal"/>
    <w:rsid w:val="00B76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8BD"/>
  </w:style>
  <w:style w:type="paragraph" w:styleId="Quote">
    <w:name w:val="Quote"/>
    <w:basedOn w:val="Heading1"/>
    <w:link w:val="QuoteChar"/>
    <w:qFormat/>
    <w:rsid w:val="00B76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8BD"/>
    <w:pPr>
      <w:pageBreakBefore/>
    </w:pPr>
  </w:style>
  <w:style w:type="paragraph" w:customStyle="1" w:styleId="Border">
    <w:name w:val="Border"/>
    <w:basedOn w:val="Normal"/>
    <w:qFormat/>
    <w:rsid w:val="00B76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8BD"/>
    <w:rPr>
      <w:u w:val="single"/>
    </w:rPr>
  </w:style>
  <w:style w:type="character" w:customStyle="1" w:styleId="BoldandItalics">
    <w:name w:val="Bold and Italics"/>
    <w:qFormat/>
    <w:rsid w:val="00B768BD"/>
    <w:rPr>
      <w:b/>
      <w:i/>
      <w:u w:val="none"/>
    </w:rPr>
  </w:style>
  <w:style w:type="paragraph" w:styleId="BalloonText">
    <w:name w:val="Balloon Text"/>
    <w:basedOn w:val="Normal"/>
    <w:link w:val="BalloonTextChar"/>
    <w:rsid w:val="00B76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8BD"/>
    <w:pPr>
      <w:spacing w:before="0" w:after="0"/>
    </w:pPr>
  </w:style>
  <w:style w:type="paragraph" w:customStyle="1" w:styleId="BodyTextBold">
    <w:name w:val="Body Text Bold"/>
    <w:basedOn w:val="BodyText"/>
    <w:qFormat/>
    <w:rsid w:val="00B768BD"/>
    <w:rPr>
      <w:b/>
    </w:rPr>
  </w:style>
  <w:style w:type="character" w:styleId="Hyperlink">
    <w:name w:val="Hyperlink"/>
    <w:basedOn w:val="DefaultParagraphFont"/>
    <w:uiPriority w:val="99"/>
    <w:unhideWhenUsed/>
    <w:rsid w:val="00480E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1874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PMBPROD283E Demould polymer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