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576" w:rsidP="00C30576">
      <w:pPr>
        <w:pStyle w:val="Title"/>
      </w:pPr>
      <w:r>
        <w:fldChar w:fldCharType="begin"/>
      </w:r>
      <w:r>
        <w:instrText xml:space="preserve"> TITLE   \* MERGEFORMAT </w:instrText>
      </w:r>
      <w:r>
        <w:fldChar w:fldCharType="separate"/>
      </w:r>
      <w:r>
        <w:t>PMBPROD282 Assemble mould</w:t>
      </w:r>
      <w:r>
        <w:fldChar w:fldCharType="end"/>
      </w:r>
    </w:p>
    <w:p w:rsidR="00C30576" w:rsidP="00C30576">
      <w:pPr>
        <w:pStyle w:val="Version"/>
        <w:sectPr w:rsidSect="00D472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298" w:rsidP="00D47298">
      <w:pPr>
        <w:pStyle w:val="SuperHeading"/>
      </w:pPr>
      <w:r w:rsidRPr="00D47298">
        <w:t>PMBPROD282 Assemble mould</w:t>
      </w:r>
    </w:p>
    <w:p w:rsidR="00000000" w:rsidRPr="00D47298" w:rsidP="00D47298">
      <w:pPr>
        <w:pStyle w:val="Heading1"/>
      </w:pPr>
      <w:bookmarkStart w:id="1" w:name="O_925508"/>
      <w:bookmarkEnd w:id="1"/>
      <w:r w:rsidRPr="00D47298">
        <w:t>Modification History</w:t>
      </w:r>
    </w:p>
    <w:p w:rsidR="00000000" w:rsidRPr="00D47298" w:rsidP="00D47298">
      <w:pPr>
        <w:pStyle w:val="BodyText"/>
      </w:pPr>
      <w:r w:rsidRPr="00D47298">
        <w:t>Release 1. Supersedes and is equivalent to PMBPROD282B Assemble mould</w:t>
      </w:r>
    </w:p>
    <w:p w:rsidR="00000000" w:rsidRPr="00D47298" w:rsidP="00D47298">
      <w:pPr>
        <w:pStyle w:val="AllowPageBreak"/>
      </w:pPr>
    </w:p>
    <w:p w:rsidR="00000000" w:rsidRPr="00D47298" w:rsidP="00D47298">
      <w:pPr>
        <w:pStyle w:val="Heading1"/>
      </w:pPr>
      <w:bookmarkStart w:id="2" w:name="O_925516"/>
      <w:bookmarkEnd w:id="2"/>
      <w:r w:rsidRPr="00D47298">
        <w:t>Application</w:t>
      </w:r>
    </w:p>
    <w:p w:rsidR="00000000" w:rsidRPr="00D47298" w:rsidP="00D47298">
      <w:pPr>
        <w:pStyle w:val="BodyText"/>
      </w:pPr>
      <w:r w:rsidRPr="00D47298">
        <w:t>This unit of competency covers the skills and knowledge required to assemble and dismantle moulds as typically used in the rotational mo</w:t>
      </w:r>
      <w:r w:rsidRPr="00D47298">
        <w:t>ulding, urethane foam, thermoforming and composites sector.</w:t>
      </w:r>
    </w:p>
    <w:p w:rsidR="00000000" w:rsidRPr="00D47298" w:rsidP="00D47298">
      <w:pPr>
        <w:pStyle w:val="BodyText"/>
      </w:pPr>
    </w:p>
    <w:p w:rsidR="00000000" w:rsidRPr="00D47298" w:rsidP="00D47298">
      <w:pPr>
        <w:pStyle w:val="BodyText"/>
      </w:pPr>
      <w:r w:rsidRPr="00D47298">
        <w:t>This unit of competency applies to operators who are required to set up moulds, dismantle moulds, replace worn parts, maintain mould part stock controls, and recognise routine and non-routine pro</w:t>
      </w:r>
      <w:r w:rsidRPr="00D47298">
        <w:t>blems and take appropriate action.</w:t>
      </w:r>
    </w:p>
    <w:p w:rsidR="00000000" w:rsidRPr="00D47298" w:rsidP="00D47298">
      <w:pPr>
        <w:pStyle w:val="BodyText"/>
      </w:pPr>
    </w:p>
    <w:p w:rsidR="00000000" w:rsidRPr="00D47298" w:rsidP="00D47298">
      <w:pPr>
        <w:pStyle w:val="BodyText"/>
      </w:pPr>
      <w:r w:rsidRPr="00D47298">
        <w:t>This unit of competency applies to an individual working alone or as part of a team or group and working in liaison with other shift team members, team leader and supervisor, as appropriate.</w:t>
      </w:r>
    </w:p>
    <w:p w:rsidR="00000000" w:rsidRPr="00D47298" w:rsidP="00D47298">
      <w:pPr>
        <w:pStyle w:val="BodyText"/>
      </w:pPr>
    </w:p>
    <w:p w:rsidR="00000000" w:rsidRPr="00D47298" w:rsidP="00D47298">
      <w:pPr>
        <w:pStyle w:val="BodyText"/>
      </w:pPr>
      <w:r w:rsidRPr="00D47298">
        <w:t>No licensing, legislative or</w:t>
      </w:r>
      <w:r w:rsidRPr="00D47298">
        <w:t xml:space="preserve"> certification requirements apply to this unit at the time of publication.</w:t>
      </w:r>
    </w:p>
    <w:p w:rsidR="00000000" w:rsidRPr="00D47298" w:rsidP="00D47298">
      <w:pPr>
        <w:pStyle w:val="AllowPageBreak"/>
      </w:pPr>
    </w:p>
    <w:p w:rsidR="00000000" w:rsidRPr="00D47298" w:rsidP="00D47298">
      <w:pPr>
        <w:pStyle w:val="Heading1"/>
      </w:pPr>
      <w:bookmarkStart w:id="3" w:name="O_925515"/>
      <w:bookmarkEnd w:id="3"/>
      <w:r w:rsidRPr="00D47298">
        <w:t>Pre-requisite Unit</w:t>
      </w:r>
    </w:p>
    <w:p w:rsidR="00000000" w:rsidRPr="00D47298" w:rsidP="00D47298">
      <w:pPr>
        <w:pStyle w:val="BodyText"/>
      </w:pPr>
      <w:r w:rsidRPr="00D47298">
        <w:t>Nil</w:t>
      </w:r>
    </w:p>
    <w:p w:rsidR="00000000" w:rsidRPr="00D47298" w:rsidP="00D47298">
      <w:pPr>
        <w:pStyle w:val="AllowPageBreak"/>
      </w:pPr>
    </w:p>
    <w:p w:rsidR="00000000" w:rsidRPr="00D47298" w:rsidP="00D47298">
      <w:pPr>
        <w:pStyle w:val="Heading1"/>
      </w:pPr>
      <w:bookmarkStart w:id="4" w:name="O_925514"/>
      <w:bookmarkEnd w:id="4"/>
      <w:r w:rsidRPr="00D47298">
        <w:t>Competency Field</w:t>
      </w:r>
    </w:p>
    <w:p w:rsidR="00000000" w:rsidRPr="00D47298" w:rsidP="00D47298">
      <w:pPr>
        <w:pStyle w:val="BodyText"/>
      </w:pPr>
      <w:r w:rsidRPr="00D47298">
        <w:t>Production</w:t>
      </w:r>
    </w:p>
    <w:p w:rsidR="00000000" w:rsidRPr="00D47298" w:rsidP="00D47298">
      <w:pPr>
        <w:pStyle w:val="AllowPageBreak"/>
      </w:pPr>
    </w:p>
    <w:p w:rsidR="00000000" w:rsidRPr="00D47298" w:rsidP="00D47298">
      <w:pPr>
        <w:pStyle w:val="Heading1"/>
      </w:pPr>
      <w:bookmarkStart w:id="5" w:name="O_925513"/>
      <w:bookmarkEnd w:id="5"/>
      <w:r w:rsidRPr="00D47298">
        <w:t>Unit Sector</w:t>
      </w:r>
    </w:p>
    <w:p w:rsidR="00000000" w:rsidRPr="00D47298" w:rsidP="00D47298">
      <w:pPr>
        <w:pStyle w:val="BodyText"/>
      </w:pPr>
      <w:r w:rsidRPr="00D47298">
        <w:t>Not applicable</w:t>
      </w:r>
    </w:p>
    <w:p w:rsidR="00000000" w:rsidRPr="00D47298" w:rsidP="00D47298">
      <w:pPr>
        <w:pStyle w:val="AllowPageBreak"/>
      </w:pPr>
    </w:p>
    <w:p w:rsidR="00000000" w:rsidRPr="00D47298" w:rsidP="00D47298">
      <w:pPr>
        <w:pStyle w:val="Heading1"/>
      </w:pPr>
      <w:bookmarkStart w:id="6" w:name="O_925512"/>
      <w:bookmarkEnd w:id="6"/>
      <w:r w:rsidRPr="00D472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72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E</w:t>
            </w:r>
            <w:r w:rsidRPr="00D47298">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Performance criteria describe the performance needed to demonstrate achievement of the element.</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1</w:t>
            </w:r>
          </w:p>
        </w:tc>
        <w:tc>
          <w:tcPr>
            <w:tcW w:w="1962" w:type="dxa"/>
            <w:vMerge w:val="restart"/>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1.1</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Identify the type of product required</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1.2</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Check for any special requirements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1.3</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Recognise mould parts required</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1.4</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Interpret mould and part dimensions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1.5</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Check with supervisor/appropriate person if requirements are not in accordance with usual practice</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1.6</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Ensure housekeeping is to requirements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1.7</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Identify hazards associated with the job and take appropriate action</w:t>
            </w:r>
          </w:p>
        </w:tc>
      </w:tr>
      <w:tr w:rsidTr="00D472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298">
            <w:pPr>
              <w:pStyle w:val="BodyText"/>
              <w:rPr>
                <w:lang w:val="en-NZ"/>
              </w:rPr>
            </w:pP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2</w:t>
            </w:r>
          </w:p>
        </w:tc>
        <w:tc>
          <w:tcPr>
            <w:tcW w:w="1962" w:type="dxa"/>
            <w:vMerge w:val="restart"/>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Assemble mould</w:t>
            </w: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2.1</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Select and check required mould parts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2.2</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Use correct mould set-up jig</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2.3</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Assemble mould according to procedures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2.4</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Check position of mould in relation to rest of machine</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2.5</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Check mould will open and close</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2.6</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Apply release agent</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2.7</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Check breather/vent system for safe functioning</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2.8</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Pack breather/vent system with material to avoid spillages</w:t>
            </w:r>
          </w:p>
        </w:tc>
      </w:tr>
      <w:tr w:rsidTr="00D472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298">
            <w:pPr>
              <w:pStyle w:val="BodyText"/>
              <w:rPr>
                <w:lang w:val="en-NZ"/>
              </w:rPr>
            </w:pP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3</w:t>
            </w:r>
          </w:p>
        </w:tc>
        <w:tc>
          <w:tcPr>
            <w:tcW w:w="1962" w:type="dxa"/>
            <w:vMerge w:val="restart"/>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Dismantle mould</w:t>
            </w: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3.1</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Use correct mould dismantling jig</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3.2</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Dismantle mould according to work instructions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3.3</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Strip mould of release agent</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3.4</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Clean mould to remove contaminants in accordance with procedures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3.5</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Dry out mould</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3.6</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Store mould parts in appropriate place</w:t>
            </w:r>
          </w:p>
        </w:tc>
      </w:tr>
      <w:tr w:rsidTr="00D472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298">
            <w:pPr>
              <w:pStyle w:val="BodyText"/>
              <w:rPr>
                <w:lang w:val="en-NZ"/>
              </w:rPr>
            </w:pP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4</w:t>
            </w:r>
          </w:p>
        </w:tc>
        <w:tc>
          <w:tcPr>
            <w:tcW w:w="1962" w:type="dxa"/>
            <w:vMerge w:val="restart"/>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Identify and replace worn parts</w:t>
            </w: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4.1</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Identify worn parts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4.2</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Check condition of other mould parts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4.3</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Replace worn mould parts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4.4</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Record details of worn parts</w:t>
            </w:r>
          </w:p>
        </w:tc>
      </w:tr>
      <w:tr w:rsidTr="00D472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298">
            <w:pPr>
              <w:pStyle w:val="BodyText"/>
              <w:rPr>
                <w:lang w:val="en-NZ"/>
              </w:rPr>
            </w:pP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5</w:t>
            </w:r>
          </w:p>
        </w:tc>
        <w:tc>
          <w:tcPr>
            <w:tcW w:w="1962" w:type="dxa"/>
            <w:vMerge w:val="restart"/>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Maintain mould part stocks</w:t>
            </w: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5.1</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Check stocks of spare parts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5.2</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Advise supervisor of stock required, parts used and date of completed mould</w:t>
            </w:r>
          </w:p>
        </w:tc>
      </w:tr>
      <w:tr w:rsidTr="00D472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298">
            <w:pPr>
              <w:pStyle w:val="BodyText"/>
              <w:rPr>
                <w:lang w:val="en-NZ"/>
              </w:rPr>
            </w:pP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6</w:t>
            </w:r>
          </w:p>
        </w:tc>
        <w:tc>
          <w:tcPr>
            <w:tcW w:w="1962" w:type="dxa"/>
            <w:vMerge w:val="restart"/>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6.1</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Recognise known faults that occur during the operation</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6.2</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Identify and take action on causes of routine faults</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6.3</w:t>
            </w:r>
          </w:p>
        </w:tc>
        <w:tc>
          <w:tcPr>
            <w:tcW w:w="561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Log problems as required</w:t>
            </w:r>
          </w:p>
        </w:tc>
      </w:tr>
      <w:tr w:rsidTr="00D47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6.4</w:t>
            </w:r>
          </w:p>
        </w:tc>
        <w:tc>
          <w:tcPr>
            <w:tcW w:w="5610" w:type="dxa"/>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Identify non-routine problems and report to designated person</w:t>
            </w:r>
          </w:p>
        </w:tc>
      </w:tr>
    </w:tbl>
    <w:p w:rsidR="00000000" w:rsidRPr="00D47298" w:rsidP="00D47298">
      <w:pPr>
        <w:pStyle w:val="BodyText"/>
      </w:pPr>
    </w:p>
    <w:p w:rsidR="00000000" w:rsidRPr="00D47298" w:rsidP="00D47298">
      <w:pPr>
        <w:pStyle w:val="AllowPageBreak"/>
      </w:pPr>
    </w:p>
    <w:p w:rsidR="00000000" w:rsidRPr="00D47298" w:rsidP="00D47298">
      <w:pPr>
        <w:pStyle w:val="Heading1"/>
      </w:pPr>
      <w:bookmarkStart w:id="7" w:name="O_925511"/>
      <w:bookmarkEnd w:id="7"/>
      <w:r w:rsidRPr="00D47298">
        <w:t>Foundation Skills</w:t>
      </w:r>
    </w:p>
    <w:p w:rsidR="00000000" w:rsidRPr="00D47298" w:rsidP="00D47298">
      <w:pPr>
        <w:pStyle w:val="BodyText"/>
      </w:pPr>
      <w:r w:rsidRPr="00D47298">
        <w:t>This section describes those required skills (language, literacy and numeracy) that are essential to performance.</w:t>
      </w:r>
    </w:p>
    <w:p w:rsidR="00000000" w:rsidRPr="00D47298" w:rsidP="00D47298">
      <w:pPr>
        <w:pStyle w:val="BodyText"/>
      </w:pPr>
    </w:p>
    <w:p w:rsidR="00000000" w:rsidRPr="00D47298" w:rsidP="00D47298">
      <w:pPr>
        <w:pStyle w:val="BodyText"/>
      </w:pPr>
      <w:r w:rsidRPr="00D47298">
        <w:t>Foundation skills essential to performance are explicit in the performance criteria of this unit of competency.</w:t>
      </w:r>
    </w:p>
    <w:p w:rsidR="00000000" w:rsidRPr="00D47298" w:rsidP="00D47298">
      <w:pPr>
        <w:pStyle w:val="AllowPageBreak"/>
      </w:pPr>
    </w:p>
    <w:p w:rsidR="00000000" w:rsidRPr="00D47298" w:rsidP="00D47298">
      <w:pPr>
        <w:pStyle w:val="Heading1"/>
      </w:pPr>
      <w:bookmarkStart w:id="8" w:name="O_925510"/>
      <w:bookmarkEnd w:id="8"/>
      <w:r w:rsidRPr="00D47298">
        <w:t>Range of Con</w:t>
      </w:r>
      <w:r w:rsidRPr="00D47298">
        <w:t>ditions</w:t>
      </w:r>
    </w:p>
    <w:tbl>
      <w:tblPr>
        <w:tblW w:w="0" w:type="auto"/>
        <w:tblCellMar>
          <w:left w:w="62" w:type="dxa"/>
          <w:right w:w="62" w:type="dxa"/>
        </w:tblCellMar>
        <w:tblLook w:val="0000"/>
      </w:tblPr>
      <w:tblGrid>
        <w:gridCol w:w="2163"/>
        <w:gridCol w:w="7033"/>
      </w:tblGrid>
      <w:tr w:rsidTr="00C305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t>This field allows for different work environments and conditions that may affect performance. Essential operating conditions that may be present (depending on the work situation, needs of the candidate, accessibility of the item, and local industry</w:t>
            </w:r>
            <w:r w:rsidRPr="00D47298">
              <w:t xml:space="preserve"> and regional contexts) are included.</w:t>
            </w:r>
          </w:p>
        </w:tc>
      </w:tr>
      <w:tr w:rsidTr="00C30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The latest version of all legislation, regulations, industry codes of practice and Australian/international standards, or the version specified by the local regulatory authority, must be used.</w:t>
            </w:r>
          </w:p>
          <w:p w:rsidR="00000000" w:rsidRPr="00D47298" w:rsidP="00D47298">
            <w:pPr>
              <w:pStyle w:val="BodyText"/>
            </w:pPr>
          </w:p>
          <w:p w:rsidR="00000000" w:rsidRPr="00D47298" w:rsidP="00D47298">
            <w:pPr>
              <w:pStyle w:val="BodyText"/>
            </w:pPr>
            <w:r w:rsidRPr="00D47298">
              <w:t>Applicable legislation, regulations, standards and codes of practice include:</w:t>
            </w:r>
          </w:p>
          <w:p w:rsidR="00000000" w:rsidRPr="00D47298" w:rsidP="00D47298">
            <w:pPr>
              <w:pStyle w:val="ListBullet"/>
            </w:pPr>
            <w:r w:rsidRPr="00D47298">
              <w:t>health, safety and environmental (HSE) legislation, regulations and codes of practice relevant to the workplace, equipment and production processes and hazardous materials</w:t>
            </w:r>
          </w:p>
          <w:p w:rsidR="00000000" w:rsidRPr="00D47298" w:rsidP="00D47298">
            <w:pPr>
              <w:pStyle w:val="ListBullet"/>
            </w:pPr>
            <w:r w:rsidRPr="00D47298">
              <w:t>Aust</w:t>
            </w:r>
            <w:r w:rsidRPr="00D47298">
              <w:t xml:space="preserve">ralian/international standards relevant to the materials being used and products being made </w:t>
            </w:r>
          </w:p>
          <w:p w:rsidR="00000000" w:rsidRPr="00D47298" w:rsidP="00D47298">
            <w:pPr>
              <w:pStyle w:val="ListBullet"/>
            </w:pPr>
            <w:r w:rsidRPr="00D47298">
              <w:t>any relevant licence and certification requirements.</w:t>
            </w:r>
          </w:p>
          <w:p w:rsidR="00000000" w:rsidRPr="00D47298" w:rsidP="00D47298">
            <w:pPr>
              <w:pStyle w:val="BodyText"/>
            </w:pPr>
          </w:p>
          <w:p w:rsidR="00000000" w:rsidRPr="00D47298" w:rsidP="00D47298">
            <w:pPr>
              <w:pStyle w:val="BodyText"/>
            </w:pPr>
            <w:r w:rsidRPr="00D47298">
              <w:t>All operations to which this unit applies are subject to stringent HSE requirements, which may be imposed thr</w:t>
            </w:r>
            <w:r w:rsidRPr="00D47298">
              <w:t>ough state/territory or federal legislation, and these must not be compromised at any time. Where there is an apparent conflict between performance criteria and such requirements the legislative requirements take precedence.</w:t>
            </w:r>
          </w:p>
          <w:p w:rsidR="00000000" w:rsidP="00D47298">
            <w:pPr>
              <w:pStyle w:val="BodyText"/>
              <w:rPr>
                <w:lang w:val="en-NZ"/>
              </w:rPr>
            </w:pPr>
          </w:p>
        </w:tc>
      </w:tr>
      <w:tr w:rsidTr="00C30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All operations must be performed in accordance with relevant procedures.</w:t>
            </w:r>
          </w:p>
          <w:p w:rsidR="00000000" w:rsidRPr="00D47298" w:rsidP="00D47298">
            <w:pPr>
              <w:pStyle w:val="BodyText"/>
            </w:pPr>
          </w:p>
          <w:p w:rsidR="00000000" w:rsidRPr="00D47298" w:rsidP="00D47298">
            <w:pPr>
              <w:pStyle w:val="BodyText"/>
            </w:pPr>
            <w:r w:rsidRPr="00D47298">
              <w:t>Procedures are written, verbal, visual, computer-based or in some other form, and include one or any combination of:</w:t>
            </w:r>
          </w:p>
          <w:p w:rsidR="00000000" w:rsidRPr="00D47298" w:rsidP="00D47298">
            <w:pPr>
              <w:pStyle w:val="ListBullet"/>
            </w:pPr>
            <w:r w:rsidRPr="00D47298">
              <w:t>emergency procedures</w:t>
            </w:r>
          </w:p>
          <w:p w:rsidR="00000000" w:rsidRPr="00D47298" w:rsidP="00D47298">
            <w:pPr>
              <w:pStyle w:val="ListBullet"/>
            </w:pPr>
            <w:r w:rsidRPr="00D47298">
              <w:t>work instructions</w:t>
            </w:r>
          </w:p>
          <w:p w:rsidR="00000000" w:rsidRPr="00D47298" w:rsidP="00D47298">
            <w:pPr>
              <w:pStyle w:val="ListBullet"/>
            </w:pPr>
            <w:r w:rsidRPr="00D47298">
              <w:t>standard operating proced</w:t>
            </w:r>
            <w:r w:rsidRPr="00D47298">
              <w:t>ures (SOPs)</w:t>
            </w:r>
          </w:p>
          <w:p w:rsidR="00000000" w:rsidRPr="00D47298" w:rsidP="00D47298">
            <w:pPr>
              <w:pStyle w:val="ListBullet"/>
            </w:pPr>
            <w:r w:rsidRPr="00D47298">
              <w:t>safe work method statements (SWMS)</w:t>
            </w:r>
          </w:p>
          <w:p w:rsidR="00000000" w:rsidRPr="00D47298" w:rsidP="00D47298">
            <w:pPr>
              <w:pStyle w:val="ListBullet"/>
            </w:pPr>
            <w:r w:rsidRPr="00D47298">
              <w:t>formulas/recipes</w:t>
            </w:r>
          </w:p>
          <w:p w:rsidR="00000000" w:rsidRPr="00D47298" w:rsidP="00D47298">
            <w:pPr>
              <w:pStyle w:val="ListBullet"/>
            </w:pPr>
            <w:r w:rsidRPr="00D47298">
              <w:t>batch sheets</w:t>
            </w:r>
          </w:p>
          <w:p w:rsidR="00000000" w:rsidRPr="00D47298" w:rsidP="00D47298">
            <w:pPr>
              <w:pStyle w:val="ListBullet"/>
            </w:pPr>
            <w:r w:rsidRPr="00D47298">
              <w:t>temporary instructions</w:t>
            </w:r>
          </w:p>
          <w:p w:rsidR="00000000" w:rsidRPr="00D47298" w:rsidP="00D47298">
            <w:pPr>
              <w:pStyle w:val="ListBullet"/>
            </w:pPr>
            <w:r w:rsidRPr="00D47298">
              <w:t>any similar instructions provided for the smooth running of the plant.</w:t>
            </w:r>
          </w:p>
          <w:p w:rsidR="00000000" w:rsidP="00D47298">
            <w:pPr>
              <w:pStyle w:val="BodyText"/>
              <w:rPr>
                <w:lang w:val="en-NZ"/>
              </w:rPr>
            </w:pPr>
          </w:p>
        </w:tc>
      </w:tr>
      <w:tr w:rsidTr="00C30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Tools and equipment include one or more of:</w:t>
            </w:r>
          </w:p>
          <w:p w:rsidR="00000000" w:rsidRPr="00D47298" w:rsidP="00D47298">
            <w:pPr>
              <w:pStyle w:val="ListBullet"/>
            </w:pPr>
            <w:r w:rsidRPr="00D47298">
              <w:t>jigs</w:t>
            </w:r>
          </w:p>
          <w:p w:rsidR="00000000" w:rsidRPr="00D47298" w:rsidP="00D47298">
            <w:pPr>
              <w:pStyle w:val="ListBullet"/>
            </w:pPr>
            <w:r w:rsidRPr="00D47298">
              <w:t>hand tools</w:t>
            </w:r>
          </w:p>
          <w:p w:rsidR="00000000" w:rsidRPr="00D47298" w:rsidP="00D47298">
            <w:pPr>
              <w:pStyle w:val="ListBullet"/>
            </w:pPr>
            <w:r w:rsidRPr="00D47298">
              <w:t>powered equipment/aids, such as sanders and sand blasting equipment</w:t>
            </w:r>
          </w:p>
          <w:p w:rsidR="00000000" w:rsidRPr="00D47298" w:rsidP="00D47298">
            <w:pPr>
              <w:pStyle w:val="BodyText"/>
            </w:pPr>
          </w:p>
          <w:p w:rsidR="00000000" w:rsidRPr="00D47298" w:rsidP="00D47298">
            <w:pPr>
              <w:pStyle w:val="BodyText"/>
            </w:pPr>
            <w:r w:rsidRPr="00D47298">
              <w:t>Additional tools and equipment will be selected as required from:</w:t>
            </w:r>
          </w:p>
          <w:p w:rsidR="00000000" w:rsidRPr="00D47298" w:rsidP="00D47298">
            <w:pPr>
              <w:pStyle w:val="ListBullet"/>
            </w:pPr>
            <w:r w:rsidRPr="00D47298">
              <w:t xml:space="preserve">hoists/lifting equipment not requiring any special permits or licences </w:t>
            </w:r>
          </w:p>
          <w:p w:rsidR="00000000" w:rsidRPr="00D47298" w:rsidP="00D47298">
            <w:pPr>
              <w:pStyle w:val="ListBullet"/>
            </w:pPr>
            <w:r w:rsidRPr="00D47298">
              <w:t>manual handling aids, such as hand carts and tro</w:t>
            </w:r>
            <w:r w:rsidRPr="00D47298">
              <w:t>lleys</w:t>
            </w:r>
          </w:p>
          <w:p w:rsidR="00000000" w:rsidRPr="00D47298" w:rsidP="00D47298">
            <w:pPr>
              <w:pStyle w:val="ListBullet"/>
            </w:pPr>
            <w:r w:rsidRPr="00D47298">
              <w:t>pedestrian forklifts</w:t>
            </w:r>
          </w:p>
          <w:p w:rsidR="00000000" w:rsidRPr="00D47298" w:rsidP="00D47298">
            <w:pPr>
              <w:pStyle w:val="ListBullet"/>
            </w:pPr>
            <w:r w:rsidRPr="00D47298">
              <w:t>relevant personal protective equipment (PPE).</w:t>
            </w:r>
          </w:p>
          <w:p w:rsidR="00000000" w:rsidP="00D47298">
            <w:pPr>
              <w:pStyle w:val="BodyText"/>
              <w:rPr>
                <w:lang w:val="en-NZ"/>
              </w:rPr>
            </w:pPr>
          </w:p>
        </w:tc>
      </w:tr>
      <w:tr w:rsidTr="00C30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Hazards must be identified and controlled. Identifying hazards requires consideration of:</w:t>
            </w:r>
          </w:p>
          <w:p w:rsidR="00000000" w:rsidRPr="00D47298" w:rsidP="00D47298">
            <w:pPr>
              <w:pStyle w:val="ListBullet"/>
            </w:pPr>
            <w:r w:rsidRPr="00D47298">
              <w:t>power tools, leads and power supplies</w:t>
            </w:r>
          </w:p>
          <w:p w:rsidR="00000000" w:rsidRPr="00D47298" w:rsidP="00D47298">
            <w:pPr>
              <w:pStyle w:val="ListBullet"/>
            </w:pPr>
            <w:r w:rsidRPr="00D47298">
              <w:t>hazardous products and materials</w:t>
            </w:r>
          </w:p>
          <w:p w:rsidR="00000000" w:rsidRPr="00D47298" w:rsidP="00D47298">
            <w:pPr>
              <w:pStyle w:val="ListBullet"/>
            </w:pPr>
            <w:r w:rsidRPr="00D47298">
              <w:t>blades and cutting equipment</w:t>
            </w:r>
          </w:p>
          <w:p w:rsidR="00000000" w:rsidRPr="00D47298" w:rsidP="00D47298">
            <w:pPr>
              <w:pStyle w:val="ListBullet"/>
            </w:pPr>
            <w:r w:rsidRPr="00D47298">
              <w:t>protrusions or obstructions</w:t>
            </w:r>
          </w:p>
          <w:p w:rsidR="00000000" w:rsidRPr="00D47298" w:rsidP="00D47298">
            <w:pPr>
              <w:pStyle w:val="ListBullet"/>
            </w:pPr>
            <w:r w:rsidRPr="00D47298">
              <w:t>slippery surfaces, spills or leaks</w:t>
            </w:r>
          </w:p>
          <w:p w:rsidR="00000000" w:rsidRPr="00D47298" w:rsidP="00D47298">
            <w:pPr>
              <w:pStyle w:val="ListBullet"/>
            </w:pPr>
            <w:r w:rsidRPr="00D47298">
              <w:t>rotational equipment or vibration</w:t>
            </w:r>
          </w:p>
          <w:p w:rsidR="00000000" w:rsidRPr="00D47298" w:rsidP="00D47298">
            <w:pPr>
              <w:pStyle w:val="ListBullet"/>
            </w:pPr>
            <w:r w:rsidRPr="00D47298">
              <w:t>heat, smoke, dust, vapours or other atmospheric hazards</w:t>
            </w:r>
          </w:p>
          <w:p w:rsidR="00000000" w:rsidRPr="00D47298" w:rsidP="00D47298">
            <w:pPr>
              <w:pStyle w:val="ListBullet"/>
            </w:pPr>
            <w:r w:rsidRPr="00D47298">
              <w:t>electricity</w:t>
            </w:r>
          </w:p>
          <w:p w:rsidR="00000000" w:rsidRPr="00D47298" w:rsidP="00D47298">
            <w:pPr>
              <w:pStyle w:val="ListBullet"/>
            </w:pPr>
            <w:r w:rsidRPr="00D47298">
              <w:t>gas</w:t>
            </w:r>
          </w:p>
          <w:p w:rsidR="00000000" w:rsidRPr="00D47298" w:rsidP="00D47298">
            <w:pPr>
              <w:pStyle w:val="ListBullet"/>
            </w:pPr>
            <w:r w:rsidRPr="00D47298">
              <w:t xml:space="preserve">gases and liquids under pressure </w:t>
            </w:r>
          </w:p>
          <w:p w:rsidR="00000000" w:rsidRPr="00D47298" w:rsidP="00D47298">
            <w:pPr>
              <w:pStyle w:val="ListBullet"/>
            </w:pPr>
            <w:r w:rsidRPr="00D47298">
              <w:t>structural hazards</w:t>
            </w:r>
          </w:p>
          <w:p w:rsidR="00000000" w:rsidRPr="00D47298" w:rsidP="00D47298">
            <w:pPr>
              <w:pStyle w:val="ListBullet"/>
            </w:pPr>
            <w:r w:rsidRPr="00D47298">
              <w:t>equip</w:t>
            </w:r>
            <w:r w:rsidRPr="00D47298">
              <w:t>ment failures</w:t>
            </w:r>
          </w:p>
          <w:p w:rsidR="00000000" w:rsidRPr="00D47298" w:rsidP="00D47298">
            <w:pPr>
              <w:pStyle w:val="ListBullet"/>
            </w:pPr>
            <w:r w:rsidRPr="00D47298">
              <w:t>machinery, equipment and product mass</w:t>
            </w:r>
          </w:p>
          <w:p w:rsidR="00000000" w:rsidRPr="00D47298" w:rsidP="00D47298">
            <w:pPr>
              <w:pStyle w:val="ListBullet"/>
            </w:pPr>
            <w:r w:rsidRPr="00D47298">
              <w:t>other hazards that might arise.</w:t>
            </w:r>
          </w:p>
          <w:p w:rsidR="00000000" w:rsidP="00D47298">
            <w:pPr>
              <w:pStyle w:val="BodyText"/>
              <w:rPr>
                <w:lang w:val="en-NZ"/>
              </w:rPr>
            </w:pPr>
          </w:p>
        </w:tc>
      </w:tr>
      <w:tr w:rsidTr="00C30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298">
            <w:pPr>
              <w:pStyle w:val="BodyText"/>
              <w:rPr>
                <w:lang w:val="en-NZ"/>
              </w:rPr>
            </w:pPr>
            <w:r w:rsidRPr="00D4729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47298" w:rsidP="00D47298">
            <w:pPr>
              <w:pStyle w:val="BodyText"/>
            </w:pPr>
            <w:r w:rsidRPr="00D47298">
              <w:t xml:space="preserve">Routine problems must be resolved by applying known solutions. </w:t>
            </w:r>
          </w:p>
          <w:p w:rsidR="00000000" w:rsidRPr="00D47298" w:rsidP="00D47298">
            <w:pPr>
              <w:pStyle w:val="BodyText"/>
            </w:pPr>
          </w:p>
          <w:p w:rsidR="00000000" w:rsidRPr="00D47298" w:rsidP="00D47298">
            <w:pPr>
              <w:pStyle w:val="BodyText"/>
            </w:pPr>
            <w:r w:rsidRPr="00D47298">
              <w:t>Routine problems are predictable and include one or more of:</w:t>
            </w:r>
          </w:p>
          <w:p w:rsidR="00000000" w:rsidRPr="00D47298" w:rsidP="00D47298">
            <w:pPr>
              <w:pStyle w:val="ListBullet"/>
            </w:pPr>
            <w:r w:rsidRPr="00D47298">
              <w:t xml:space="preserve">matching moulds to production requirements </w:t>
            </w:r>
          </w:p>
          <w:p w:rsidR="00000000" w:rsidRPr="00D47298" w:rsidP="00D47298">
            <w:pPr>
              <w:pStyle w:val="ListBullet"/>
            </w:pPr>
            <w:r w:rsidRPr="00D47298">
              <w:t>servicing of moulds</w:t>
            </w:r>
          </w:p>
          <w:p w:rsidR="00000000" w:rsidRPr="00D47298" w:rsidP="00D47298">
            <w:pPr>
              <w:pStyle w:val="ListBullet"/>
            </w:pPr>
            <w:r w:rsidRPr="00D47298">
              <w:t xml:space="preserve">recognising parts requiring replacement </w:t>
            </w:r>
          </w:p>
          <w:p w:rsidR="00000000" w:rsidRPr="00D47298" w:rsidP="00D47298">
            <w:pPr>
              <w:pStyle w:val="ListBullet"/>
            </w:pPr>
            <w:r w:rsidRPr="00D47298">
              <w:t>selecting correct parts for replacement</w:t>
            </w:r>
          </w:p>
          <w:p w:rsidR="00000000" w:rsidRPr="00D47298" w:rsidP="00D47298">
            <w:pPr>
              <w:pStyle w:val="ListBullet"/>
            </w:pPr>
            <w:r w:rsidRPr="00D47298">
              <w:t>using incorrect mould parts</w:t>
            </w:r>
          </w:p>
          <w:p w:rsidR="00000000" w:rsidRPr="00D47298" w:rsidP="00D47298">
            <w:pPr>
              <w:pStyle w:val="ListBullet"/>
            </w:pPr>
            <w:r w:rsidRPr="00D47298">
              <w:t>incorrect positioning of mould parts</w:t>
            </w:r>
          </w:p>
          <w:p w:rsidR="00000000" w:rsidRPr="00D47298" w:rsidP="00D47298">
            <w:pPr>
              <w:pStyle w:val="ListBullet"/>
            </w:pPr>
            <w:r w:rsidRPr="00D47298">
              <w:t>worn/damaged mould parts.</w:t>
            </w:r>
          </w:p>
          <w:p w:rsidR="00000000" w:rsidRPr="00D47298" w:rsidP="00D47298">
            <w:pPr>
              <w:pStyle w:val="BodyText"/>
            </w:pPr>
          </w:p>
          <w:p w:rsidR="00000000" w:rsidRPr="00D47298" w:rsidP="00D47298">
            <w:pPr>
              <w:pStyle w:val="BodyText"/>
            </w:pPr>
            <w:r w:rsidRPr="00D47298">
              <w:t>Known solutions are</w:t>
            </w:r>
            <w:r w:rsidRPr="00D47298">
              <w:t xml:space="preserve"> drawn from one or more of:</w:t>
            </w:r>
          </w:p>
          <w:p w:rsidR="00000000" w:rsidRPr="00D47298" w:rsidP="00D47298">
            <w:pPr>
              <w:pStyle w:val="ListBullet"/>
            </w:pPr>
            <w:r w:rsidRPr="00D47298">
              <w:t>procedures</w:t>
            </w:r>
          </w:p>
          <w:p w:rsidR="00000000" w:rsidRPr="00D47298" w:rsidP="00D47298">
            <w:pPr>
              <w:pStyle w:val="ListBullet"/>
            </w:pPr>
            <w:r w:rsidRPr="00D47298">
              <w:t>training</w:t>
            </w:r>
          </w:p>
          <w:p w:rsidR="00000000" w:rsidRPr="00D47298" w:rsidP="00D47298">
            <w:pPr>
              <w:pStyle w:val="ListBullet"/>
            </w:pPr>
            <w:r w:rsidRPr="00D47298">
              <w:t>remembered experience.</w:t>
            </w:r>
          </w:p>
          <w:p w:rsidR="00000000" w:rsidRPr="00D47298" w:rsidP="00D47298">
            <w:pPr>
              <w:pStyle w:val="BodyText"/>
            </w:pPr>
          </w:p>
          <w:p w:rsidR="00000000" w:rsidRPr="00D47298" w:rsidP="00D47298">
            <w:pPr>
              <w:pStyle w:val="BodyText"/>
            </w:pPr>
            <w:r w:rsidRPr="00D47298">
              <w:t>Non-routine problems must be reported according to according to relevant procedures.</w:t>
            </w:r>
          </w:p>
        </w:tc>
      </w:tr>
    </w:tbl>
    <w:p w:rsidR="00000000" w:rsidRPr="00D47298" w:rsidP="00D47298">
      <w:pPr>
        <w:pStyle w:val="BodyText"/>
      </w:pPr>
    </w:p>
    <w:p w:rsidR="00000000" w:rsidRPr="00D47298" w:rsidP="00D47298">
      <w:pPr>
        <w:pStyle w:val="AllowPageBreak"/>
      </w:pPr>
    </w:p>
    <w:p w:rsidR="00000000" w:rsidRPr="00D47298" w:rsidP="00D47298">
      <w:pPr>
        <w:pStyle w:val="Heading1"/>
      </w:pPr>
      <w:bookmarkStart w:id="9" w:name="O_925509"/>
      <w:bookmarkEnd w:id="9"/>
      <w:r w:rsidRPr="00D47298">
        <w:t>Unit Mapping Information</w:t>
      </w:r>
    </w:p>
    <w:p w:rsidR="00000000" w:rsidRPr="00D47298" w:rsidP="00D47298">
      <w:pPr>
        <w:pStyle w:val="BodyText"/>
      </w:pPr>
      <w:r w:rsidRPr="00D47298">
        <w:t>Release 1. Supersedes and is equivalent to PMBPROD282B Assemble mould</w:t>
      </w:r>
    </w:p>
    <w:p w:rsidR="00000000" w:rsidRPr="00D47298" w:rsidP="00D47298">
      <w:pPr>
        <w:pStyle w:val="AllowPageBreak"/>
      </w:pPr>
    </w:p>
    <w:p w:rsidR="00000000" w:rsidRPr="00D47298" w:rsidP="00D47298">
      <w:pPr>
        <w:pStyle w:val="Heading1"/>
      </w:pPr>
      <w:bookmarkStart w:id="10" w:name="O_925502"/>
      <w:bookmarkEnd w:id="10"/>
      <w:r w:rsidRPr="00D47298">
        <w:t>Links</w:t>
      </w:r>
    </w:p>
    <w:p w:rsidR="00000000" w:rsidRPr="00D47298" w:rsidP="00D47298">
      <w:pPr>
        <w:pStyle w:val="BodyText"/>
      </w:pPr>
      <w:r w:rsidRPr="00D47298">
        <w:t>MSA Training Package Implementation Guides - http://mskills.org.au/training-packages/info/</w:t>
      </w:r>
    </w:p>
    <w:p w:rsidR="00000000" w:rsidRPr="00D47298" w:rsidP="00D47298"/>
    <w:sectPr w:rsidSect="00D472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rsidRPr="00C30576" w:rsidP="00C30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76" w:rsidP="00D47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0576" w:rsidP="00D4729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0576" w:rsidP="00D47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rsidRPr="00C30576" w:rsidP="00C305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76" w:rsidRPr="002D2AF8" w:rsidP="00D47298">
    <w:pPr>
      <w:pStyle w:val="Header"/>
      <w:framePr w:wrap="around"/>
    </w:pPr>
    <w:r>
      <w:fldChar w:fldCharType="begin"/>
    </w:r>
    <w:r>
      <w:instrText xml:space="preserve"> TITLE   \* MERGEFORMAT </w:instrText>
    </w:r>
    <w:r>
      <w:fldChar w:fldCharType="separate"/>
    </w:r>
    <w:r>
      <w:t>PMBPROD282 Assemble mould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30576" w:rsidP="00D47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02C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284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298"/>
    <w:pPr>
      <w:spacing w:before="360" w:after="60"/>
      <w:outlineLvl w:val="0"/>
    </w:pPr>
    <w:rPr>
      <w:sz w:val="32"/>
    </w:rPr>
  </w:style>
  <w:style w:type="paragraph" w:styleId="Heading2">
    <w:name w:val="heading 2"/>
    <w:basedOn w:val="HeadingBase"/>
    <w:next w:val="BodyText"/>
    <w:link w:val="Heading2Char"/>
    <w:qFormat/>
    <w:rsid w:val="00D47298"/>
    <w:pPr>
      <w:keepLines/>
      <w:spacing w:before="240" w:after="120"/>
      <w:outlineLvl w:val="1"/>
    </w:pPr>
    <w:rPr>
      <w:sz w:val="28"/>
      <w:szCs w:val="40"/>
    </w:rPr>
  </w:style>
  <w:style w:type="paragraph" w:styleId="Heading3">
    <w:name w:val="heading 3"/>
    <w:basedOn w:val="HeadingBase"/>
    <w:next w:val="BodyText"/>
    <w:link w:val="Heading3Char"/>
    <w:qFormat/>
    <w:rsid w:val="00D47298"/>
    <w:pPr>
      <w:spacing w:before="180" w:after="120"/>
      <w:outlineLvl w:val="2"/>
    </w:pPr>
    <w:rPr>
      <w:spacing w:val="-10"/>
      <w:kern w:val="32"/>
    </w:rPr>
  </w:style>
  <w:style w:type="paragraph" w:styleId="Heading4">
    <w:name w:val="heading 4"/>
    <w:basedOn w:val="HeadingBase"/>
    <w:next w:val="BodyText"/>
    <w:link w:val="Heading4Char"/>
    <w:qFormat/>
    <w:rsid w:val="00D47298"/>
    <w:pPr>
      <w:spacing w:before="160" w:after="120"/>
      <w:outlineLvl w:val="3"/>
    </w:pPr>
    <w:rPr>
      <w:sz w:val="22"/>
    </w:rPr>
  </w:style>
  <w:style w:type="paragraph" w:styleId="Heading5">
    <w:name w:val="heading 5"/>
    <w:basedOn w:val="HeadingBase"/>
    <w:next w:val="Normal"/>
    <w:link w:val="Heading5Char"/>
    <w:qFormat/>
    <w:rsid w:val="00D47298"/>
    <w:pPr>
      <w:spacing w:before="80"/>
      <w:outlineLvl w:val="4"/>
    </w:pPr>
    <w:rPr>
      <w:color w:val="918585"/>
      <w:sz w:val="20"/>
    </w:rPr>
  </w:style>
  <w:style w:type="paragraph" w:styleId="Heading6">
    <w:name w:val="heading 6"/>
    <w:basedOn w:val="HeadingBase"/>
    <w:next w:val="Normal"/>
    <w:link w:val="Heading6Char"/>
    <w:qFormat/>
    <w:rsid w:val="00D47298"/>
    <w:pPr>
      <w:spacing w:before="60"/>
      <w:outlineLvl w:val="5"/>
    </w:pPr>
    <w:rPr>
      <w:color w:val="918585"/>
      <w:sz w:val="20"/>
    </w:rPr>
  </w:style>
  <w:style w:type="paragraph" w:styleId="Heading7">
    <w:name w:val="heading 7"/>
    <w:basedOn w:val="Normal"/>
    <w:next w:val="Normal"/>
    <w:link w:val="Heading7Char"/>
    <w:qFormat/>
    <w:rsid w:val="00D47298"/>
    <w:pPr>
      <w:ind w:left="720"/>
      <w:outlineLvl w:val="6"/>
    </w:pPr>
    <w:rPr>
      <w:i/>
    </w:rPr>
  </w:style>
  <w:style w:type="paragraph" w:styleId="Heading8">
    <w:name w:val="heading 8"/>
    <w:basedOn w:val="Normal"/>
    <w:next w:val="Normal"/>
    <w:link w:val="Heading8Char"/>
    <w:qFormat/>
    <w:rsid w:val="00D47298"/>
    <w:pPr>
      <w:ind w:left="720"/>
      <w:outlineLvl w:val="7"/>
    </w:pPr>
    <w:rPr>
      <w:i/>
    </w:rPr>
  </w:style>
  <w:style w:type="paragraph" w:styleId="Heading9">
    <w:name w:val="heading 9"/>
    <w:basedOn w:val="Normal"/>
    <w:next w:val="Normal"/>
    <w:link w:val="Heading9Char"/>
    <w:qFormat/>
    <w:rsid w:val="00D47298"/>
    <w:pPr>
      <w:ind w:left="720"/>
      <w:outlineLvl w:val="8"/>
    </w:pPr>
    <w:rPr>
      <w:i/>
    </w:rPr>
  </w:style>
  <w:style w:type="character" w:default="1" w:styleId="DefaultParagraphFont">
    <w:name w:val="Default Paragraph Font"/>
    <w:uiPriority w:val="1"/>
    <w:unhideWhenUsed/>
    <w:rsid w:val="00D47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298"/>
  </w:style>
  <w:style w:type="character" w:customStyle="1" w:styleId="Heading1Char">
    <w:name w:val="Heading 1 Char"/>
    <w:basedOn w:val="DefaultParagraphFont"/>
    <w:link w:val="Heading1"/>
    <w:rsid w:val="00D47298"/>
    <w:rPr>
      <w:rFonts w:ascii="Times New Roman" w:eastAsia="Times New Roman" w:hAnsi="Times New Roman" w:cs="Times New Roman"/>
      <w:b/>
      <w:sz w:val="32"/>
      <w:szCs w:val="20"/>
      <w:lang w:eastAsia="en-US"/>
    </w:rPr>
  </w:style>
  <w:style w:type="paragraph" w:styleId="BodyText">
    <w:name w:val="Body Text"/>
    <w:basedOn w:val="Normal"/>
    <w:link w:val="BodyTextChar"/>
    <w:rsid w:val="00D472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7298"/>
    <w:rPr>
      <w:rFonts w:ascii="Times New Roman" w:eastAsia="Times New Roman" w:hAnsi="Times New Roman" w:cs="Times New Roman"/>
      <w:sz w:val="24"/>
      <w:lang w:eastAsia="en-US"/>
    </w:rPr>
  </w:style>
  <w:style w:type="paragraph" w:styleId="ListBullet">
    <w:name w:val="List Bullet"/>
    <w:basedOn w:val="List"/>
    <w:rsid w:val="00D47298"/>
    <w:pPr>
      <w:numPr>
        <w:numId w:val="12"/>
      </w:numPr>
      <w:tabs>
        <w:tab w:val="clear" w:pos="340"/>
      </w:tabs>
      <w:spacing w:before="40" w:after="40"/>
    </w:pPr>
  </w:style>
  <w:style w:type="character" w:customStyle="1" w:styleId="SpecialBold">
    <w:name w:val="Special Bold"/>
    <w:basedOn w:val="DefaultParagraphFont"/>
    <w:rsid w:val="00D47298"/>
    <w:rPr>
      <w:b/>
      <w:spacing w:val="0"/>
    </w:rPr>
  </w:style>
  <w:style w:type="paragraph" w:customStyle="1" w:styleId="SuperHeading">
    <w:name w:val="SuperHeading"/>
    <w:basedOn w:val="Normal"/>
    <w:rsid w:val="00D47298"/>
    <w:pPr>
      <w:spacing w:before="240" w:after="120"/>
      <w:outlineLvl w:val="0"/>
    </w:pPr>
    <w:rPr>
      <w:rFonts w:ascii="Times New Roman" w:hAnsi="Times New Roman"/>
      <w:b/>
      <w:sz w:val="32"/>
    </w:rPr>
  </w:style>
  <w:style w:type="paragraph" w:customStyle="1" w:styleId="AllowPageBreak">
    <w:name w:val="AllowPageBreak"/>
    <w:rsid w:val="00D472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298"/>
    <w:rPr>
      <w:rFonts w:ascii="Courier New" w:eastAsia="Times New Roman" w:hAnsi="Courier New" w:cs="Times New Roman"/>
      <w:i/>
      <w:szCs w:val="20"/>
      <w:lang w:eastAsia="en-US"/>
    </w:rPr>
  </w:style>
  <w:style w:type="paragraph" w:customStyle="1" w:styleId="HeadingBase">
    <w:name w:val="Heading Base"/>
    <w:rsid w:val="00D47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298"/>
    <w:pPr>
      <w:tabs>
        <w:tab w:val="right" w:leader="dot" w:pos="9072"/>
      </w:tabs>
      <w:ind w:left="567"/>
    </w:pPr>
    <w:rPr>
      <w:szCs w:val="22"/>
    </w:rPr>
  </w:style>
  <w:style w:type="paragraph" w:customStyle="1" w:styleId="TOCBase">
    <w:name w:val="TOC Base"/>
    <w:rsid w:val="00D47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298"/>
    <w:pPr>
      <w:tabs>
        <w:tab w:val="right" w:leader="dot" w:pos="9072"/>
      </w:tabs>
      <w:spacing w:before="40" w:after="40"/>
      <w:ind w:left="284"/>
    </w:pPr>
    <w:rPr>
      <w:rFonts w:ascii="Times New Roman" w:hAnsi="Times New Roman"/>
    </w:rPr>
  </w:style>
  <w:style w:type="paragraph" w:styleId="TOC1">
    <w:name w:val="toc 1"/>
    <w:basedOn w:val="TOCBase"/>
    <w:next w:val="Normal"/>
    <w:rsid w:val="00D47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298"/>
    <w:rPr>
      <w:rFonts w:ascii="Times New Roman" w:eastAsia="Times New Roman" w:hAnsi="Times New Roman" w:cs="Times New Roman"/>
      <w:sz w:val="16"/>
      <w:lang w:eastAsia="en-US"/>
    </w:rPr>
  </w:style>
  <w:style w:type="paragraph" w:styleId="Title">
    <w:name w:val="Title"/>
    <w:basedOn w:val="HeadingBase"/>
    <w:link w:val="TitleChar"/>
    <w:qFormat/>
    <w:rsid w:val="00D47298"/>
    <w:pPr>
      <w:spacing w:before="5040"/>
      <w:jc w:val="center"/>
    </w:pPr>
    <w:rPr>
      <w:sz w:val="48"/>
      <w:szCs w:val="72"/>
      <w:lang w:val="en-US"/>
    </w:rPr>
  </w:style>
  <w:style w:type="character" w:customStyle="1" w:styleId="TitleChar">
    <w:name w:val="Title Char"/>
    <w:basedOn w:val="DefaultParagraphFont"/>
    <w:link w:val="Title"/>
    <w:rsid w:val="00D47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298"/>
    <w:pPr>
      <w:tabs>
        <w:tab w:val="left" w:pos="3600"/>
        <w:tab w:val="left" w:pos="3958"/>
      </w:tabs>
    </w:pPr>
  </w:style>
  <w:style w:type="paragraph" w:styleId="List">
    <w:name w:val="List"/>
    <w:basedOn w:val="BodyText"/>
    <w:next w:val="BodyText"/>
    <w:rsid w:val="00D47298"/>
    <w:pPr>
      <w:tabs>
        <w:tab w:val="left" w:pos="340"/>
      </w:tabs>
      <w:spacing w:before="60" w:after="60"/>
      <w:ind w:left="340" w:hanging="340"/>
    </w:pPr>
  </w:style>
  <w:style w:type="paragraph" w:customStyle="1" w:styleId="Note">
    <w:name w:val="Note"/>
    <w:basedOn w:val="BodyText"/>
    <w:rsid w:val="00D47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298"/>
    <w:pPr>
      <w:framePr w:wrap="auto" w:hAnchor="text" w:y="6049"/>
    </w:pPr>
    <w:rPr>
      <w:color w:val="000000"/>
      <w:sz w:val="40"/>
    </w:rPr>
  </w:style>
  <w:style w:type="paragraph" w:customStyle="1" w:styleId="TOCTitle">
    <w:name w:val="TOCTitle"/>
    <w:basedOn w:val="Heading1"/>
    <w:rsid w:val="00D47298"/>
    <w:pPr>
      <w:spacing w:after="240"/>
      <w:jc w:val="center"/>
      <w:outlineLvl w:val="9"/>
    </w:pPr>
    <w:rPr>
      <w:caps/>
    </w:rPr>
  </w:style>
  <w:style w:type="paragraph" w:customStyle="1" w:styleId="Version">
    <w:name w:val="Version"/>
    <w:rsid w:val="00D472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298"/>
    <w:pPr>
      <w:numPr>
        <w:numId w:val="13"/>
      </w:numPr>
      <w:tabs>
        <w:tab w:val="clear" w:pos="680"/>
      </w:tabs>
    </w:pPr>
  </w:style>
  <w:style w:type="paragraph" w:styleId="Index1">
    <w:name w:val="index 1"/>
    <w:basedOn w:val="Normal"/>
    <w:next w:val="Normal"/>
    <w:semiHidden/>
    <w:rsid w:val="00D47298"/>
    <w:pPr>
      <w:keepNext w:val="0"/>
      <w:tabs>
        <w:tab w:val="right" w:pos="4176"/>
      </w:tabs>
      <w:ind w:left="198" w:hanging="198"/>
    </w:pPr>
    <w:rPr>
      <w:rFonts w:ascii="Garamond" w:hAnsi="Garamond"/>
    </w:rPr>
  </w:style>
  <w:style w:type="paragraph" w:styleId="IndexHeading">
    <w:name w:val="index heading"/>
    <w:basedOn w:val="Normal"/>
    <w:next w:val="Index1"/>
    <w:semiHidden/>
    <w:rsid w:val="00D47298"/>
    <w:pPr>
      <w:spacing w:before="120" w:after="120"/>
    </w:pPr>
    <w:rPr>
      <w:rFonts w:ascii="Arial" w:hAnsi="Arial"/>
      <w:b/>
      <w:color w:val="918585"/>
      <w:sz w:val="24"/>
    </w:rPr>
  </w:style>
  <w:style w:type="paragraph" w:styleId="Header">
    <w:name w:val="header"/>
    <w:basedOn w:val="Normal"/>
    <w:link w:val="HeaderChar"/>
    <w:rsid w:val="00D47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298"/>
    <w:rPr>
      <w:rFonts w:ascii="Times New Roman" w:eastAsia="Times New Roman" w:hAnsi="Times New Roman" w:cs="Times New Roman"/>
      <w:sz w:val="16"/>
      <w:szCs w:val="20"/>
      <w:lang w:val="en-GB" w:eastAsia="en-US"/>
    </w:rPr>
  </w:style>
  <w:style w:type="paragraph" w:customStyle="1" w:styleId="Chapter">
    <w:name w:val="Chapter"/>
    <w:basedOn w:val="Normal"/>
    <w:rsid w:val="00D47298"/>
    <w:pPr>
      <w:spacing w:before="240"/>
    </w:pPr>
    <w:rPr>
      <w:rFonts w:ascii="Times New Roman" w:hAnsi="Times New Roman"/>
      <w:smallCaps/>
      <w:spacing w:val="80"/>
      <w:sz w:val="28"/>
    </w:rPr>
  </w:style>
  <w:style w:type="paragraph" w:customStyle="1" w:styleId="InChapter">
    <w:name w:val="InChapter"/>
    <w:basedOn w:val="Heading3"/>
    <w:rsid w:val="00D47298"/>
    <w:pPr>
      <w:spacing w:after="240"/>
      <w:outlineLvl w:val="9"/>
    </w:pPr>
    <w:rPr>
      <w:noProof/>
    </w:rPr>
  </w:style>
  <w:style w:type="paragraph" w:styleId="Index2">
    <w:name w:val="index 2"/>
    <w:basedOn w:val="Normal"/>
    <w:next w:val="Normal"/>
    <w:semiHidden/>
    <w:rsid w:val="00D47298"/>
    <w:pPr>
      <w:tabs>
        <w:tab w:val="right" w:pos="4176"/>
      </w:tabs>
      <w:ind w:left="568" w:hanging="284"/>
    </w:pPr>
    <w:rPr>
      <w:rFonts w:ascii="Garamond" w:hAnsi="Garamond"/>
    </w:rPr>
  </w:style>
  <w:style w:type="paragraph" w:customStyle="1" w:styleId="Byline">
    <w:name w:val="Byline"/>
    <w:rsid w:val="00D47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298"/>
    <w:pPr>
      <w:tabs>
        <w:tab w:val="clear" w:pos="3600"/>
        <w:tab w:val="clear" w:pos="3958"/>
      </w:tabs>
      <w:jc w:val="right"/>
    </w:pPr>
  </w:style>
  <w:style w:type="character" w:styleId="Emphasis">
    <w:name w:val="Emphasis"/>
    <w:basedOn w:val="DefaultParagraphFont"/>
    <w:qFormat/>
    <w:rsid w:val="00D47298"/>
    <w:rPr>
      <w:i/>
    </w:rPr>
  </w:style>
  <w:style w:type="paragraph" w:styleId="Caption">
    <w:name w:val="caption"/>
    <w:basedOn w:val="BodyText"/>
    <w:next w:val="Normal"/>
    <w:qFormat/>
    <w:rsid w:val="00D47298"/>
    <w:pPr>
      <w:framePr w:w="2268" w:hSpace="181" w:vSpace="181" w:wrap="around" w:vAnchor="text" w:hAnchor="page" w:x="1135" w:y="285" w:anchorLock="1"/>
    </w:pPr>
    <w:rPr>
      <w:i/>
    </w:rPr>
  </w:style>
  <w:style w:type="paragraph" w:customStyle="1" w:styleId="MiniTOCTitle">
    <w:name w:val="MiniTOCTitle"/>
    <w:basedOn w:val="Heading4"/>
    <w:rsid w:val="00D47298"/>
    <w:pPr>
      <w:spacing w:before="240"/>
      <w:outlineLvl w:val="9"/>
    </w:pPr>
    <w:rPr>
      <w:noProof/>
      <w:sz w:val="24"/>
    </w:rPr>
  </w:style>
  <w:style w:type="paragraph" w:customStyle="1" w:styleId="MiniTOCItem">
    <w:name w:val="MiniTOCItem"/>
    <w:basedOn w:val="ListBullet"/>
    <w:rsid w:val="00D47298"/>
    <w:pPr>
      <w:numPr>
        <w:numId w:val="0"/>
      </w:numPr>
      <w:tabs>
        <w:tab w:val="right" w:leader="dot" w:pos="6521"/>
      </w:tabs>
      <w:spacing w:before="0" w:after="0"/>
    </w:pPr>
  </w:style>
  <w:style w:type="paragraph" w:customStyle="1" w:styleId="TOFTitle">
    <w:name w:val="TOFTitle"/>
    <w:basedOn w:val="TOCTitle"/>
    <w:rsid w:val="00D47298"/>
  </w:style>
  <w:style w:type="paragraph" w:styleId="TableofFigures">
    <w:name w:val="table of figures"/>
    <w:basedOn w:val="Normal"/>
    <w:next w:val="Normal"/>
    <w:semiHidden/>
    <w:rsid w:val="00D47298"/>
    <w:pPr>
      <w:tabs>
        <w:tab w:val="right" w:leader="dot" w:pos="9072"/>
      </w:tabs>
      <w:ind w:left="970" w:hanging="403"/>
    </w:pPr>
    <w:rPr>
      <w:rFonts w:ascii="Times New Roman" w:hAnsi="Times New Roman"/>
      <w:b/>
    </w:rPr>
  </w:style>
  <w:style w:type="paragraph" w:styleId="ListNumber">
    <w:name w:val="List Number"/>
    <w:basedOn w:val="List"/>
    <w:rsid w:val="00D47298"/>
    <w:pPr>
      <w:numPr>
        <w:numId w:val="10"/>
      </w:numPr>
    </w:pPr>
  </w:style>
  <w:style w:type="character" w:customStyle="1" w:styleId="WingdingSymbols">
    <w:name w:val="Wingding Symbols"/>
    <w:rsid w:val="00D47298"/>
    <w:rPr>
      <w:rFonts w:ascii="Wingdings" w:hAnsi="Wingdings"/>
    </w:rPr>
  </w:style>
  <w:style w:type="paragraph" w:customStyle="1" w:styleId="TableHeading">
    <w:name w:val="Table Heading"/>
    <w:basedOn w:val="HeadingBase"/>
    <w:rsid w:val="00D47298"/>
    <w:pPr>
      <w:keepLines/>
      <w:pBdr>
        <w:bottom w:val="single" w:sz="6" w:space="1" w:color="918585"/>
      </w:pBdr>
      <w:spacing w:before="240"/>
    </w:pPr>
  </w:style>
  <w:style w:type="character" w:customStyle="1" w:styleId="HotSpot">
    <w:name w:val="HotSpot"/>
    <w:rsid w:val="00D47298"/>
    <w:rPr>
      <w:color w:val="0033CC"/>
      <w:u w:val="none"/>
    </w:rPr>
  </w:style>
  <w:style w:type="paragraph" w:customStyle="1" w:styleId="BodyTextRight">
    <w:name w:val="Body Text Right"/>
    <w:basedOn w:val="BodyText"/>
    <w:rsid w:val="00D47298"/>
    <w:pPr>
      <w:spacing w:before="0" w:after="0"/>
      <w:jc w:val="right"/>
    </w:pPr>
  </w:style>
  <w:style w:type="paragraph" w:styleId="Index3">
    <w:name w:val="index 3"/>
    <w:basedOn w:val="ListNumber2"/>
    <w:next w:val="Normal"/>
    <w:semiHidden/>
    <w:rsid w:val="00D47298"/>
    <w:pPr>
      <w:numPr>
        <w:numId w:val="0"/>
      </w:numPr>
      <w:tabs>
        <w:tab w:val="right" w:leader="dot" w:pos="4176"/>
      </w:tabs>
    </w:pPr>
  </w:style>
  <w:style w:type="paragraph" w:styleId="ListNumber2">
    <w:name w:val="List Number 2"/>
    <w:basedOn w:val="List2"/>
    <w:rsid w:val="00D47298"/>
    <w:pPr>
      <w:numPr>
        <w:numId w:val="9"/>
      </w:numPr>
      <w:tabs>
        <w:tab w:val="clear" w:pos="1060"/>
      </w:tabs>
    </w:pPr>
  </w:style>
  <w:style w:type="paragraph" w:customStyle="1" w:styleId="MarginNote">
    <w:name w:val="Margin Note"/>
    <w:basedOn w:val="BodyText"/>
    <w:rsid w:val="00D47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298"/>
    <w:rPr>
      <w:sz w:val="32"/>
    </w:rPr>
  </w:style>
  <w:style w:type="paragraph" w:customStyle="1" w:styleId="HeadingProcedure">
    <w:name w:val="Heading Procedure"/>
    <w:basedOn w:val="HeadingBase"/>
    <w:next w:val="Normal"/>
    <w:rsid w:val="00D47298"/>
    <w:pPr>
      <w:tabs>
        <w:tab w:val="left" w:pos="0"/>
      </w:tabs>
      <w:spacing w:before="120" w:after="60"/>
    </w:pPr>
    <w:rPr>
      <w:i/>
      <w:color w:val="918585"/>
      <w:sz w:val="22"/>
    </w:rPr>
  </w:style>
  <w:style w:type="paragraph" w:customStyle="1" w:styleId="TableBodyText">
    <w:name w:val="Table Body Text"/>
    <w:basedOn w:val="BodyText"/>
    <w:rsid w:val="00D47298"/>
    <w:pPr>
      <w:spacing w:before="60" w:after="60"/>
    </w:pPr>
  </w:style>
  <w:style w:type="paragraph" w:styleId="ListContinue">
    <w:name w:val="List Continue"/>
    <w:basedOn w:val="List"/>
    <w:rsid w:val="00D47298"/>
    <w:pPr>
      <w:ind w:firstLine="0"/>
    </w:pPr>
  </w:style>
  <w:style w:type="paragraph" w:customStyle="1" w:styleId="ListNote">
    <w:name w:val="List Note"/>
    <w:basedOn w:val="List"/>
    <w:rsid w:val="00D47298"/>
    <w:pPr>
      <w:pBdr>
        <w:top w:val="single" w:sz="6" w:space="2" w:color="918585"/>
        <w:bottom w:val="single" w:sz="6" w:space="2" w:color="918585"/>
      </w:pBdr>
      <w:tabs>
        <w:tab w:val="left" w:pos="1021"/>
      </w:tabs>
      <w:ind w:firstLine="0"/>
    </w:pPr>
  </w:style>
  <w:style w:type="paragraph" w:customStyle="1" w:styleId="Warning">
    <w:name w:val="Warning"/>
    <w:basedOn w:val="BodyText"/>
    <w:rsid w:val="00D47298"/>
    <w:pPr>
      <w:shd w:val="clear" w:color="auto" w:fill="D9D9D9"/>
      <w:tabs>
        <w:tab w:val="left" w:pos="992"/>
      </w:tabs>
      <w:ind w:left="119" w:right="119"/>
    </w:pPr>
    <w:rPr>
      <w:sz w:val="20"/>
    </w:rPr>
  </w:style>
  <w:style w:type="paragraph" w:customStyle="1" w:styleId="MarginIcons">
    <w:name w:val="Margin Icons"/>
    <w:basedOn w:val="BodyText"/>
    <w:rsid w:val="00D47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298"/>
    <w:rPr>
      <w:rFonts w:ascii="Courier New" w:hAnsi="Courier New"/>
    </w:rPr>
  </w:style>
  <w:style w:type="paragraph" w:customStyle="1" w:styleId="NoteBullet">
    <w:name w:val="Note Bullet"/>
    <w:basedOn w:val="Note"/>
    <w:rsid w:val="00D47298"/>
    <w:pPr>
      <w:tabs>
        <w:tab w:val="clear" w:pos="680"/>
      </w:tabs>
      <w:spacing w:before="60" w:after="60"/>
    </w:pPr>
  </w:style>
  <w:style w:type="paragraph" w:customStyle="1" w:styleId="SubHeading2">
    <w:name w:val="SubHeading2"/>
    <w:basedOn w:val="HeadingBase"/>
    <w:rsid w:val="00D47298"/>
    <w:pPr>
      <w:spacing w:before="240" w:after="60"/>
    </w:pPr>
    <w:rPr>
      <w:sz w:val="20"/>
    </w:rPr>
  </w:style>
  <w:style w:type="paragraph" w:customStyle="1" w:styleId="SubHeading1">
    <w:name w:val="SubHeading1"/>
    <w:basedOn w:val="HeadingBase"/>
    <w:rsid w:val="00D47298"/>
    <w:pPr>
      <w:spacing w:before="240" w:after="60"/>
    </w:pPr>
    <w:rPr>
      <w:color w:val="918585"/>
      <w:sz w:val="22"/>
    </w:rPr>
  </w:style>
  <w:style w:type="paragraph" w:customStyle="1" w:styleId="SideHeading">
    <w:name w:val="Side Heading"/>
    <w:basedOn w:val="HeadingBase"/>
    <w:rsid w:val="00D47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298"/>
    <w:pPr>
      <w:tabs>
        <w:tab w:val="num" w:pos="360"/>
      </w:tabs>
    </w:pPr>
  </w:style>
  <w:style w:type="paragraph" w:styleId="PlainText">
    <w:name w:val="Plain Text"/>
    <w:basedOn w:val="Normal"/>
    <w:link w:val="PlainTextChar"/>
    <w:rsid w:val="00D47298"/>
    <w:rPr>
      <w:sz w:val="20"/>
    </w:rPr>
  </w:style>
  <w:style w:type="character" w:customStyle="1" w:styleId="PlainTextChar">
    <w:name w:val="Plain Text Char"/>
    <w:basedOn w:val="DefaultParagraphFont"/>
    <w:link w:val="PlainText"/>
    <w:rsid w:val="00D47298"/>
    <w:rPr>
      <w:rFonts w:ascii="Courier New" w:eastAsia="Times New Roman" w:hAnsi="Courier New" w:cs="Times New Roman"/>
      <w:sz w:val="20"/>
      <w:szCs w:val="20"/>
      <w:lang w:eastAsia="en-US"/>
    </w:rPr>
  </w:style>
  <w:style w:type="character" w:customStyle="1" w:styleId="MenuOption">
    <w:name w:val="Menu Option"/>
    <w:basedOn w:val="DefaultParagraphFont"/>
    <w:rsid w:val="00D47298"/>
    <w:rPr>
      <w:b/>
      <w:smallCaps/>
    </w:rPr>
  </w:style>
  <w:style w:type="paragraph" w:customStyle="1" w:styleId="TableListNumber">
    <w:name w:val="Table List Number"/>
    <w:basedOn w:val="ListNumber"/>
    <w:rsid w:val="00D47298"/>
    <w:pPr>
      <w:numPr>
        <w:numId w:val="0"/>
      </w:numPr>
    </w:pPr>
  </w:style>
  <w:style w:type="paragraph" w:styleId="TOC4">
    <w:name w:val="toc 4"/>
    <w:basedOn w:val="TOCBase"/>
    <w:next w:val="Normal"/>
    <w:semiHidden/>
    <w:rsid w:val="00D47298"/>
    <w:pPr>
      <w:tabs>
        <w:tab w:val="right" w:leader="dot" w:pos="9071"/>
      </w:tabs>
      <w:ind w:left="1701"/>
    </w:pPr>
  </w:style>
  <w:style w:type="paragraph" w:customStyle="1" w:styleId="ListAlpha">
    <w:name w:val="List Alpha"/>
    <w:basedOn w:val="List"/>
    <w:rsid w:val="00D47298"/>
    <w:pPr>
      <w:numPr>
        <w:numId w:val="8"/>
      </w:numPr>
    </w:pPr>
  </w:style>
  <w:style w:type="paragraph" w:customStyle="1" w:styleId="ListAlpha2">
    <w:name w:val="List Alpha 2"/>
    <w:basedOn w:val="List2"/>
    <w:rsid w:val="00D47298"/>
    <w:pPr>
      <w:numPr>
        <w:numId w:val="7"/>
      </w:numPr>
    </w:pPr>
  </w:style>
  <w:style w:type="paragraph" w:styleId="List2">
    <w:name w:val="List 2"/>
    <w:basedOn w:val="BodyText"/>
    <w:rsid w:val="00D47298"/>
    <w:pPr>
      <w:tabs>
        <w:tab w:val="left" w:pos="680"/>
      </w:tabs>
      <w:spacing w:before="60" w:after="60"/>
      <w:ind w:left="680" w:hanging="340"/>
    </w:pPr>
  </w:style>
  <w:style w:type="paragraph" w:styleId="List3">
    <w:name w:val="List 3"/>
    <w:basedOn w:val="BodyText"/>
    <w:rsid w:val="00D47298"/>
    <w:pPr>
      <w:tabs>
        <w:tab w:val="left" w:pos="1021"/>
      </w:tabs>
      <w:spacing w:before="60" w:after="60"/>
      <w:ind w:left="1020" w:hanging="340"/>
    </w:pPr>
  </w:style>
  <w:style w:type="paragraph" w:styleId="List4">
    <w:name w:val="List 4"/>
    <w:basedOn w:val="BodyText"/>
    <w:rsid w:val="00D47298"/>
    <w:pPr>
      <w:tabs>
        <w:tab w:val="left" w:pos="1361"/>
      </w:tabs>
      <w:spacing w:before="60" w:after="60"/>
      <w:ind w:left="1361" w:hanging="340"/>
    </w:pPr>
  </w:style>
  <w:style w:type="paragraph" w:styleId="List5">
    <w:name w:val="List 5"/>
    <w:basedOn w:val="BodyText"/>
    <w:rsid w:val="00D47298"/>
    <w:pPr>
      <w:tabs>
        <w:tab w:val="left" w:pos="1701"/>
      </w:tabs>
      <w:spacing w:before="60" w:after="60"/>
      <w:ind w:left="1701" w:hanging="340"/>
    </w:pPr>
  </w:style>
  <w:style w:type="paragraph" w:styleId="ListBullet3">
    <w:name w:val="List Bullet 3"/>
    <w:basedOn w:val="List3"/>
    <w:rsid w:val="00D47298"/>
    <w:pPr>
      <w:numPr>
        <w:numId w:val="14"/>
      </w:numPr>
      <w:tabs>
        <w:tab w:val="clear" w:pos="1021"/>
      </w:tabs>
      <w:ind w:left="1037" w:hanging="357"/>
    </w:pPr>
  </w:style>
  <w:style w:type="paragraph" w:styleId="ListBullet4">
    <w:name w:val="List Bullet 4"/>
    <w:basedOn w:val="List4"/>
    <w:rsid w:val="00D47298"/>
    <w:pPr>
      <w:numPr>
        <w:numId w:val="2"/>
      </w:numPr>
      <w:tabs>
        <w:tab w:val="clear" w:pos="1361"/>
      </w:tabs>
    </w:pPr>
  </w:style>
  <w:style w:type="paragraph" w:styleId="ListBullet5">
    <w:name w:val="List Bullet 5"/>
    <w:basedOn w:val="List5"/>
    <w:rsid w:val="00D47298"/>
    <w:pPr>
      <w:numPr>
        <w:numId w:val="3"/>
      </w:numPr>
    </w:pPr>
  </w:style>
  <w:style w:type="paragraph" w:styleId="ListContinue2">
    <w:name w:val="List Continue 2"/>
    <w:basedOn w:val="List2"/>
    <w:rsid w:val="00D47298"/>
    <w:pPr>
      <w:ind w:firstLine="0"/>
    </w:pPr>
  </w:style>
  <w:style w:type="paragraph" w:styleId="ListContinue3">
    <w:name w:val="List Continue 3"/>
    <w:basedOn w:val="List3"/>
    <w:rsid w:val="00D47298"/>
    <w:pPr>
      <w:ind w:left="1021" w:firstLine="0"/>
    </w:pPr>
  </w:style>
  <w:style w:type="paragraph" w:styleId="ListContinue4">
    <w:name w:val="List Continue 4"/>
    <w:basedOn w:val="List4"/>
    <w:rsid w:val="00D47298"/>
    <w:pPr>
      <w:ind w:firstLine="0"/>
    </w:pPr>
  </w:style>
  <w:style w:type="paragraph" w:styleId="ListContinue5">
    <w:name w:val="List Continue 5"/>
    <w:basedOn w:val="List5"/>
    <w:rsid w:val="00D47298"/>
    <w:pPr>
      <w:ind w:firstLine="0"/>
    </w:pPr>
  </w:style>
  <w:style w:type="paragraph" w:styleId="ListNumber3">
    <w:name w:val="List Number 3"/>
    <w:basedOn w:val="List3"/>
    <w:rsid w:val="00D47298"/>
    <w:pPr>
      <w:numPr>
        <w:numId w:val="4"/>
      </w:numPr>
    </w:pPr>
  </w:style>
  <w:style w:type="paragraph" w:styleId="ListNumber4">
    <w:name w:val="List Number 4"/>
    <w:basedOn w:val="List4"/>
    <w:rsid w:val="00D47298"/>
    <w:pPr>
      <w:numPr>
        <w:numId w:val="5"/>
      </w:numPr>
    </w:pPr>
  </w:style>
  <w:style w:type="paragraph" w:styleId="ListNumber5">
    <w:name w:val="List Number 5"/>
    <w:basedOn w:val="List5"/>
    <w:rsid w:val="00D47298"/>
    <w:pPr>
      <w:numPr>
        <w:numId w:val="6"/>
      </w:numPr>
    </w:pPr>
  </w:style>
  <w:style w:type="paragraph" w:styleId="BlockText">
    <w:name w:val="Block Text"/>
    <w:basedOn w:val="Normal"/>
    <w:rsid w:val="00D47298"/>
    <w:pPr>
      <w:spacing w:after="120"/>
      <w:ind w:left="1440" w:right="1440"/>
    </w:pPr>
  </w:style>
  <w:style w:type="character" w:customStyle="1" w:styleId="Subscript">
    <w:name w:val="Subscript"/>
    <w:basedOn w:val="DefaultParagraphFont"/>
    <w:rsid w:val="00D47298"/>
    <w:rPr>
      <w:sz w:val="16"/>
      <w:vertAlign w:val="subscript"/>
    </w:rPr>
  </w:style>
  <w:style w:type="character" w:customStyle="1" w:styleId="Superscript">
    <w:name w:val="Superscript"/>
    <w:basedOn w:val="DefaultParagraphFont"/>
    <w:rsid w:val="00D47298"/>
    <w:rPr>
      <w:sz w:val="16"/>
      <w:vertAlign w:val="superscript"/>
    </w:rPr>
  </w:style>
  <w:style w:type="character" w:customStyle="1" w:styleId="Symbols">
    <w:name w:val="Symbols"/>
    <w:basedOn w:val="DefaultParagraphFont"/>
    <w:rsid w:val="00D47298"/>
    <w:rPr>
      <w:rFonts w:ascii="Symbol" w:hAnsi="Symbol"/>
    </w:rPr>
  </w:style>
  <w:style w:type="character" w:customStyle="1" w:styleId="MenuOptions">
    <w:name w:val="Menu Options"/>
    <w:basedOn w:val="DefaultParagraphFont"/>
    <w:rsid w:val="00D47298"/>
    <w:rPr>
      <w:rFonts w:ascii="Arial Narrow" w:hAnsi="Arial Narrow"/>
      <w:smallCaps/>
    </w:rPr>
  </w:style>
  <w:style w:type="character" w:customStyle="1" w:styleId="Buttons">
    <w:name w:val="Buttons"/>
    <w:basedOn w:val="DefaultParagraphFont"/>
    <w:rsid w:val="00D47298"/>
    <w:rPr>
      <w:b/>
    </w:rPr>
  </w:style>
  <w:style w:type="character" w:customStyle="1" w:styleId="Underlined">
    <w:name w:val="Underlined"/>
    <w:basedOn w:val="DefaultParagraphFont"/>
    <w:rsid w:val="00D47298"/>
    <w:rPr>
      <w:u w:val="single"/>
    </w:rPr>
  </w:style>
  <w:style w:type="paragraph" w:customStyle="1" w:styleId="TableBodyTextRight">
    <w:name w:val="Table Body Text Right"/>
    <w:basedOn w:val="TableBodyText"/>
    <w:rsid w:val="00D47298"/>
    <w:pPr>
      <w:widowControl w:val="0"/>
      <w:autoSpaceDE w:val="0"/>
      <w:autoSpaceDN w:val="0"/>
      <w:adjustRightInd w:val="0"/>
      <w:jc w:val="right"/>
    </w:pPr>
    <w:rPr>
      <w:rFonts w:cs="Arial"/>
      <w:szCs w:val="18"/>
    </w:rPr>
  </w:style>
  <w:style w:type="paragraph" w:customStyle="1" w:styleId="CopyrightText">
    <w:name w:val="Copyright Text"/>
    <w:basedOn w:val="BodyText"/>
    <w:rsid w:val="00D47298"/>
    <w:rPr>
      <w:sz w:val="18"/>
    </w:rPr>
  </w:style>
  <w:style w:type="paragraph" w:customStyle="1" w:styleId="BodySmallRight">
    <w:name w:val="Body Small Right"/>
    <w:basedOn w:val="BodyTextRight"/>
    <w:rsid w:val="00D47298"/>
    <w:rPr>
      <w:sz w:val="18"/>
      <w:szCs w:val="18"/>
    </w:rPr>
  </w:style>
  <w:style w:type="paragraph" w:customStyle="1" w:styleId="MarginEdition">
    <w:name w:val="Margin Edition"/>
    <w:basedOn w:val="MarginNote"/>
    <w:rsid w:val="00D47298"/>
    <w:pPr>
      <w:spacing w:before="0" w:after="0"/>
    </w:pPr>
    <w:rPr>
      <w:rFonts w:ascii="Times New Roman" w:hAnsi="Times New Roman"/>
      <w:color w:val="999999"/>
    </w:rPr>
  </w:style>
  <w:style w:type="paragraph" w:customStyle="1" w:styleId="Spacer">
    <w:name w:val="Spacer"/>
    <w:basedOn w:val="Normal"/>
    <w:rsid w:val="00D47298"/>
    <w:rPr>
      <w:sz w:val="2"/>
      <w:szCs w:val="2"/>
    </w:rPr>
  </w:style>
  <w:style w:type="character" w:customStyle="1" w:styleId="Small">
    <w:name w:val="Small"/>
    <w:basedOn w:val="DefaultParagraphFont"/>
    <w:rsid w:val="00D47298"/>
    <w:rPr>
      <w:sz w:val="16"/>
    </w:rPr>
  </w:style>
  <w:style w:type="paragraph" w:customStyle="1" w:styleId="WideTable">
    <w:name w:val="Wide Table"/>
    <w:basedOn w:val="Normal"/>
    <w:rsid w:val="00D47298"/>
    <w:pPr>
      <w:ind w:left="-1418"/>
    </w:pPr>
    <w:rPr>
      <w:sz w:val="2"/>
      <w:szCs w:val="2"/>
    </w:rPr>
  </w:style>
  <w:style w:type="character" w:styleId="PageNumber">
    <w:name w:val="page number"/>
    <w:basedOn w:val="DefaultParagraphFont"/>
    <w:rsid w:val="00D47298"/>
  </w:style>
  <w:style w:type="paragraph" w:styleId="Quote">
    <w:name w:val="Quote"/>
    <w:basedOn w:val="Heading1"/>
    <w:link w:val="QuoteChar"/>
    <w:qFormat/>
    <w:rsid w:val="00D47298"/>
    <w:rPr>
      <w:b w:val="0"/>
      <w:sz w:val="72"/>
      <w:szCs w:val="72"/>
      <w:lang w:val="en-NZ"/>
    </w:rPr>
  </w:style>
  <w:style w:type="character" w:customStyle="1" w:styleId="QuoteChar">
    <w:name w:val="Quote Char"/>
    <w:basedOn w:val="DefaultParagraphFont"/>
    <w:link w:val="Quote"/>
    <w:rsid w:val="00D47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298"/>
    <w:pPr>
      <w:pageBreakBefore/>
    </w:pPr>
  </w:style>
  <w:style w:type="paragraph" w:customStyle="1" w:styleId="Border">
    <w:name w:val="Border"/>
    <w:basedOn w:val="Normal"/>
    <w:qFormat/>
    <w:rsid w:val="00D47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298"/>
    <w:rPr>
      <w:b/>
      <w:bCs/>
      <w:i/>
      <w:iCs/>
      <w:color w:val="auto"/>
    </w:rPr>
  </w:style>
  <w:style w:type="paragraph" w:styleId="IntenseQuote">
    <w:name w:val="Intense Quote"/>
    <w:basedOn w:val="Normal"/>
    <w:next w:val="Normal"/>
    <w:link w:val="IntenseQuoteChar"/>
    <w:uiPriority w:val="30"/>
    <w:qFormat/>
    <w:rsid w:val="00D47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298"/>
    <w:rPr>
      <w:smallCaps/>
      <w:color w:val="auto"/>
      <w:u w:val="single"/>
    </w:rPr>
  </w:style>
  <w:style w:type="character" w:styleId="IntenseReference">
    <w:name w:val="Intense Reference"/>
    <w:basedOn w:val="DefaultParagraphFont"/>
    <w:uiPriority w:val="32"/>
    <w:qFormat/>
    <w:rsid w:val="00D47298"/>
    <w:rPr>
      <w:b/>
      <w:bCs/>
      <w:smallCaps/>
      <w:color w:val="auto"/>
      <w:spacing w:val="5"/>
      <w:u w:val="single"/>
    </w:rPr>
  </w:style>
  <w:style w:type="paragraph" w:customStyle="1" w:styleId="2ColumnHeading">
    <w:name w:val="2Column Heading"/>
    <w:basedOn w:val="BodyText"/>
    <w:qFormat/>
    <w:rsid w:val="00D47298"/>
    <w:pPr>
      <w:spacing w:after="60"/>
      <w:ind w:left="-2268"/>
    </w:pPr>
    <w:rPr>
      <w:b/>
    </w:rPr>
  </w:style>
  <w:style w:type="paragraph" w:customStyle="1" w:styleId="Heading1TOC">
    <w:name w:val="Heading1 TOC"/>
    <w:basedOn w:val="Normal"/>
    <w:qFormat/>
    <w:rsid w:val="00D47298"/>
    <w:pPr>
      <w:spacing w:before="240" w:after="120"/>
    </w:pPr>
    <w:rPr>
      <w:rFonts w:ascii="Times New Roman" w:hAnsi="Times New Roman"/>
      <w:b/>
      <w:sz w:val="32"/>
    </w:rPr>
  </w:style>
  <w:style w:type="paragraph" w:customStyle="1" w:styleId="Heading2TOC">
    <w:name w:val="Heading2 TOC"/>
    <w:basedOn w:val="Normal"/>
    <w:qFormat/>
    <w:rsid w:val="00D47298"/>
    <w:pPr>
      <w:spacing w:before="240" w:after="60"/>
    </w:pPr>
    <w:rPr>
      <w:rFonts w:ascii="Times New Roman" w:hAnsi="Times New Roman"/>
      <w:b/>
      <w:sz w:val="28"/>
    </w:rPr>
  </w:style>
  <w:style w:type="character" w:customStyle="1" w:styleId="Underline">
    <w:name w:val="Underline"/>
    <w:basedOn w:val="DefaultParagraphFont"/>
    <w:qFormat/>
    <w:rsid w:val="00D47298"/>
    <w:rPr>
      <w:u w:val="single"/>
    </w:rPr>
  </w:style>
  <w:style w:type="character" w:customStyle="1" w:styleId="BoldandItalics">
    <w:name w:val="Bold and Italics"/>
    <w:qFormat/>
    <w:rsid w:val="00D47298"/>
    <w:rPr>
      <w:b/>
      <w:i/>
      <w:u w:val="none"/>
    </w:rPr>
  </w:style>
  <w:style w:type="paragraph" w:styleId="BalloonText">
    <w:name w:val="Balloon Text"/>
    <w:basedOn w:val="Normal"/>
    <w:link w:val="BalloonTextChar"/>
    <w:rsid w:val="00D47298"/>
    <w:rPr>
      <w:rFonts w:ascii="Tahoma" w:hAnsi="Tahoma" w:cs="Tahoma"/>
      <w:sz w:val="16"/>
      <w:szCs w:val="16"/>
    </w:rPr>
  </w:style>
  <w:style w:type="character" w:customStyle="1" w:styleId="BalloonTextChar">
    <w:name w:val="Balloon Text Char"/>
    <w:basedOn w:val="DefaultParagraphFont"/>
    <w:link w:val="BalloonText"/>
    <w:rsid w:val="00D47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2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7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298"/>
    <w:rPr>
      <w:b/>
      <w:color w:val="660033"/>
      <w:spacing w:val="0"/>
    </w:rPr>
  </w:style>
  <w:style w:type="paragraph" w:customStyle="1" w:styleId="Nameditemlist">
    <w:name w:val="Named item list"/>
    <w:basedOn w:val="BodyText"/>
    <w:qFormat/>
    <w:rsid w:val="00D472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898</Words>
  <Characters>5482</Characters>
  <Application>Microsoft Office Word</Application>
  <DocSecurity>0</DocSecurity>
  <Lines>283</Lines>
  <Paragraphs>161</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PMBPROD282 Assemble mould</dc:title>
  <dc:subject>Approved</dc:subject>
  <dc:creator>Manufacturing Skills Australia</dc:creator>
  <cp:keywords>Release: 1</cp:keywords>
  <dc:description>Review Date: 12 April 2008</dc:description>
  <cp:lastModifiedBy>TPCMS</cp:lastModifiedBy>
  <cp:revision>3</cp:revision>
  <dcterms:created xsi:type="dcterms:W3CDTF">2016-06-22T07:54:00Z</dcterms:created>
  <dcterms:modified xsi:type="dcterms:W3CDTF">2016-06-22T07:54:00Z</dcterms:modified>
</cp:coreProperties>
</file>