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0CA" w:rsidP="00F14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PMBPROD281E Finish composite products</w:t>
      </w:r>
      <w:r>
        <w:fldChar w:fldCharType="end"/>
      </w:r>
    </w:p>
    <w:p w:rsidR="00F140CA" w:rsidP="00F140CA">
      <w:pPr>
        <w:pStyle w:val="Version"/>
        <w:sectPr w:rsidSect="009F3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B8D" w:rsidP="009F3B8D">
      <w:pPr>
        <w:pStyle w:val="SuperHeading"/>
      </w:pPr>
      <w:r w:rsidRPr="009F3B8D">
        <w:t>PMBPROD281E Finish composite products</w:t>
      </w:r>
    </w:p>
    <w:p w:rsidR="00000000" w:rsidRPr="009F3B8D" w:rsidP="009F3B8D">
      <w:pPr>
        <w:pStyle w:val="Heading1"/>
      </w:pPr>
      <w:bookmarkStart w:id="1" w:name="O_1114648"/>
      <w:bookmarkEnd w:id="1"/>
      <w:r w:rsidRPr="009F3B8D">
        <w:t>Modification History</w:t>
      </w:r>
    </w:p>
    <w:p w:rsidR="00000000" w:rsidRPr="009F3B8D" w:rsidP="00F140CA">
      <w:pPr>
        <w:pStyle w:val="BodyText"/>
      </w:pPr>
      <w:r w:rsidRPr="009F3B8D">
        <w:t>Release 1. Unit code changed. Application changed. Elements and Performance Criteria changed. Range of Conditions removed. Assessment Requirements changed. Supersedes and is equivalent to PMBPROD281 Finish composite products.</w:t>
      </w:r>
    </w:p>
    <w:p w:rsidR="00000000" w:rsidRPr="009F3B8D" w:rsidP="009F3B8D">
      <w:pPr>
        <w:pStyle w:val="Heading1"/>
      </w:pPr>
      <w:bookmarkStart w:id="2" w:name="O_1114649"/>
      <w:bookmarkEnd w:id="2"/>
      <w:r w:rsidRPr="009F3B8D">
        <w:t>Application</w:t>
      </w:r>
    </w:p>
    <w:p w:rsidR="00000000" w:rsidRPr="009F3B8D" w:rsidP="00F140CA">
      <w:pPr>
        <w:pStyle w:val="BodyText"/>
      </w:pPr>
      <w:r w:rsidRPr="009F3B8D">
        <w:t>This unit describes the skills and knowledge required to finish products made from composite materials.</w:t>
      </w:r>
    </w:p>
    <w:p w:rsidR="00000000" w:rsidRPr="009F3B8D" w:rsidP="00F140CA">
      <w:pPr>
        <w:pStyle w:val="BodyText"/>
      </w:pPr>
      <w:r w:rsidRPr="009F3B8D">
        <w:t>This unit applies to an individual working alone or as part of a team.</w:t>
      </w:r>
    </w:p>
    <w:p w:rsidR="00000000" w:rsidRPr="009F3B8D" w:rsidP="00F140CA">
      <w:pPr>
        <w:pStyle w:val="BodyText"/>
      </w:pPr>
      <w:r w:rsidRPr="009F3B8D">
        <w:t>The unit principally refers to a finishing process, such as</w:t>
      </w:r>
      <w:r w:rsidRPr="009F3B8D">
        <w:t xml:space="preserve"> automotive class ‘A’ finish, that is applied to an engineered product prior to sale.</w:t>
      </w:r>
    </w:p>
    <w:p w:rsidR="00000000" w:rsidRPr="009F3B8D" w:rsidP="00F140CA">
      <w:pPr>
        <w:pStyle w:val="BodyText"/>
      </w:pPr>
      <w:r w:rsidRPr="009F3B8D">
        <w:t>No licensing or certification requirements exist at the time of publication. Relevant legislation, industry standards and codes of practice within Australia must be appli</w:t>
      </w:r>
      <w:r w:rsidRPr="009F3B8D">
        <w:t>ed.</w:t>
      </w:r>
    </w:p>
    <w:p w:rsidR="00000000" w:rsidRPr="009F3B8D" w:rsidP="009F3B8D">
      <w:pPr>
        <w:pStyle w:val="Heading1"/>
      </w:pPr>
      <w:bookmarkStart w:id="3" w:name="O_1114650"/>
      <w:bookmarkEnd w:id="3"/>
      <w:r w:rsidRPr="009F3B8D">
        <w:t>Pre-requisite Unit</w:t>
      </w:r>
    </w:p>
    <w:p w:rsidR="00000000" w:rsidRPr="009F3B8D" w:rsidP="00F140CA">
      <w:pPr>
        <w:pStyle w:val="BodyText"/>
      </w:pPr>
      <w:r w:rsidRPr="009F3B8D">
        <w:t>Nil</w:t>
      </w:r>
    </w:p>
    <w:p w:rsidR="00000000" w:rsidRPr="009F3B8D" w:rsidP="009F3B8D">
      <w:pPr>
        <w:pStyle w:val="Heading1"/>
      </w:pPr>
      <w:bookmarkStart w:id="4" w:name="O_1114651"/>
      <w:bookmarkEnd w:id="4"/>
      <w:r w:rsidRPr="009F3B8D">
        <w:t>Competency Field</w:t>
      </w:r>
    </w:p>
    <w:p w:rsidR="00000000" w:rsidRPr="009F3B8D" w:rsidP="00F140CA">
      <w:pPr>
        <w:pStyle w:val="BodyText"/>
      </w:pPr>
      <w:r w:rsidRPr="009F3B8D">
        <w:t>Production – Composites</w:t>
      </w:r>
    </w:p>
    <w:p w:rsidR="00000000" w:rsidRPr="009F3B8D" w:rsidP="009F3B8D">
      <w:pPr>
        <w:pStyle w:val="Heading1"/>
      </w:pPr>
      <w:bookmarkStart w:id="5" w:name="O_1114653"/>
      <w:bookmarkEnd w:id="5"/>
      <w:r w:rsidRPr="009F3B8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F3B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8D" w:rsidP="009F3B8D">
            <w:pPr>
              <w:pStyle w:val="BodyText"/>
            </w:pPr>
            <w:r w:rsidRPr="009F3B8D">
              <w:rPr>
                <w:rStyle w:val="SpecialBold"/>
              </w:rPr>
              <w:t>Elements</w:t>
            </w:r>
          </w:p>
          <w:p w:rsidR="00000000" w:rsidRPr="009F3B8D" w:rsidP="009F3B8D">
            <w:pPr>
              <w:pStyle w:val="BodyText"/>
            </w:pPr>
            <w:r w:rsidRPr="009F3B8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8D" w:rsidP="009F3B8D">
            <w:pPr>
              <w:pStyle w:val="BodyText"/>
            </w:pPr>
            <w:r w:rsidRPr="009F3B8D">
              <w:rPr>
                <w:rStyle w:val="SpecialBold"/>
              </w:rPr>
              <w:t>Performance Criteria</w:t>
            </w:r>
          </w:p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>Performance criteria desc</w:t>
            </w:r>
            <w:r w:rsidRPr="009F3B8D">
              <w:t>ribe the performance needed to demonstrate achievement of the element.</w:t>
            </w:r>
          </w:p>
        </w:tc>
      </w:tr>
      <w:tr w:rsidTr="009F3B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8D" w:rsidP="009F3B8D">
            <w:pPr>
              <w:pStyle w:val="BodyText"/>
            </w:pPr>
            <w:r w:rsidRPr="009F3B8D">
              <w:t xml:space="preserve">1.1 Identify requirements from job specifications </w:t>
            </w:r>
          </w:p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>1.2 Identify and take action on hazards that will impact meeting work requirements</w:t>
            </w:r>
          </w:p>
        </w:tc>
      </w:tr>
      <w:tr w:rsidTr="009F3B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>2. Prepare equipment and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8D" w:rsidP="009F3B8D">
            <w:pPr>
              <w:pStyle w:val="BodyText"/>
            </w:pPr>
            <w:r w:rsidRPr="009F3B8D">
              <w:t>2.1 Verify tools, equipment, jigs, fixtures and measuring devices meet requirements</w:t>
            </w:r>
          </w:p>
          <w:p w:rsidR="00000000" w:rsidRPr="009F3B8D" w:rsidP="009F3B8D">
            <w:pPr>
              <w:pStyle w:val="BodyText"/>
            </w:pPr>
            <w:r w:rsidRPr="009F3B8D">
              <w:t>2.2 Ensure availability of products, components and consumables for work to proceed</w:t>
            </w:r>
          </w:p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 xml:space="preserve">2.3 Ensure safety equipment is available and in good </w:t>
            </w:r>
            <w:r w:rsidRPr="009F3B8D">
              <w:t xml:space="preserve">operational </w:t>
            </w:r>
            <w:r w:rsidRPr="009F3B8D">
              <w:t>condition according to equipment specifications</w:t>
            </w:r>
          </w:p>
        </w:tc>
      </w:tr>
      <w:tr w:rsidTr="009F3B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>3. Assemble and finish products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8D" w:rsidP="009F3B8D">
            <w:pPr>
              <w:pStyle w:val="BodyText"/>
            </w:pPr>
            <w:r w:rsidRPr="009F3B8D">
              <w:t>3.1 Assemble and join components according to job requirements</w:t>
            </w:r>
          </w:p>
          <w:p w:rsidR="00000000" w:rsidRPr="009F3B8D" w:rsidP="009F3B8D">
            <w:pPr>
              <w:pStyle w:val="BodyText"/>
            </w:pPr>
            <w:r w:rsidRPr="009F3B8D">
              <w:t>3.2 Prepare surfaces for finishing</w:t>
            </w:r>
          </w:p>
          <w:p w:rsidR="00000000" w:rsidRPr="009F3B8D" w:rsidP="009F3B8D">
            <w:pPr>
              <w:pStyle w:val="BodyText"/>
            </w:pPr>
            <w:r w:rsidRPr="009F3B8D">
              <w:t>3.3 Check product meets specifications and quality standards, mod</w:t>
            </w:r>
            <w:r w:rsidRPr="009F3B8D">
              <w:t>ifying the finishing process to amend output where necessary to meet job specifications</w:t>
            </w:r>
          </w:p>
          <w:p w:rsidR="00000000" w:rsidRPr="009F3B8D" w:rsidP="009F3B8D">
            <w:pPr>
              <w:pStyle w:val="BodyText"/>
            </w:pPr>
            <w:r w:rsidRPr="009F3B8D">
              <w:t xml:space="preserve">3.4 Apply testing methods to ensure conformity to job specifications during production </w:t>
            </w:r>
          </w:p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 xml:space="preserve">3.5 Clean, adjust and lubricate equipment according to equipment specifications </w:t>
            </w:r>
          </w:p>
        </w:tc>
      </w:tr>
      <w:tr w:rsidTr="009F3B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B8D">
            <w:pPr>
              <w:pStyle w:val="BodyText"/>
              <w:rPr>
                <w:lang w:val="en-NZ"/>
              </w:rPr>
            </w:pPr>
            <w:r w:rsidRPr="009F3B8D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B8D" w:rsidP="009F3B8D">
            <w:pPr>
              <w:pStyle w:val="BodyText"/>
            </w:pPr>
            <w:r w:rsidRPr="009F3B8D">
              <w:t>4.1 Recognise and log process control variances and their causes</w:t>
            </w:r>
          </w:p>
          <w:p w:rsidR="00000000" w:rsidRPr="009F3B8D" w:rsidP="009F3B8D">
            <w:pPr>
              <w:pStyle w:val="BodyText"/>
            </w:pPr>
            <w:r w:rsidRPr="009F3B8D">
              <w:t>4.2 Determine, prioritise and implement remedial and preventative actions based on identified issues and causes of process control variances</w:t>
            </w:r>
          </w:p>
          <w:p w:rsidR="00000000" w:rsidRPr="009F3B8D" w:rsidP="009F3B8D">
            <w:pPr>
              <w:pStyle w:val="BodyText"/>
            </w:pPr>
            <w:r w:rsidRPr="009F3B8D">
              <w:t xml:space="preserve">4.3 Accurately maintain records and logbooks </w:t>
            </w:r>
          </w:p>
        </w:tc>
      </w:tr>
    </w:tbl>
    <w:p w:rsidR="00F140CA" w:rsidP="009F3B8D">
      <w:pPr>
        <w:pStyle w:val="BodyText"/>
      </w:pPr>
    </w:p>
    <w:p w:rsidR="00F140CA" w:rsidP="009F3B8D">
      <w:pPr>
        <w:pStyle w:val="BodyText"/>
      </w:pPr>
    </w:p>
    <w:p w:rsidR="00000000" w:rsidRPr="009F3B8D" w:rsidP="009F3B8D">
      <w:pPr>
        <w:pStyle w:val="Heading1"/>
      </w:pPr>
      <w:bookmarkStart w:id="6" w:name="O_1114654"/>
      <w:bookmarkEnd w:id="6"/>
      <w:r w:rsidRPr="009F3B8D">
        <w:t>Foundation Skills</w:t>
      </w:r>
    </w:p>
    <w:p w:rsidR="00000000" w:rsidRPr="009F3B8D" w:rsidP="00F140CA">
      <w:pPr>
        <w:pStyle w:val="BodyText"/>
      </w:pPr>
      <w:r w:rsidRPr="009F3B8D">
        <w:t xml:space="preserve">This section describes those language, literacy, numeracy and employment skills that are essential to performance. </w:t>
      </w:r>
    </w:p>
    <w:p w:rsidR="00000000" w:rsidRPr="009F3B8D" w:rsidP="009F3B8D">
      <w:pPr>
        <w:pStyle w:val="ListBullet"/>
      </w:pPr>
      <w:r w:rsidRPr="009F3B8D">
        <w:t>Numeracy skills to interpret information from measuri</w:t>
      </w:r>
      <w:r w:rsidRPr="009F3B8D">
        <w:t>ng devices.</w:t>
      </w:r>
    </w:p>
    <w:p w:rsidR="00000000" w:rsidRPr="009F3B8D" w:rsidP="009F3B8D">
      <w:pPr>
        <w:pStyle w:val="ListBullet"/>
      </w:pPr>
      <w:r w:rsidRPr="009F3B8D">
        <w:t>Reading skills to interpret job and equipment specifications and workplace procedures.</w:t>
      </w:r>
    </w:p>
    <w:p w:rsidR="00000000" w:rsidRPr="009F3B8D" w:rsidP="009F3B8D">
      <w:pPr>
        <w:pStyle w:val="ListBullet"/>
      </w:pPr>
      <w:r w:rsidRPr="009F3B8D">
        <w:t>Writing and oral communication skills to record and report on product and production data relating to finishing composite products.</w:t>
      </w:r>
    </w:p>
    <w:p w:rsidR="00000000" w:rsidRPr="009F3B8D" w:rsidP="009F3B8D">
      <w:pPr>
        <w:pStyle w:val="BodyText"/>
      </w:pPr>
    </w:p>
    <w:p w:rsidR="00000000" w:rsidRPr="00F140CA" w:rsidP="00F140CA">
      <w:pPr>
        <w:pStyle w:val="BodyText"/>
        <w:rPr>
          <w:i/>
        </w:rPr>
      </w:pPr>
      <w:r w:rsidRPr="00F140CA">
        <w:rPr>
          <w:rStyle w:val="Emphasis"/>
        </w:rPr>
        <w:t>Other foundation skills essential to performance are explicit in the performance criteria of this unit of competency.</w:t>
      </w:r>
    </w:p>
    <w:p w:rsidR="00000000" w:rsidRPr="009F3B8D" w:rsidP="009F3B8D">
      <w:pPr>
        <w:pStyle w:val="Heading1"/>
      </w:pPr>
      <w:bookmarkStart w:id="7" w:name="O_1114656"/>
      <w:bookmarkEnd w:id="7"/>
      <w:r w:rsidRPr="009F3B8D">
        <w:t>Unit Mapping Information</w:t>
      </w:r>
    </w:p>
    <w:p w:rsidR="00000000" w:rsidRPr="009F3B8D" w:rsidP="00F140CA">
      <w:pPr>
        <w:pStyle w:val="BodyText"/>
      </w:pPr>
      <w:r w:rsidRPr="009F3B8D">
        <w:t>Supersedes and is equivalent to PMBPROD281 Finish composite products.</w:t>
      </w:r>
    </w:p>
    <w:p w:rsidR="00000000" w:rsidRPr="009F3B8D" w:rsidP="009F3B8D">
      <w:pPr>
        <w:pStyle w:val="Heading1"/>
      </w:pPr>
      <w:bookmarkStart w:id="8" w:name="O_1114663"/>
      <w:bookmarkEnd w:id="8"/>
      <w:r w:rsidRPr="009F3B8D">
        <w:t>Links</w:t>
      </w:r>
    </w:p>
    <w:p w:rsidR="00000000" w:rsidRPr="009F3B8D" w:rsidP="00F140CA">
      <w:pPr>
        <w:pStyle w:val="BodyText"/>
      </w:pPr>
      <w:r w:rsidRPr="009F3B8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073E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F3B8D" w:rsidP="00F140CA">
      <w:pPr>
        <w:pStyle w:val="BodyText"/>
        <w:sectPr w:rsidSect="009F3B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3B8D" w:rsidP="009F3B8D">
      <w:pPr>
        <w:pStyle w:val="SuperHeading"/>
      </w:pPr>
      <w:r w:rsidRPr="009F3B8D">
        <w:t>Assessment Requirements for PMBPROD281E Finish composite pro</w:t>
      </w:r>
      <w:r w:rsidRPr="009F3B8D">
        <w:t>ducts</w:t>
      </w:r>
    </w:p>
    <w:p w:rsidR="00000000" w:rsidRPr="009F3B8D" w:rsidP="009F3B8D">
      <w:pPr>
        <w:pStyle w:val="Heading1"/>
      </w:pPr>
      <w:bookmarkStart w:id="9" w:name="O_1114658"/>
      <w:bookmarkEnd w:id="9"/>
      <w:r w:rsidRPr="009F3B8D">
        <w:t>Modification History</w:t>
      </w:r>
    </w:p>
    <w:p w:rsidR="00000000" w:rsidRPr="009F3B8D" w:rsidP="00F140CA">
      <w:pPr>
        <w:pStyle w:val="BodyText"/>
      </w:pPr>
      <w:r w:rsidRPr="009F3B8D">
        <w:t>Release 1. Unit code changed. Application changed. Elements and Performance Criteria changed. Range of Conditions removed. Assessment Requirements changed. Supersedes and is equivalent to PMBPROD281 Finish compo</w:t>
      </w:r>
      <w:r w:rsidRPr="009F3B8D">
        <w:t>site products.</w:t>
      </w:r>
    </w:p>
    <w:p w:rsidR="00000000" w:rsidRPr="009F3B8D" w:rsidP="009F3B8D">
      <w:pPr>
        <w:pStyle w:val="Heading1"/>
      </w:pPr>
      <w:bookmarkStart w:id="10" w:name="O_1114659"/>
      <w:bookmarkEnd w:id="10"/>
      <w:r w:rsidRPr="009F3B8D">
        <w:t>Performance Evidence</w:t>
      </w:r>
    </w:p>
    <w:p w:rsidR="00000000" w:rsidRPr="009F3B8D" w:rsidP="00F140CA">
      <w:pPr>
        <w:pStyle w:val="BodyText"/>
      </w:pPr>
      <w:r w:rsidRPr="009F3B8D">
        <w:t>There must be evidence the candidate has completed the tasks outlined in the elements and performance criteria of this unit, and demonstrated the ability to:</w:t>
      </w:r>
    </w:p>
    <w:p w:rsidR="00000000" w:rsidRPr="009F3B8D" w:rsidP="009F3B8D">
      <w:pPr>
        <w:pStyle w:val="ListBullet"/>
      </w:pPr>
      <w:r w:rsidRPr="009F3B8D">
        <w:t>finish composite products at least once to</w:t>
      </w:r>
      <w:r w:rsidRPr="009F3B8D">
        <w:t xml:space="preserve"> meet job specifications.</w:t>
      </w:r>
    </w:p>
    <w:p w:rsidR="00000000" w:rsidRPr="009F3B8D" w:rsidP="009F3B8D">
      <w:pPr>
        <w:pStyle w:val="AllowPageBreak"/>
      </w:pPr>
    </w:p>
    <w:p w:rsidR="00000000" w:rsidRPr="009F3B8D" w:rsidP="009F3B8D">
      <w:pPr>
        <w:pStyle w:val="Heading1"/>
      </w:pPr>
      <w:bookmarkStart w:id="11" w:name="O_1114660"/>
      <w:bookmarkEnd w:id="11"/>
      <w:r w:rsidRPr="009F3B8D">
        <w:t>Knowledge Evidence</w:t>
      </w:r>
    </w:p>
    <w:p w:rsidR="00000000" w:rsidRPr="009F3B8D" w:rsidP="00F140CA">
      <w:pPr>
        <w:pStyle w:val="BodyText"/>
      </w:pPr>
      <w:r w:rsidRPr="009F3B8D">
        <w:t>There must be evidence the candidate has knowledge of:</w:t>
      </w:r>
    </w:p>
    <w:p w:rsidR="00000000" w:rsidRPr="009F3B8D" w:rsidP="009F3B8D">
      <w:pPr>
        <w:pStyle w:val="ListBullet"/>
      </w:pPr>
      <w:r w:rsidRPr="009F3B8D">
        <w:t>product quality requirements</w:t>
      </w:r>
    </w:p>
    <w:p w:rsidR="00000000" w:rsidRPr="009F3B8D" w:rsidP="009F3B8D">
      <w:pPr>
        <w:pStyle w:val="ListBullet"/>
      </w:pPr>
      <w:r w:rsidRPr="009F3B8D">
        <w:t>product defect classifications and signs of defects</w:t>
      </w:r>
    </w:p>
    <w:p w:rsidR="00000000" w:rsidRPr="009F3B8D" w:rsidP="009F3B8D">
      <w:pPr>
        <w:pStyle w:val="ListBullet"/>
      </w:pPr>
      <w:r w:rsidRPr="009F3B8D">
        <w:t>the criteria for overall process or equipment readiness for the process or equipment being used</w:t>
      </w:r>
    </w:p>
    <w:p w:rsidR="00000000" w:rsidRPr="009F3B8D" w:rsidP="009F3B8D">
      <w:pPr>
        <w:pStyle w:val="ListBullet"/>
      </w:pPr>
      <w:r w:rsidRPr="009F3B8D">
        <w:t>production workflow sequences and materials demand</w:t>
      </w:r>
    </w:p>
    <w:p w:rsidR="00000000" w:rsidRPr="009F3B8D" w:rsidP="009F3B8D">
      <w:pPr>
        <w:pStyle w:val="ListBullet"/>
      </w:pPr>
      <w:r w:rsidRPr="009F3B8D">
        <w:t xml:space="preserve">types and application of composites finishing processes </w:t>
      </w:r>
    </w:p>
    <w:p w:rsidR="00000000" w:rsidRPr="009F3B8D" w:rsidP="009F3B8D">
      <w:pPr>
        <w:pStyle w:val="ListBullet"/>
      </w:pPr>
      <w:r w:rsidRPr="009F3B8D">
        <w:t>typical tools and equipment used in finishing, inclu</w:t>
      </w:r>
      <w:r w:rsidRPr="009F3B8D">
        <w:t>ding:</w:t>
      </w:r>
    </w:p>
    <w:p w:rsidR="00000000" w:rsidRPr="009F3B8D" w:rsidP="009F3B8D">
      <w:pPr>
        <w:pStyle w:val="ListBullet2"/>
      </w:pPr>
      <w:r w:rsidRPr="009F3B8D">
        <w:t>power tools including drills, grinders, sanders, polishers and routers</w:t>
      </w:r>
    </w:p>
    <w:p w:rsidR="00000000" w:rsidRPr="009F3B8D" w:rsidP="009F3B8D">
      <w:pPr>
        <w:pStyle w:val="ListBullet2"/>
      </w:pPr>
      <w:r w:rsidRPr="009F3B8D">
        <w:t>cutting tools</w:t>
      </w:r>
    </w:p>
    <w:p w:rsidR="00000000" w:rsidRPr="009F3B8D" w:rsidP="009F3B8D">
      <w:pPr>
        <w:pStyle w:val="ListBullet"/>
      </w:pPr>
      <w:r w:rsidRPr="009F3B8D">
        <w:t>methods of measuring surface finishes</w:t>
      </w:r>
    </w:p>
    <w:p w:rsidR="00000000" w:rsidRPr="009F3B8D" w:rsidP="009F3B8D">
      <w:pPr>
        <w:pStyle w:val="ListBullet"/>
      </w:pPr>
      <w:r w:rsidRPr="009F3B8D">
        <w:t>key variables that may affect product quality and production output</w:t>
      </w:r>
    </w:p>
    <w:p w:rsidR="00000000" w:rsidRPr="009F3B8D" w:rsidP="009F3B8D">
      <w:pPr>
        <w:pStyle w:val="ListBullet"/>
      </w:pPr>
      <w:r w:rsidRPr="009F3B8D">
        <w:t>typical process and product problems, as listed below, in</w:t>
      </w:r>
      <w:r w:rsidRPr="009F3B8D">
        <w:t>cluding early warning signs, possible causes and corrective actions:</w:t>
      </w:r>
    </w:p>
    <w:p w:rsidR="00000000" w:rsidRPr="009F3B8D" w:rsidP="009F3B8D">
      <w:pPr>
        <w:pStyle w:val="ListBullet2"/>
      </w:pPr>
      <w:r w:rsidRPr="009F3B8D">
        <w:t>warped products or components</w:t>
      </w:r>
    </w:p>
    <w:p w:rsidR="00000000" w:rsidRPr="009F3B8D" w:rsidP="009F3B8D">
      <w:pPr>
        <w:pStyle w:val="ListBullet2"/>
      </w:pPr>
      <w:r w:rsidRPr="009F3B8D">
        <w:t>surface defects</w:t>
      </w:r>
    </w:p>
    <w:p w:rsidR="00000000" w:rsidRPr="009F3B8D" w:rsidP="009F3B8D">
      <w:pPr>
        <w:pStyle w:val="ListBullet2"/>
      </w:pPr>
      <w:r w:rsidRPr="009F3B8D">
        <w:t xml:space="preserve">equipment wear and breakage </w:t>
      </w:r>
    </w:p>
    <w:p w:rsidR="00000000" w:rsidRPr="009F3B8D" w:rsidP="009F3B8D">
      <w:pPr>
        <w:pStyle w:val="ListBullet"/>
      </w:pPr>
      <w:r w:rsidRPr="009F3B8D">
        <w:t>organisational procedures relevant to the work environment or job role</w:t>
      </w:r>
    </w:p>
    <w:p w:rsidR="00000000" w:rsidRPr="009F3B8D" w:rsidP="009F3B8D">
      <w:pPr>
        <w:pStyle w:val="ListBullet"/>
      </w:pPr>
      <w:r w:rsidRPr="009F3B8D">
        <w:t>hazards that may arise in the job or work environment, and:</w:t>
      </w:r>
    </w:p>
    <w:p w:rsidR="00000000" w:rsidRPr="009F3B8D" w:rsidP="009F3B8D">
      <w:pPr>
        <w:pStyle w:val="ListBullet2"/>
      </w:pPr>
      <w:r w:rsidRPr="009F3B8D">
        <w:t>their possible causes</w:t>
      </w:r>
    </w:p>
    <w:p w:rsidR="00000000" w:rsidRPr="009F3B8D" w:rsidP="009F3B8D">
      <w:pPr>
        <w:pStyle w:val="ListBullet2"/>
      </w:pPr>
      <w:r w:rsidRPr="009F3B8D">
        <w:t>potential consequences</w:t>
      </w:r>
    </w:p>
    <w:p w:rsidR="00000000" w:rsidRPr="009F3B8D" w:rsidP="009F3B8D">
      <w:pPr>
        <w:pStyle w:val="ListBullet2"/>
      </w:pPr>
      <w:r w:rsidRPr="009F3B8D">
        <w:t>appropriate risk controls.</w:t>
      </w:r>
    </w:p>
    <w:p w:rsidR="00000000" w:rsidRPr="009F3B8D" w:rsidP="009F3B8D">
      <w:pPr>
        <w:pStyle w:val="AllowPageBreak"/>
      </w:pPr>
    </w:p>
    <w:p w:rsidR="00000000" w:rsidRPr="009F3B8D" w:rsidP="009F3B8D">
      <w:pPr>
        <w:pStyle w:val="Heading1"/>
      </w:pPr>
      <w:bookmarkStart w:id="12" w:name="O_1114661"/>
      <w:bookmarkEnd w:id="12"/>
      <w:r w:rsidRPr="009F3B8D">
        <w:t>Assessment Conditions</w:t>
      </w:r>
    </w:p>
    <w:p w:rsidR="00000000" w:rsidRPr="009F3B8D" w:rsidP="00F140CA">
      <w:pPr>
        <w:pStyle w:val="BodyText"/>
      </w:pPr>
      <w:r w:rsidRPr="009F3B8D">
        <w:t xml:space="preserve">Skills must have been demonstrated in the workplace or in a simulated environment that reflects workplace conditions and contingencies. </w:t>
      </w:r>
    </w:p>
    <w:p w:rsidR="00F140CA" w:rsidP="00F140CA">
      <w:pPr>
        <w:pStyle w:val="BodyText"/>
      </w:pPr>
      <w:r w:rsidRPr="009F3B8D">
        <w:t>Assessors must satisfy the NVR/AQTF mandatory competency requirements for assessors.</w:t>
      </w:r>
    </w:p>
    <w:p w:rsidR="00000000" w:rsidRPr="009F3B8D" w:rsidP="009F3B8D">
      <w:pPr>
        <w:pStyle w:val="Heading1"/>
      </w:pPr>
      <w:bookmarkStart w:id="13" w:name="O_1114664"/>
      <w:bookmarkEnd w:id="13"/>
      <w:r w:rsidRPr="009F3B8D">
        <w:t>Links</w:t>
      </w:r>
    </w:p>
    <w:p w:rsidR="00000000" w:rsidRPr="009F3B8D" w:rsidP="00F140CA">
      <w:pPr>
        <w:pStyle w:val="BodyText"/>
      </w:pPr>
      <w:r w:rsidRPr="009F3B8D">
        <w:t>Compani</w:t>
      </w:r>
      <w:r w:rsidRPr="009F3B8D">
        <w:t xml:space="preserve">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073E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F3B8D" w:rsidP="009F3B8D"/>
    <w:sectPr w:rsidSect="009F3B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8D" w:rsidRPr="00F140CA" w:rsidP="00F14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CA" w:rsidP="009F3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0CA" w:rsidP="009F3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40CA" w:rsidP="009F3B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8D" w:rsidP="009F3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40CA">
      <w:t>Approved</w:t>
    </w:r>
    <w:r w:rsidR="00F14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40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40CA">
      <w:rPr>
        <w:noProof/>
      </w:rPr>
      <w:t>4</w:t>
    </w:r>
    <w:r>
      <w:rPr>
        <w:noProof/>
      </w:rPr>
      <w:fldChar w:fldCharType="end"/>
    </w:r>
  </w:p>
  <w:p w:rsidR="009F3B8D" w:rsidP="009F3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4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40CA">
      <w:t>Manufacturing Industry Skills Alliance</w:t>
    </w:r>
    <w:r w:rsidR="00F140CA">
      <w:fldChar w:fldCharType="end"/>
    </w:r>
  </w:p>
  <w:p w:rsidR="009F3B8D" w:rsidP="009F3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B8D" w:rsidRPr="00F140CA" w:rsidP="00F14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CA" w:rsidRPr="002D2AF8" w:rsidP="009F3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PMBPROD281E Finish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40CA" w:rsidP="009F3B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8D" w:rsidRPr="002D2AF8" w:rsidP="009F3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40CA">
      <w:t>PMBPROD281E Finish composite products</w:t>
    </w:r>
    <w:r w:rsidR="00F14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40CA">
      <w:rPr>
        <w:noProof/>
      </w:rPr>
      <w:t>2 March 2025</w:t>
    </w:r>
    <w:r>
      <w:fldChar w:fldCharType="end"/>
    </w:r>
  </w:p>
  <w:p w:rsidR="009F3B8D" w:rsidP="009F3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947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A8C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04D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B8D"/>
  </w:style>
  <w:style w:type="character" w:customStyle="1" w:styleId="Heading1Char">
    <w:name w:val="Heading 1 Char"/>
    <w:basedOn w:val="DefaultParagraphFont"/>
    <w:link w:val="Heading1"/>
    <w:rsid w:val="009F3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B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B8D"/>
    <w:rPr>
      <w:b/>
      <w:spacing w:val="0"/>
    </w:rPr>
  </w:style>
  <w:style w:type="paragraph" w:styleId="ListBullet2">
    <w:name w:val="List Bullet 2"/>
    <w:basedOn w:val="List2"/>
    <w:rsid w:val="009F3B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3B8D"/>
    <w:rPr>
      <w:i/>
    </w:rPr>
  </w:style>
  <w:style w:type="paragraph" w:customStyle="1" w:styleId="SuperHeading">
    <w:name w:val="SuperHeading"/>
    <w:basedOn w:val="Normal"/>
    <w:rsid w:val="009F3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B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B8D"/>
  </w:style>
  <w:style w:type="paragraph" w:styleId="TableofFigures">
    <w:name w:val="table of figures"/>
    <w:basedOn w:val="Normal"/>
    <w:next w:val="Normal"/>
    <w:semiHidden/>
    <w:rsid w:val="009F3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B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B8D"/>
    <w:rPr>
      <w:rFonts w:ascii="Wingdings" w:hAnsi="Wingdings"/>
    </w:rPr>
  </w:style>
  <w:style w:type="paragraph" w:customStyle="1" w:styleId="TableHeading">
    <w:name w:val="Table Heading"/>
    <w:basedOn w:val="HeadingBase"/>
    <w:rsid w:val="009F3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B8D"/>
    <w:rPr>
      <w:color w:val="0033CC"/>
      <w:u w:val="none"/>
    </w:rPr>
  </w:style>
  <w:style w:type="paragraph" w:customStyle="1" w:styleId="BodyTextRight">
    <w:name w:val="Body Text Right"/>
    <w:basedOn w:val="BodyText"/>
    <w:rsid w:val="009F3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B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B8D"/>
    <w:rPr>
      <w:sz w:val="32"/>
    </w:rPr>
  </w:style>
  <w:style w:type="paragraph" w:customStyle="1" w:styleId="HeadingProcedure">
    <w:name w:val="Heading Procedure"/>
    <w:basedOn w:val="HeadingBase"/>
    <w:next w:val="Normal"/>
    <w:rsid w:val="009F3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B8D"/>
    <w:pPr>
      <w:spacing w:before="60" w:after="60"/>
    </w:pPr>
  </w:style>
  <w:style w:type="paragraph" w:styleId="ListContinue">
    <w:name w:val="List Continue"/>
    <w:basedOn w:val="List"/>
    <w:rsid w:val="009F3B8D"/>
    <w:pPr>
      <w:ind w:firstLine="0"/>
    </w:pPr>
  </w:style>
  <w:style w:type="paragraph" w:customStyle="1" w:styleId="ListNote">
    <w:name w:val="List Note"/>
    <w:basedOn w:val="List"/>
    <w:rsid w:val="009F3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B8D"/>
    <w:rPr>
      <w:rFonts w:ascii="Courier New" w:hAnsi="Courier New"/>
    </w:rPr>
  </w:style>
  <w:style w:type="paragraph" w:customStyle="1" w:styleId="NoteBullet">
    <w:name w:val="Note Bullet"/>
    <w:basedOn w:val="Note"/>
    <w:rsid w:val="009F3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B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B8D"/>
    <w:rPr>
      <w:b/>
      <w:smallCaps/>
    </w:rPr>
  </w:style>
  <w:style w:type="paragraph" w:customStyle="1" w:styleId="TableListNumber">
    <w:name w:val="Table List Number"/>
    <w:basedOn w:val="ListNumber"/>
    <w:rsid w:val="009F3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B8D"/>
    <w:pPr>
      <w:numPr>
        <w:numId w:val="9"/>
      </w:numPr>
    </w:pPr>
  </w:style>
  <w:style w:type="paragraph" w:customStyle="1" w:styleId="ListAlpha2">
    <w:name w:val="List Alpha 2"/>
    <w:basedOn w:val="List2"/>
    <w:rsid w:val="009F3B8D"/>
    <w:pPr>
      <w:numPr>
        <w:numId w:val="8"/>
      </w:numPr>
    </w:pPr>
  </w:style>
  <w:style w:type="paragraph" w:styleId="List2">
    <w:name w:val="List 2"/>
    <w:basedOn w:val="BodyText"/>
    <w:rsid w:val="009F3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B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B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B8D"/>
    <w:pPr>
      <w:numPr>
        <w:numId w:val="4"/>
      </w:numPr>
    </w:pPr>
  </w:style>
  <w:style w:type="paragraph" w:styleId="ListContinue2">
    <w:name w:val="List Continue 2"/>
    <w:basedOn w:val="List2"/>
    <w:rsid w:val="009F3B8D"/>
    <w:pPr>
      <w:ind w:firstLine="0"/>
    </w:pPr>
  </w:style>
  <w:style w:type="paragraph" w:styleId="ListContinue3">
    <w:name w:val="List Continue 3"/>
    <w:basedOn w:val="List3"/>
    <w:rsid w:val="009F3B8D"/>
    <w:pPr>
      <w:ind w:left="1021" w:firstLine="0"/>
    </w:pPr>
  </w:style>
  <w:style w:type="paragraph" w:styleId="ListContinue4">
    <w:name w:val="List Continue 4"/>
    <w:basedOn w:val="List4"/>
    <w:rsid w:val="009F3B8D"/>
    <w:pPr>
      <w:ind w:firstLine="0"/>
    </w:pPr>
  </w:style>
  <w:style w:type="paragraph" w:styleId="ListContinue5">
    <w:name w:val="List Continue 5"/>
    <w:basedOn w:val="List5"/>
    <w:rsid w:val="009F3B8D"/>
    <w:pPr>
      <w:ind w:firstLine="0"/>
    </w:pPr>
  </w:style>
  <w:style w:type="paragraph" w:styleId="ListNumber3">
    <w:name w:val="List Number 3"/>
    <w:basedOn w:val="List3"/>
    <w:rsid w:val="009F3B8D"/>
    <w:pPr>
      <w:numPr>
        <w:numId w:val="5"/>
      </w:numPr>
    </w:pPr>
  </w:style>
  <w:style w:type="paragraph" w:styleId="ListNumber4">
    <w:name w:val="List Number 4"/>
    <w:basedOn w:val="List4"/>
    <w:rsid w:val="009F3B8D"/>
    <w:pPr>
      <w:numPr>
        <w:numId w:val="6"/>
      </w:numPr>
    </w:pPr>
  </w:style>
  <w:style w:type="paragraph" w:styleId="ListNumber5">
    <w:name w:val="List Number 5"/>
    <w:basedOn w:val="List5"/>
    <w:rsid w:val="009F3B8D"/>
    <w:pPr>
      <w:numPr>
        <w:numId w:val="7"/>
      </w:numPr>
    </w:pPr>
  </w:style>
  <w:style w:type="paragraph" w:styleId="BlockText">
    <w:name w:val="Block Text"/>
    <w:basedOn w:val="Normal"/>
    <w:rsid w:val="009F3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B8D"/>
    <w:rPr>
      <w:sz w:val="16"/>
      <w:vertAlign w:val="superscript"/>
    </w:rPr>
  </w:style>
  <w:style w:type="character" w:customStyle="1" w:styleId="Symbols">
    <w:name w:val="Symbols"/>
    <w:basedOn w:val="DefaultParagraphFont"/>
    <w:rsid w:val="009F3B8D"/>
    <w:rPr>
      <w:rFonts w:ascii="Symbol" w:hAnsi="Symbol"/>
    </w:rPr>
  </w:style>
  <w:style w:type="character" w:customStyle="1" w:styleId="MenuOptions">
    <w:name w:val="Menu Options"/>
    <w:basedOn w:val="DefaultParagraphFont"/>
    <w:rsid w:val="009F3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B8D"/>
    <w:rPr>
      <w:b/>
    </w:rPr>
  </w:style>
  <w:style w:type="character" w:customStyle="1" w:styleId="Underlined">
    <w:name w:val="Underlined"/>
    <w:basedOn w:val="DefaultParagraphFont"/>
    <w:rsid w:val="009F3B8D"/>
    <w:rPr>
      <w:u w:val="single"/>
    </w:rPr>
  </w:style>
  <w:style w:type="paragraph" w:customStyle="1" w:styleId="TableBodyTextRight">
    <w:name w:val="Table Body Text Right"/>
    <w:basedOn w:val="TableBodyText"/>
    <w:rsid w:val="009F3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B8D"/>
    <w:rPr>
      <w:sz w:val="18"/>
    </w:rPr>
  </w:style>
  <w:style w:type="paragraph" w:customStyle="1" w:styleId="BodySmallRight">
    <w:name w:val="Body Small Right"/>
    <w:basedOn w:val="BodyTextRight"/>
    <w:rsid w:val="009F3B8D"/>
    <w:rPr>
      <w:sz w:val="18"/>
      <w:szCs w:val="18"/>
    </w:rPr>
  </w:style>
  <w:style w:type="paragraph" w:customStyle="1" w:styleId="MarginEdition">
    <w:name w:val="Margin Edition"/>
    <w:basedOn w:val="MarginNote"/>
    <w:rsid w:val="009F3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B8D"/>
    <w:rPr>
      <w:sz w:val="2"/>
      <w:szCs w:val="2"/>
    </w:rPr>
  </w:style>
  <w:style w:type="character" w:customStyle="1" w:styleId="Small">
    <w:name w:val="Small"/>
    <w:basedOn w:val="DefaultParagraphFont"/>
    <w:rsid w:val="009F3B8D"/>
    <w:rPr>
      <w:sz w:val="16"/>
    </w:rPr>
  </w:style>
  <w:style w:type="paragraph" w:customStyle="1" w:styleId="WideTable">
    <w:name w:val="Wide Table"/>
    <w:basedOn w:val="Normal"/>
    <w:rsid w:val="009F3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B8D"/>
  </w:style>
  <w:style w:type="paragraph" w:styleId="Quote">
    <w:name w:val="Quote"/>
    <w:basedOn w:val="Heading1"/>
    <w:link w:val="QuoteChar"/>
    <w:qFormat/>
    <w:rsid w:val="009F3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B8D"/>
    <w:pPr>
      <w:pageBreakBefore/>
    </w:pPr>
  </w:style>
  <w:style w:type="paragraph" w:customStyle="1" w:styleId="Border">
    <w:name w:val="Border"/>
    <w:basedOn w:val="Normal"/>
    <w:qFormat/>
    <w:rsid w:val="009F3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B8D"/>
    <w:rPr>
      <w:u w:val="single"/>
    </w:rPr>
  </w:style>
  <w:style w:type="character" w:customStyle="1" w:styleId="BoldandItalics">
    <w:name w:val="Bold and Italics"/>
    <w:qFormat/>
    <w:rsid w:val="009F3B8D"/>
    <w:rPr>
      <w:b/>
      <w:i/>
      <w:u w:val="none"/>
    </w:rPr>
  </w:style>
  <w:style w:type="paragraph" w:styleId="BalloonText">
    <w:name w:val="Balloon Text"/>
    <w:basedOn w:val="Normal"/>
    <w:link w:val="BalloonTextChar"/>
    <w:rsid w:val="009F3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B8D"/>
    <w:pPr>
      <w:spacing w:before="0" w:after="0"/>
    </w:pPr>
  </w:style>
  <w:style w:type="paragraph" w:customStyle="1" w:styleId="BodyTextBold">
    <w:name w:val="Body Text Bold"/>
    <w:basedOn w:val="BodyText"/>
    <w:qFormat/>
    <w:rsid w:val="009F3B8D"/>
    <w:rPr>
      <w:b/>
    </w:rPr>
  </w:style>
  <w:style w:type="character" w:styleId="Hyperlink">
    <w:name w:val="Hyperlink"/>
    <w:basedOn w:val="DefaultParagraphFont"/>
    <w:uiPriority w:val="99"/>
    <w:unhideWhenUsed/>
    <w:rsid w:val="00F14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4661</Characters>
  <Application>Microsoft Office Word</Application>
  <DocSecurity>0</DocSecurity>
  <Lines>137</Lines>
  <Paragraphs>94</Paragraphs>
  <ScaleCrop>false</ScaleCrop>
  <Company>Author-it Software Corporation Ltd.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PMBPROD281E Finish composite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