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2AE" w:rsidP="002A42AE">
      <w:pPr>
        <w:pStyle w:val="Title"/>
      </w:pPr>
      <w:r>
        <w:fldChar w:fldCharType="begin"/>
      </w:r>
      <w:r>
        <w:instrText xml:space="preserve"> TITLE   \* MERGEFORMAT </w:instrText>
      </w:r>
      <w:r>
        <w:fldChar w:fldCharType="separate"/>
      </w:r>
      <w:r>
        <w:t>PMBPROD280 Operate resin-glass depositor equipment</w:t>
      </w:r>
      <w:r>
        <w:fldChar w:fldCharType="end"/>
      </w:r>
    </w:p>
    <w:p w:rsidR="002A42AE" w:rsidP="002A42AE">
      <w:pPr>
        <w:pStyle w:val="Version"/>
        <w:sectPr w:rsidSect="00C73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719" w:rsidP="00C73719">
      <w:pPr>
        <w:pStyle w:val="SuperHeading"/>
      </w:pPr>
      <w:r w:rsidRPr="00C73719">
        <w:t>PMBPROD280 Operate resin-glass depositor equipment</w:t>
      </w:r>
    </w:p>
    <w:p w:rsidR="00000000" w:rsidRPr="00C73719" w:rsidP="00C73719">
      <w:pPr>
        <w:pStyle w:val="Heading1"/>
      </w:pPr>
      <w:bookmarkStart w:id="1" w:name="O_925470"/>
      <w:bookmarkEnd w:id="1"/>
      <w:r w:rsidRPr="00C73719">
        <w:t>Modification History</w:t>
      </w:r>
    </w:p>
    <w:p w:rsidR="00000000" w:rsidRPr="00C73719" w:rsidP="002A42AE">
      <w:pPr>
        <w:pStyle w:val="BodyText"/>
      </w:pPr>
      <w:r w:rsidRPr="00C73719">
        <w:t>Release 1. Supersedes and is equivalent to PMBPROD280B Operate resin-glass depositor equipment</w:t>
      </w:r>
    </w:p>
    <w:p w:rsidR="00000000" w:rsidRPr="00C73719" w:rsidP="00C73719">
      <w:pPr>
        <w:pStyle w:val="Heading1"/>
      </w:pPr>
      <w:bookmarkStart w:id="2" w:name="O_925478"/>
      <w:bookmarkEnd w:id="2"/>
      <w:r w:rsidRPr="00C73719">
        <w:t>Application</w:t>
      </w:r>
    </w:p>
    <w:p w:rsidR="00000000" w:rsidRPr="00C73719" w:rsidP="002A42AE">
      <w:pPr>
        <w:pStyle w:val="BodyText"/>
      </w:pPr>
      <w:r w:rsidRPr="00C73719">
        <w:t>This unit of competency covers the skills and knowledge required to operate automated resin-glass depos</w:t>
      </w:r>
      <w:r w:rsidRPr="00C73719">
        <w:t xml:space="preserve">itor (chopper gun) equipment for composite products. </w:t>
      </w:r>
    </w:p>
    <w:p w:rsidR="00000000" w:rsidRPr="00C73719" w:rsidP="002A42AE">
      <w:pPr>
        <w:pStyle w:val="BodyText"/>
      </w:pPr>
      <w:r w:rsidRPr="00C73719">
        <w:t>This unit of competency applies to operators who are required to check the requirements for the job; perform pre-operational checks; monitor equipment operations, moulds, product quality and conformity</w:t>
      </w:r>
      <w:r w:rsidRPr="00C73719">
        <w:t>; and recognise routine and non-routine problems and take appropriate action.</w:t>
      </w:r>
    </w:p>
    <w:p w:rsidR="00000000" w:rsidRPr="00C73719" w:rsidP="002A42AE">
      <w:pPr>
        <w:pStyle w:val="BodyText"/>
      </w:pPr>
      <w:r w:rsidRPr="00C73719">
        <w:t>This unit of competency applies to an individual working alone or as part of a team or group and working in liaison with other shift team members, team leader and supervisor, as</w:t>
      </w:r>
      <w:r w:rsidRPr="00C73719">
        <w:t xml:space="preserve"> appropriate.</w:t>
      </w:r>
    </w:p>
    <w:p w:rsidR="002A42AE" w:rsidP="002A42AE">
      <w:pPr>
        <w:pStyle w:val="BodyText"/>
      </w:pPr>
      <w:r w:rsidRPr="00C73719">
        <w:t>No licensing, legislative or certification requirements apply to this unit at the time of publication.</w:t>
      </w:r>
    </w:p>
    <w:p w:rsidR="00000000" w:rsidRPr="00C73719" w:rsidP="00C73719">
      <w:pPr>
        <w:pStyle w:val="Heading1"/>
      </w:pPr>
      <w:bookmarkStart w:id="3" w:name="O_925477"/>
      <w:bookmarkEnd w:id="3"/>
      <w:r w:rsidRPr="00C73719">
        <w:t>Pre-requisite Unit</w:t>
      </w:r>
    </w:p>
    <w:p w:rsidR="00000000" w:rsidRPr="00C73719" w:rsidP="002A42AE">
      <w:pPr>
        <w:pStyle w:val="BodyText"/>
      </w:pPr>
      <w:r w:rsidRPr="00C73719">
        <w:t>Nil</w:t>
      </w:r>
    </w:p>
    <w:p w:rsidR="00000000" w:rsidRPr="00C73719" w:rsidP="00C73719">
      <w:pPr>
        <w:pStyle w:val="Heading1"/>
      </w:pPr>
      <w:bookmarkStart w:id="4" w:name="O_925476"/>
      <w:bookmarkEnd w:id="4"/>
      <w:r w:rsidRPr="00C73719">
        <w:t>Competency Field</w:t>
      </w:r>
    </w:p>
    <w:p w:rsidR="00000000" w:rsidRPr="00C73719" w:rsidP="002A42AE">
      <w:pPr>
        <w:pStyle w:val="BodyText"/>
      </w:pPr>
      <w:r w:rsidRPr="00C73719">
        <w:t>Production</w:t>
      </w:r>
    </w:p>
    <w:p w:rsidR="00000000" w:rsidRPr="00C73719" w:rsidP="00C73719">
      <w:pPr>
        <w:pStyle w:val="Heading1"/>
      </w:pPr>
      <w:bookmarkStart w:id="5" w:name="O_925475"/>
      <w:bookmarkEnd w:id="5"/>
      <w:r w:rsidRPr="00C73719">
        <w:t>Unit Sector</w:t>
      </w:r>
    </w:p>
    <w:p w:rsidR="00000000" w:rsidRPr="00C73719" w:rsidP="002A42AE">
      <w:pPr>
        <w:pStyle w:val="BodyText"/>
      </w:pPr>
      <w:r w:rsidRPr="00C73719">
        <w:t>Not applicable</w:t>
      </w:r>
    </w:p>
    <w:p w:rsidR="00000000" w:rsidRPr="00C73719" w:rsidP="00C73719">
      <w:pPr>
        <w:pStyle w:val="Heading1"/>
      </w:pPr>
      <w:bookmarkStart w:id="6" w:name="O_925474"/>
      <w:bookmarkEnd w:id="6"/>
      <w:r w:rsidRPr="00C737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37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Performance criteria describe the performance needed to demonstrate achievement of the element.</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1</w:t>
            </w:r>
          </w:p>
        </w:tc>
        <w:tc>
          <w:tcPr>
            <w:tcW w:w="1962" w:type="dxa"/>
            <w:vMerge w:val="restart"/>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1.1</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Identify work requirements from production plan or request</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1.2</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product, materials and equipment requirements for job</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1.3</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Recognise requirements which may not be in accordance with usual practice</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1.4</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Ask questions of appropr</w:t>
            </w:r>
            <w:r w:rsidRPr="00C73719">
              <w:t>iate person to confirm non-standard job specifications</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1.5</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Ensure housekeeping is to requirements</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1.6</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Identify hazards associated with the job and take appropriate action</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1.7</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Perform other pre-operational checks in accordance with workplace procedures</w:t>
            </w:r>
          </w:p>
        </w:tc>
      </w:tr>
      <w:tr w:rsidTr="00C73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719">
            <w:pPr>
              <w:pStyle w:val="BodyText"/>
              <w:rPr>
                <w:lang w:val="en-NZ"/>
              </w:rPr>
            </w:pP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2</w:t>
            </w:r>
          </w:p>
        </w:tc>
        <w:tc>
          <w:tcPr>
            <w:tcW w:w="1962" w:type="dxa"/>
            <w:vMerge w:val="restart"/>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2.1</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safety equipment and guards are in position and working</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2.2</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operation of resin-glass depositor equipment</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2.3</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moulds for cracks, chips, marks and cleanliness</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2.4</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materials, including fibre preforms, resins, additives and release agents are correct</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2.5</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Complete pre-start checks</w:t>
            </w:r>
          </w:p>
        </w:tc>
      </w:tr>
      <w:tr w:rsidTr="00C73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719">
            <w:pPr>
              <w:pStyle w:val="BodyText"/>
              <w:rPr>
                <w:lang w:val="en-NZ"/>
              </w:rPr>
            </w:pP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3</w:t>
            </w:r>
          </w:p>
        </w:tc>
        <w:tc>
          <w:tcPr>
            <w:tcW w:w="1962" w:type="dxa"/>
            <w:vMerge w:val="restart"/>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3.1</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Start equipment safely and correctly when 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3.2</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process is operating within required limits</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3.3</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Collect products and store as 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3.4</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Check product/process is in specification/to required quality standard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3.5</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Maintain supply of materials as 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3.6</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Complete logs and records as 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3.7</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 xml:space="preserve">Collect and segregate scrap, waste and other materials as </w:t>
            </w:r>
            <w:r w:rsidRPr="00C73719">
              <w:t>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3.8</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Keep equipment and work area clean</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3.9</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Pause equipment cycle and perform emergency stop, as required</w:t>
            </w:r>
          </w:p>
        </w:tc>
      </w:tr>
      <w:tr w:rsidTr="00C73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719">
            <w:pPr>
              <w:pStyle w:val="BodyText"/>
              <w:rPr>
                <w:lang w:val="en-NZ"/>
              </w:rPr>
            </w:pP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4</w:t>
            </w:r>
          </w:p>
        </w:tc>
        <w:tc>
          <w:tcPr>
            <w:tcW w:w="1962" w:type="dxa"/>
            <w:vMerge w:val="restart"/>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4.1</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Recognise known faults that occur during the operation</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4.2</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Identify and take action on causes of routine faults</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4.3</w:t>
            </w:r>
          </w:p>
        </w:tc>
        <w:tc>
          <w:tcPr>
            <w:tcW w:w="561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Log problems as required</w:t>
            </w:r>
          </w:p>
        </w:tc>
      </w:tr>
      <w:tr w:rsidTr="00C73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4.4</w:t>
            </w:r>
          </w:p>
        </w:tc>
        <w:tc>
          <w:tcPr>
            <w:tcW w:w="5610" w:type="dxa"/>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Identify non-routine process and quality problems and take appropriate action</w:t>
            </w:r>
          </w:p>
        </w:tc>
      </w:tr>
    </w:tbl>
    <w:p w:rsidR="00000000" w:rsidRPr="00C73719" w:rsidP="00C73719">
      <w:pPr>
        <w:pStyle w:val="BodyText"/>
      </w:pPr>
    </w:p>
    <w:p w:rsidR="00000000" w:rsidRPr="00C73719" w:rsidP="00C73719">
      <w:pPr>
        <w:pStyle w:val="AllowPageBreak"/>
      </w:pPr>
    </w:p>
    <w:p w:rsidR="00000000" w:rsidRPr="00C73719" w:rsidP="00C73719">
      <w:pPr>
        <w:pStyle w:val="Heading1"/>
      </w:pPr>
      <w:bookmarkStart w:id="7" w:name="O_925473"/>
      <w:bookmarkEnd w:id="7"/>
      <w:r w:rsidRPr="00C73719">
        <w:t>Foundation Skills</w:t>
      </w:r>
    </w:p>
    <w:p w:rsidR="00000000" w:rsidRPr="00C73719" w:rsidP="002A42AE">
      <w:pPr>
        <w:pStyle w:val="BodyText"/>
      </w:pPr>
      <w:r w:rsidRPr="00C73719">
        <w:t xml:space="preserve">This section describes </w:t>
      </w:r>
      <w:r w:rsidRPr="00C73719">
        <w:t>those required skills (language, literacy and numeracy) that are essential to performance.</w:t>
      </w:r>
    </w:p>
    <w:p w:rsidR="00000000" w:rsidRPr="00C73719" w:rsidP="002A42AE">
      <w:pPr>
        <w:pStyle w:val="BodyText"/>
      </w:pPr>
      <w:r w:rsidRPr="00C73719">
        <w:t>Foundation skills essential to performance are explicit in the performance criteria of this unit of competency.</w:t>
      </w:r>
    </w:p>
    <w:p w:rsidR="00000000" w:rsidRPr="00C73719" w:rsidP="00C73719">
      <w:pPr>
        <w:pStyle w:val="Heading1"/>
      </w:pPr>
      <w:bookmarkStart w:id="8" w:name="O_925472"/>
      <w:bookmarkEnd w:id="8"/>
      <w:r w:rsidRPr="00C73719">
        <w:t>Range of Conditions</w:t>
      </w:r>
    </w:p>
    <w:tbl>
      <w:tblPr>
        <w:tblW w:w="0" w:type="auto"/>
        <w:tblCellMar>
          <w:left w:w="62" w:type="dxa"/>
          <w:right w:w="62" w:type="dxa"/>
        </w:tblCellMar>
        <w:tblLook w:val="0000"/>
      </w:tblPr>
      <w:tblGrid>
        <w:gridCol w:w="2163"/>
        <w:gridCol w:w="7033"/>
      </w:tblGrid>
      <w:tr w:rsidTr="002A42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t>This field allo</w:t>
            </w:r>
            <w:r w:rsidRPr="00C73719">
              <w:t>ws for different work environments and conditions that may affect performance. Essential operating conditions that may be present (depending on the work situation, needs of the candidate, accessibility of the item, and local industry and regional contexts)</w:t>
            </w:r>
            <w:r w:rsidRPr="00C73719">
              <w:t xml:space="preserve"> are included.</w:t>
            </w:r>
          </w:p>
        </w:tc>
      </w:tr>
      <w:tr w:rsidTr="002A4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The latest version of all legislation, regulations, industry codes of practice and Australian/international standards, or the version specified by the local regulatory authority, must be used.</w:t>
            </w:r>
          </w:p>
          <w:p w:rsidR="00000000" w:rsidRPr="00C73719" w:rsidP="00C73719">
            <w:pPr>
              <w:pStyle w:val="BodyText"/>
            </w:pPr>
          </w:p>
          <w:p w:rsidR="00000000" w:rsidRPr="00C73719" w:rsidP="00C73719">
            <w:pPr>
              <w:pStyle w:val="BodyText"/>
            </w:pPr>
            <w:r w:rsidRPr="00C73719">
              <w:t>Applicable legislation</w:t>
            </w:r>
            <w:r w:rsidRPr="00C73719">
              <w:t>, regulations, standards and codes of practice include:</w:t>
            </w:r>
          </w:p>
          <w:p w:rsidR="00000000" w:rsidRPr="00C73719" w:rsidP="00C73719">
            <w:pPr>
              <w:pStyle w:val="ListBullet"/>
            </w:pPr>
            <w:r w:rsidRPr="00C73719">
              <w:t>health, safety and environmental (HSE) legislation, regulations and codes of practice relevant to the workplace, equipment and production processes and hazardous materials</w:t>
            </w:r>
          </w:p>
          <w:p w:rsidR="00000000" w:rsidRPr="00C73719" w:rsidP="00C73719">
            <w:pPr>
              <w:pStyle w:val="ListBullet"/>
            </w:pPr>
            <w:r w:rsidRPr="00C73719">
              <w:t xml:space="preserve">Australian/international standards relevant to the materials being used and products being made </w:t>
            </w:r>
          </w:p>
          <w:p w:rsidR="00000000" w:rsidRPr="00C73719" w:rsidP="00C73719">
            <w:pPr>
              <w:pStyle w:val="ListBullet"/>
            </w:pPr>
            <w:r w:rsidRPr="00C73719">
              <w:t>any relevant licence and certification requirements.</w:t>
            </w:r>
          </w:p>
          <w:p w:rsidR="00000000" w:rsidRPr="00C73719" w:rsidP="00C73719">
            <w:pPr>
              <w:pStyle w:val="BodyText"/>
            </w:pPr>
          </w:p>
          <w:p w:rsidR="00000000" w:rsidRPr="00C73719" w:rsidP="00C73719">
            <w:pPr>
              <w:pStyle w:val="BodyText"/>
            </w:pPr>
            <w:r w:rsidRPr="00C73719">
              <w:t>All operations to which this unit applies are subject to stringent HSE requirements, which may be imposed</w:t>
            </w:r>
            <w:r w:rsidRPr="00C7371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73719">
            <w:pPr>
              <w:pStyle w:val="BodyText"/>
              <w:rPr>
                <w:lang w:val="en-NZ"/>
              </w:rPr>
            </w:pPr>
          </w:p>
        </w:tc>
      </w:tr>
      <w:tr w:rsidTr="002A4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All operations</w:t>
            </w:r>
            <w:r w:rsidRPr="00C73719">
              <w:t xml:space="preserve"> must be performed in accordance with relevant procedures.</w:t>
            </w:r>
          </w:p>
          <w:p w:rsidR="00000000" w:rsidRPr="00C73719" w:rsidP="00C73719">
            <w:pPr>
              <w:pStyle w:val="BodyText"/>
            </w:pPr>
          </w:p>
          <w:p w:rsidR="00000000" w:rsidRPr="00C73719" w:rsidP="00C73719">
            <w:pPr>
              <w:pStyle w:val="BodyText"/>
            </w:pPr>
            <w:r w:rsidRPr="00C73719">
              <w:t>Procedures are written, verbal, visual, computer-based or in some other form, and include one or any combination of:</w:t>
            </w:r>
          </w:p>
          <w:p w:rsidR="00000000" w:rsidRPr="00C73719" w:rsidP="00C73719">
            <w:pPr>
              <w:pStyle w:val="ListBullet"/>
            </w:pPr>
            <w:r w:rsidRPr="00C73719">
              <w:t>emergency procedures</w:t>
            </w:r>
          </w:p>
          <w:p w:rsidR="00000000" w:rsidRPr="00C73719" w:rsidP="00C73719">
            <w:pPr>
              <w:pStyle w:val="ListBullet"/>
            </w:pPr>
            <w:r w:rsidRPr="00C73719">
              <w:t>work instructions</w:t>
            </w:r>
          </w:p>
          <w:p w:rsidR="00000000" w:rsidRPr="00C73719" w:rsidP="00C73719">
            <w:pPr>
              <w:pStyle w:val="ListBullet"/>
            </w:pPr>
            <w:r w:rsidRPr="00C73719">
              <w:t>standard operating procedures (SOPs)</w:t>
            </w:r>
          </w:p>
          <w:p w:rsidR="00000000" w:rsidRPr="00C73719" w:rsidP="00C73719">
            <w:pPr>
              <w:pStyle w:val="ListBullet"/>
            </w:pPr>
            <w:r w:rsidRPr="00C73719">
              <w:t>sa</w:t>
            </w:r>
            <w:r w:rsidRPr="00C73719">
              <w:t>fe work method statements (SWMS)</w:t>
            </w:r>
          </w:p>
          <w:p w:rsidR="00000000" w:rsidRPr="00C73719" w:rsidP="00C73719">
            <w:pPr>
              <w:pStyle w:val="ListBullet"/>
            </w:pPr>
            <w:r w:rsidRPr="00C73719">
              <w:t>formulas/recipes</w:t>
            </w:r>
          </w:p>
          <w:p w:rsidR="00000000" w:rsidRPr="00C73719" w:rsidP="00C73719">
            <w:pPr>
              <w:pStyle w:val="ListBullet"/>
            </w:pPr>
            <w:r w:rsidRPr="00C73719">
              <w:t>batch sheets</w:t>
            </w:r>
          </w:p>
          <w:p w:rsidR="00000000" w:rsidRPr="00C73719" w:rsidP="00C73719">
            <w:pPr>
              <w:pStyle w:val="ListBullet"/>
            </w:pPr>
            <w:r w:rsidRPr="00C73719">
              <w:t>temporary instructions</w:t>
            </w:r>
          </w:p>
          <w:p w:rsidR="00000000" w:rsidRPr="00C73719" w:rsidP="00C73719">
            <w:pPr>
              <w:pStyle w:val="ListBullet"/>
            </w:pPr>
            <w:r w:rsidRPr="00C73719">
              <w:t>any similar instructions provided for the smooth running of the plant.</w:t>
            </w:r>
          </w:p>
          <w:p w:rsidR="00000000" w:rsidP="00C73719">
            <w:pPr>
              <w:pStyle w:val="BodyText"/>
              <w:rPr>
                <w:lang w:val="en-NZ"/>
              </w:rPr>
            </w:pPr>
          </w:p>
        </w:tc>
      </w:tr>
      <w:tr w:rsidTr="002A4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Tools and equipment include:</w:t>
            </w:r>
          </w:p>
          <w:p w:rsidR="00000000" w:rsidRPr="00C73719" w:rsidP="00C73719">
            <w:pPr>
              <w:pStyle w:val="ListBullet"/>
            </w:pPr>
            <w:r w:rsidRPr="00C73719">
              <w:t>automated resin-glass depositor equipment and its major components</w:t>
            </w:r>
          </w:p>
          <w:p w:rsidR="00000000" w:rsidRPr="00C73719" w:rsidP="00C73719">
            <w:pPr>
              <w:pStyle w:val="ListBullet"/>
            </w:pPr>
            <w:r w:rsidRPr="00C73719">
              <w:t>moulds</w:t>
            </w:r>
          </w:p>
          <w:p w:rsidR="00000000" w:rsidRPr="00C73719" w:rsidP="00C73719">
            <w:pPr>
              <w:pStyle w:val="ListBullet"/>
            </w:pPr>
            <w:r w:rsidRPr="00C73719">
              <w:t>ancillary equipment that is integral to the process.</w:t>
            </w:r>
          </w:p>
          <w:p w:rsidR="00000000" w:rsidRPr="00C73719" w:rsidP="00C73719">
            <w:pPr>
              <w:pStyle w:val="BodyText"/>
            </w:pPr>
          </w:p>
          <w:p w:rsidR="00000000" w:rsidRPr="00C73719" w:rsidP="00C73719">
            <w:pPr>
              <w:pStyle w:val="BodyText"/>
            </w:pPr>
            <w:r w:rsidRPr="00C73719">
              <w:t>Additional tools and equipment will be selected as required from:</w:t>
            </w:r>
          </w:p>
          <w:p w:rsidR="00000000" w:rsidRPr="00C73719" w:rsidP="00C73719">
            <w:pPr>
              <w:pStyle w:val="ListBullet"/>
            </w:pPr>
            <w:r w:rsidRPr="00C73719">
              <w:t>programmable logic controllers (PLC) if fitted</w:t>
            </w:r>
          </w:p>
          <w:p w:rsidR="00000000" w:rsidRPr="00C73719" w:rsidP="00C73719">
            <w:pPr>
              <w:pStyle w:val="ListBullet"/>
            </w:pPr>
            <w:r w:rsidRPr="00C73719">
              <w:t>hand tools use</w:t>
            </w:r>
            <w:r w:rsidRPr="00C73719">
              <w:t>d in the process</w:t>
            </w:r>
          </w:p>
          <w:p w:rsidR="00000000" w:rsidRPr="00C73719" w:rsidP="00C73719">
            <w:pPr>
              <w:pStyle w:val="ListBullet"/>
            </w:pPr>
            <w:r w:rsidRPr="00C73719">
              <w:t xml:space="preserve">hoists/lifting equipment not requiring any special permits or licences </w:t>
            </w:r>
          </w:p>
          <w:p w:rsidR="00000000" w:rsidRPr="00C73719" w:rsidP="00C73719">
            <w:pPr>
              <w:pStyle w:val="ListBullet"/>
            </w:pPr>
            <w:r w:rsidRPr="00C73719">
              <w:t>manual handling aids, such as hand carts and trolleys</w:t>
            </w:r>
          </w:p>
          <w:p w:rsidR="00000000" w:rsidRPr="00C73719" w:rsidP="00C73719">
            <w:pPr>
              <w:pStyle w:val="ListBullet"/>
            </w:pPr>
            <w:r w:rsidRPr="00C73719">
              <w:t>relevant personal protective equipment (PPE).</w:t>
            </w:r>
          </w:p>
          <w:p w:rsidR="00000000" w:rsidP="00C73719">
            <w:pPr>
              <w:pStyle w:val="BodyText"/>
              <w:rPr>
                <w:lang w:val="en-NZ"/>
              </w:rPr>
            </w:pPr>
          </w:p>
        </w:tc>
      </w:tr>
      <w:tr w:rsidTr="002A4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 xml:space="preserve">Hazards </w:t>
            </w:r>
            <w:r w:rsidRPr="00C73719">
              <w:t>must be identified and controlled. Identifying hazards requires consideration of:</w:t>
            </w:r>
          </w:p>
          <w:p w:rsidR="00000000" w:rsidRPr="00C73719" w:rsidP="00C73719">
            <w:pPr>
              <w:pStyle w:val="ListBullet"/>
            </w:pPr>
            <w:r w:rsidRPr="00C73719">
              <w:t>weight, shape, volume of materials to be handled</w:t>
            </w:r>
          </w:p>
          <w:p w:rsidR="00000000" w:rsidRPr="00C73719" w:rsidP="00C73719">
            <w:pPr>
              <w:pStyle w:val="ListBullet"/>
            </w:pPr>
            <w:r w:rsidRPr="00C73719">
              <w:t>hazardous products and materials</w:t>
            </w:r>
          </w:p>
          <w:p w:rsidR="00000000" w:rsidRPr="00C73719" w:rsidP="00C73719">
            <w:pPr>
              <w:pStyle w:val="ListBullet"/>
            </w:pPr>
            <w:r w:rsidRPr="00C73719">
              <w:t>sharp edges, protrusions or obstructions</w:t>
            </w:r>
          </w:p>
          <w:p w:rsidR="00000000" w:rsidRPr="00C73719" w:rsidP="00C73719">
            <w:pPr>
              <w:pStyle w:val="ListBullet"/>
            </w:pPr>
            <w:r w:rsidRPr="00C73719">
              <w:t>slippery surfaces, spills or leaks</w:t>
            </w:r>
          </w:p>
          <w:p w:rsidR="00000000" w:rsidRPr="00C73719" w:rsidP="00C73719">
            <w:pPr>
              <w:pStyle w:val="ListBullet"/>
            </w:pPr>
            <w:r w:rsidRPr="00C73719">
              <w:t>rotational equi</w:t>
            </w:r>
            <w:r w:rsidRPr="00C73719">
              <w:t>pment or vibration</w:t>
            </w:r>
          </w:p>
          <w:p w:rsidR="00000000" w:rsidRPr="00C73719" w:rsidP="00C73719">
            <w:pPr>
              <w:pStyle w:val="ListBullet"/>
            </w:pPr>
            <w:r w:rsidRPr="00C73719">
              <w:t>high temperatures</w:t>
            </w:r>
          </w:p>
          <w:p w:rsidR="00000000" w:rsidRPr="00C73719" w:rsidP="00C73719">
            <w:pPr>
              <w:pStyle w:val="ListBullet"/>
            </w:pPr>
            <w:r w:rsidRPr="00C73719">
              <w:t>smoke, dust, vapours or other atmospheric hazards</w:t>
            </w:r>
          </w:p>
          <w:p w:rsidR="00000000" w:rsidRPr="00C73719" w:rsidP="00C73719">
            <w:pPr>
              <w:pStyle w:val="ListBullet"/>
            </w:pPr>
            <w:r w:rsidRPr="00C73719">
              <w:t>electricity</w:t>
            </w:r>
          </w:p>
          <w:p w:rsidR="00000000" w:rsidRPr="00C73719" w:rsidP="00C73719">
            <w:pPr>
              <w:pStyle w:val="ListBullet"/>
            </w:pPr>
            <w:r w:rsidRPr="00C73719">
              <w:t>structural hazards</w:t>
            </w:r>
          </w:p>
          <w:p w:rsidR="00000000" w:rsidRPr="00C73719" w:rsidP="00C73719">
            <w:pPr>
              <w:pStyle w:val="ListBullet"/>
            </w:pPr>
            <w:r w:rsidRPr="00C73719">
              <w:t>equipment failures</w:t>
            </w:r>
          </w:p>
          <w:p w:rsidR="00000000" w:rsidRPr="00C73719" w:rsidP="00C73719">
            <w:pPr>
              <w:pStyle w:val="ListBullet"/>
            </w:pPr>
            <w:r w:rsidRPr="00C73719">
              <w:t>machinery, equipment and product mass</w:t>
            </w:r>
          </w:p>
          <w:p w:rsidR="00000000" w:rsidRPr="00C73719" w:rsidP="00C73719">
            <w:pPr>
              <w:pStyle w:val="ListBullet"/>
            </w:pPr>
            <w:r w:rsidRPr="00C73719">
              <w:t>other hazards that might arise.</w:t>
            </w:r>
          </w:p>
          <w:p w:rsidR="00000000" w:rsidP="00C73719">
            <w:pPr>
              <w:pStyle w:val="BodyText"/>
              <w:rPr>
                <w:lang w:val="en-NZ"/>
              </w:rPr>
            </w:pPr>
          </w:p>
        </w:tc>
      </w:tr>
      <w:tr w:rsidTr="002A4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719">
            <w:pPr>
              <w:pStyle w:val="BodyText"/>
              <w:rPr>
                <w:lang w:val="en-NZ"/>
              </w:rPr>
            </w:pPr>
            <w:r w:rsidRPr="00C7371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73719" w:rsidP="00C73719">
            <w:pPr>
              <w:pStyle w:val="BodyText"/>
            </w:pPr>
            <w:r w:rsidRPr="00C73719">
              <w:t xml:space="preserve">Routine problems must be resolved by applying known solutions. </w:t>
            </w:r>
          </w:p>
          <w:p w:rsidR="00000000" w:rsidRPr="00C73719" w:rsidP="00C73719">
            <w:pPr>
              <w:pStyle w:val="BodyText"/>
            </w:pPr>
          </w:p>
          <w:p w:rsidR="00000000" w:rsidRPr="00C73719" w:rsidP="00C73719">
            <w:pPr>
              <w:pStyle w:val="BodyText"/>
            </w:pPr>
            <w:r w:rsidRPr="00C73719">
              <w:t>Routine problems are predictable and include one or more of:</w:t>
            </w:r>
          </w:p>
          <w:p w:rsidR="00000000" w:rsidRPr="00C73719" w:rsidP="00C73719">
            <w:pPr>
              <w:pStyle w:val="ListBullet"/>
            </w:pPr>
            <w:r w:rsidRPr="00C73719">
              <w:t>equipment malfunction</w:t>
            </w:r>
          </w:p>
          <w:p w:rsidR="00000000" w:rsidRPr="00C73719" w:rsidP="00C73719">
            <w:pPr>
              <w:pStyle w:val="ListBullet"/>
            </w:pPr>
            <w:r w:rsidRPr="00C73719">
              <w:t>variations in process conditions</w:t>
            </w:r>
          </w:p>
          <w:p w:rsidR="00000000" w:rsidRPr="00C73719" w:rsidP="00C73719">
            <w:pPr>
              <w:pStyle w:val="ListBullet"/>
            </w:pPr>
            <w:r w:rsidRPr="00C73719">
              <w:t xml:space="preserve">variations in materials or contamination of materials </w:t>
            </w:r>
          </w:p>
          <w:p w:rsidR="00000000" w:rsidRPr="00C73719" w:rsidP="00C73719">
            <w:pPr>
              <w:pStyle w:val="ListBullet"/>
            </w:pPr>
            <w:r w:rsidRPr="00C73719">
              <w:t xml:space="preserve">equipment, tool or </w:t>
            </w:r>
            <w:r w:rsidRPr="00C73719">
              <w:t>mould damage</w:t>
            </w:r>
          </w:p>
          <w:p w:rsidR="00000000" w:rsidRPr="00C73719" w:rsidP="00C73719">
            <w:pPr>
              <w:pStyle w:val="ListBullet"/>
            </w:pPr>
            <w:r w:rsidRPr="00C73719">
              <w:t xml:space="preserve">routine product faults </w:t>
            </w:r>
          </w:p>
          <w:p w:rsidR="00000000" w:rsidRPr="00C73719" w:rsidP="00C73719">
            <w:pPr>
              <w:pStyle w:val="ListBullet"/>
            </w:pPr>
            <w:r w:rsidRPr="00C73719">
              <w:t>machine malfunction/failure</w:t>
            </w:r>
          </w:p>
          <w:p w:rsidR="00000000" w:rsidRPr="00C73719" w:rsidP="00C73719">
            <w:pPr>
              <w:pStyle w:val="ListBullet"/>
            </w:pPr>
            <w:r w:rsidRPr="00C73719">
              <w:t>mould/tooling problems.</w:t>
            </w:r>
          </w:p>
          <w:p w:rsidR="00000000" w:rsidRPr="00C73719" w:rsidP="00C73719">
            <w:pPr>
              <w:pStyle w:val="BodyText"/>
            </w:pPr>
          </w:p>
          <w:p w:rsidR="00000000" w:rsidRPr="00C73719" w:rsidP="00C73719">
            <w:pPr>
              <w:pStyle w:val="BodyText"/>
            </w:pPr>
            <w:r w:rsidRPr="00C73719">
              <w:t>Known solutions are drawn from one or more of:</w:t>
            </w:r>
          </w:p>
          <w:p w:rsidR="00000000" w:rsidRPr="00C73719" w:rsidP="00C73719">
            <w:pPr>
              <w:pStyle w:val="ListBullet"/>
            </w:pPr>
            <w:r w:rsidRPr="00C73719">
              <w:t>procedures</w:t>
            </w:r>
          </w:p>
          <w:p w:rsidR="00000000" w:rsidRPr="00C73719" w:rsidP="00C73719">
            <w:pPr>
              <w:pStyle w:val="ListBullet"/>
            </w:pPr>
            <w:r w:rsidRPr="00C73719">
              <w:t>training</w:t>
            </w:r>
          </w:p>
          <w:p w:rsidR="00000000" w:rsidRPr="00C73719" w:rsidP="00C73719">
            <w:pPr>
              <w:pStyle w:val="ListBullet"/>
            </w:pPr>
            <w:r w:rsidRPr="00C73719">
              <w:t>remembered experience.</w:t>
            </w:r>
          </w:p>
          <w:p w:rsidR="00000000" w:rsidRPr="00C73719" w:rsidP="00C73719">
            <w:pPr>
              <w:pStyle w:val="BodyText"/>
            </w:pPr>
          </w:p>
          <w:p w:rsidR="00000000" w:rsidRPr="00C73719" w:rsidP="00C73719">
            <w:pPr>
              <w:pStyle w:val="BodyText"/>
            </w:pPr>
            <w:r w:rsidRPr="00C73719">
              <w:t>Non-routine problems must be reported according to according to relevant procedures.</w:t>
            </w:r>
          </w:p>
        </w:tc>
      </w:tr>
    </w:tbl>
    <w:p w:rsidR="00000000" w:rsidRPr="00C73719" w:rsidP="00C73719">
      <w:pPr>
        <w:pStyle w:val="BodyText"/>
      </w:pPr>
    </w:p>
    <w:p w:rsidR="00000000" w:rsidRPr="00C73719" w:rsidP="00C73719">
      <w:pPr>
        <w:pStyle w:val="AllowPageBreak"/>
      </w:pPr>
    </w:p>
    <w:p w:rsidR="00000000" w:rsidRPr="00C73719" w:rsidP="00C73719">
      <w:pPr>
        <w:pStyle w:val="Heading1"/>
      </w:pPr>
      <w:bookmarkStart w:id="9" w:name="O_925471"/>
      <w:bookmarkEnd w:id="9"/>
      <w:r w:rsidRPr="00C73719">
        <w:t>Unit Mapping Information</w:t>
      </w:r>
    </w:p>
    <w:p w:rsidR="00000000" w:rsidRPr="00C73719" w:rsidP="002A42AE">
      <w:pPr>
        <w:pStyle w:val="BodyText"/>
      </w:pPr>
      <w:r w:rsidRPr="00C73719">
        <w:t>Release 1. Supersedes and is equivalent to PMBPROD280B Operate resin-glass depositor equipment</w:t>
      </w:r>
    </w:p>
    <w:p w:rsidR="00000000" w:rsidRPr="00C73719" w:rsidP="00C73719">
      <w:pPr>
        <w:pStyle w:val="Heading1"/>
      </w:pPr>
      <w:bookmarkStart w:id="10" w:name="O_925464"/>
      <w:bookmarkEnd w:id="10"/>
      <w:r w:rsidRPr="00C73719">
        <w:t>Links</w:t>
      </w:r>
    </w:p>
    <w:p w:rsidR="00000000" w:rsidRPr="00C73719" w:rsidP="002A42AE">
      <w:pPr>
        <w:pStyle w:val="BodyText"/>
      </w:pPr>
      <w:r w:rsidRPr="00C73719">
        <w:t>Companion</w:t>
      </w:r>
      <w:r w:rsidRPr="00C73719">
        <w:t xml:space="preserve"> Volume implementation guides are found in VETNet - </w:t>
      </w:r>
      <w:r>
        <w:fldChar w:fldCharType="begin"/>
      </w:r>
      <w:r>
        <w:instrText xml:space="preserve"> HYPERLINK "https://vetnet.gov.au/Pages/TrainingDocs.aspx?q=932aacef-7947-4c80-acc6-593719fe4090" </w:instrText>
      </w:r>
      <w:r>
        <w:fldChar w:fldCharType="separate"/>
      </w:r>
      <w:r w:rsidRPr="00BF3A4D">
        <w:rPr>
          <w:rStyle w:val="Hyperlink"/>
        </w:rPr>
        <w:t>https://vetnet.gov.au/Pages/TrainingDocs.aspx?q=932aacef-7947-4c80-acc6-593719fe4090</w:t>
      </w:r>
      <w:r>
        <w:fldChar w:fldCharType="end"/>
      </w:r>
    </w:p>
    <w:p w:rsidR="00000000" w:rsidRPr="00C73719" w:rsidP="00C73719"/>
    <w:sectPr w:rsidSect="00C737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19" w:rsidRPr="002A42AE" w:rsidP="002A4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AE" w:rsidP="00C73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42AE" w:rsidP="00C737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42AE" w:rsidP="00C73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719" w:rsidRPr="002A42AE" w:rsidP="002A4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AE" w:rsidRPr="002D2AF8" w:rsidP="00C73719">
    <w:pPr>
      <w:pStyle w:val="Header"/>
      <w:framePr w:wrap="around"/>
    </w:pPr>
    <w:r>
      <w:fldChar w:fldCharType="begin"/>
    </w:r>
    <w:r>
      <w:instrText xml:space="preserve"> TITLE   \* MERGEFORMAT </w:instrText>
    </w:r>
    <w:r>
      <w:fldChar w:fldCharType="separate"/>
    </w:r>
    <w:r>
      <w:t>PMBPROD280 Operate resin-glass depositor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A42AE" w:rsidP="00C73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A3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E25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719"/>
    <w:pPr>
      <w:spacing w:before="360" w:after="60"/>
      <w:outlineLvl w:val="0"/>
    </w:pPr>
    <w:rPr>
      <w:sz w:val="32"/>
    </w:rPr>
  </w:style>
  <w:style w:type="paragraph" w:styleId="Heading2">
    <w:name w:val="heading 2"/>
    <w:basedOn w:val="HeadingBase"/>
    <w:next w:val="BodyText"/>
    <w:link w:val="Heading2Char"/>
    <w:qFormat/>
    <w:rsid w:val="00C73719"/>
    <w:pPr>
      <w:keepLines/>
      <w:spacing w:before="240" w:after="120"/>
      <w:outlineLvl w:val="1"/>
    </w:pPr>
    <w:rPr>
      <w:sz w:val="28"/>
      <w:szCs w:val="40"/>
    </w:rPr>
  </w:style>
  <w:style w:type="paragraph" w:styleId="Heading3">
    <w:name w:val="heading 3"/>
    <w:basedOn w:val="HeadingBase"/>
    <w:next w:val="BodyText"/>
    <w:link w:val="Heading3Char"/>
    <w:qFormat/>
    <w:rsid w:val="00C73719"/>
    <w:pPr>
      <w:spacing w:before="180" w:after="120"/>
      <w:outlineLvl w:val="2"/>
    </w:pPr>
    <w:rPr>
      <w:spacing w:val="-10"/>
      <w:kern w:val="32"/>
    </w:rPr>
  </w:style>
  <w:style w:type="paragraph" w:styleId="Heading4">
    <w:name w:val="heading 4"/>
    <w:basedOn w:val="HeadingBase"/>
    <w:next w:val="BodyText"/>
    <w:link w:val="Heading4Char"/>
    <w:qFormat/>
    <w:rsid w:val="00C73719"/>
    <w:pPr>
      <w:spacing w:before="160" w:after="120"/>
      <w:outlineLvl w:val="3"/>
    </w:pPr>
    <w:rPr>
      <w:sz w:val="22"/>
    </w:rPr>
  </w:style>
  <w:style w:type="paragraph" w:styleId="Heading5">
    <w:name w:val="heading 5"/>
    <w:basedOn w:val="HeadingBase"/>
    <w:next w:val="Normal"/>
    <w:link w:val="Heading5Char"/>
    <w:qFormat/>
    <w:rsid w:val="00C73719"/>
    <w:pPr>
      <w:spacing w:before="80"/>
      <w:outlineLvl w:val="4"/>
    </w:pPr>
    <w:rPr>
      <w:color w:val="918585"/>
      <w:sz w:val="20"/>
    </w:rPr>
  </w:style>
  <w:style w:type="paragraph" w:styleId="Heading6">
    <w:name w:val="heading 6"/>
    <w:basedOn w:val="HeadingBase"/>
    <w:next w:val="Normal"/>
    <w:link w:val="Heading6Char"/>
    <w:qFormat/>
    <w:rsid w:val="00C73719"/>
    <w:pPr>
      <w:spacing w:before="60"/>
      <w:outlineLvl w:val="5"/>
    </w:pPr>
    <w:rPr>
      <w:color w:val="918585"/>
      <w:sz w:val="20"/>
    </w:rPr>
  </w:style>
  <w:style w:type="paragraph" w:styleId="Heading7">
    <w:name w:val="heading 7"/>
    <w:basedOn w:val="Normal"/>
    <w:next w:val="Normal"/>
    <w:link w:val="Heading7Char"/>
    <w:qFormat/>
    <w:rsid w:val="00C73719"/>
    <w:pPr>
      <w:ind w:left="720"/>
      <w:outlineLvl w:val="6"/>
    </w:pPr>
    <w:rPr>
      <w:i/>
    </w:rPr>
  </w:style>
  <w:style w:type="paragraph" w:styleId="Heading8">
    <w:name w:val="heading 8"/>
    <w:basedOn w:val="Normal"/>
    <w:next w:val="Normal"/>
    <w:link w:val="Heading8Char"/>
    <w:qFormat/>
    <w:rsid w:val="00C73719"/>
    <w:pPr>
      <w:ind w:left="720"/>
      <w:outlineLvl w:val="7"/>
    </w:pPr>
    <w:rPr>
      <w:i/>
    </w:rPr>
  </w:style>
  <w:style w:type="paragraph" w:styleId="Heading9">
    <w:name w:val="heading 9"/>
    <w:basedOn w:val="Normal"/>
    <w:next w:val="Normal"/>
    <w:link w:val="Heading9Char"/>
    <w:qFormat/>
    <w:rsid w:val="00C73719"/>
    <w:pPr>
      <w:ind w:left="720"/>
      <w:outlineLvl w:val="8"/>
    </w:pPr>
    <w:rPr>
      <w:i/>
    </w:rPr>
  </w:style>
  <w:style w:type="character" w:default="1" w:styleId="DefaultParagraphFont">
    <w:name w:val="Default Paragraph Font"/>
    <w:uiPriority w:val="1"/>
    <w:unhideWhenUsed/>
    <w:rsid w:val="00C73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719"/>
  </w:style>
  <w:style w:type="character" w:customStyle="1" w:styleId="Heading1Char">
    <w:name w:val="Heading 1 Char"/>
    <w:basedOn w:val="DefaultParagraphFont"/>
    <w:link w:val="Heading1"/>
    <w:rsid w:val="00C73719"/>
    <w:rPr>
      <w:rFonts w:ascii="Times New Roman" w:eastAsia="Times New Roman" w:hAnsi="Times New Roman" w:cs="Times New Roman"/>
      <w:b/>
      <w:sz w:val="32"/>
      <w:szCs w:val="20"/>
      <w:lang w:eastAsia="en-US"/>
    </w:rPr>
  </w:style>
  <w:style w:type="paragraph" w:styleId="BodyText">
    <w:name w:val="Body Text"/>
    <w:basedOn w:val="Normal"/>
    <w:link w:val="BodyTextChar"/>
    <w:rsid w:val="00C73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719"/>
    <w:rPr>
      <w:rFonts w:ascii="Times New Roman" w:eastAsia="Times New Roman" w:hAnsi="Times New Roman" w:cs="Times New Roman"/>
      <w:sz w:val="24"/>
      <w:lang w:eastAsia="en-US"/>
    </w:rPr>
  </w:style>
  <w:style w:type="paragraph" w:styleId="ListBullet">
    <w:name w:val="List Bullet"/>
    <w:basedOn w:val="List"/>
    <w:rsid w:val="00C73719"/>
    <w:pPr>
      <w:numPr>
        <w:numId w:val="11"/>
      </w:numPr>
      <w:tabs>
        <w:tab w:val="clear" w:pos="340"/>
      </w:tabs>
      <w:spacing w:before="40" w:after="40"/>
    </w:pPr>
  </w:style>
  <w:style w:type="character" w:customStyle="1" w:styleId="SpecialBold">
    <w:name w:val="Special Bold"/>
    <w:basedOn w:val="DefaultParagraphFont"/>
    <w:rsid w:val="00C73719"/>
    <w:rPr>
      <w:b/>
      <w:spacing w:val="0"/>
    </w:rPr>
  </w:style>
  <w:style w:type="paragraph" w:customStyle="1" w:styleId="SuperHeading">
    <w:name w:val="SuperHeading"/>
    <w:basedOn w:val="Normal"/>
    <w:rsid w:val="00C73719"/>
    <w:pPr>
      <w:spacing w:before="240" w:after="120"/>
      <w:outlineLvl w:val="0"/>
    </w:pPr>
    <w:rPr>
      <w:rFonts w:ascii="Times New Roman" w:hAnsi="Times New Roman"/>
      <w:b/>
      <w:sz w:val="32"/>
    </w:rPr>
  </w:style>
  <w:style w:type="paragraph" w:customStyle="1" w:styleId="AllowPageBreak">
    <w:name w:val="AllowPageBreak"/>
    <w:rsid w:val="00C73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719"/>
    <w:rPr>
      <w:rFonts w:ascii="Courier New" w:eastAsia="Times New Roman" w:hAnsi="Courier New" w:cs="Times New Roman"/>
      <w:i/>
      <w:szCs w:val="20"/>
      <w:lang w:eastAsia="en-US"/>
    </w:rPr>
  </w:style>
  <w:style w:type="paragraph" w:customStyle="1" w:styleId="HeadingBase">
    <w:name w:val="Heading Base"/>
    <w:rsid w:val="00C73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719"/>
    <w:pPr>
      <w:tabs>
        <w:tab w:val="right" w:leader="dot" w:pos="9072"/>
      </w:tabs>
      <w:ind w:left="567"/>
    </w:pPr>
    <w:rPr>
      <w:szCs w:val="22"/>
    </w:rPr>
  </w:style>
  <w:style w:type="paragraph" w:customStyle="1" w:styleId="TOCBase">
    <w:name w:val="TOC Base"/>
    <w:rsid w:val="00C73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719"/>
    <w:pPr>
      <w:tabs>
        <w:tab w:val="right" w:leader="dot" w:pos="9072"/>
      </w:tabs>
      <w:spacing w:before="40" w:after="40"/>
      <w:ind w:left="284"/>
    </w:pPr>
    <w:rPr>
      <w:rFonts w:ascii="Times New Roman" w:hAnsi="Times New Roman"/>
    </w:rPr>
  </w:style>
  <w:style w:type="paragraph" w:styleId="TOC1">
    <w:name w:val="toc 1"/>
    <w:basedOn w:val="TOCBase"/>
    <w:next w:val="Normal"/>
    <w:rsid w:val="00C73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719"/>
    <w:rPr>
      <w:rFonts w:ascii="Times New Roman" w:eastAsia="Times New Roman" w:hAnsi="Times New Roman" w:cs="Times New Roman"/>
      <w:sz w:val="16"/>
      <w:lang w:eastAsia="en-US"/>
    </w:rPr>
  </w:style>
  <w:style w:type="paragraph" w:styleId="Title">
    <w:name w:val="Title"/>
    <w:basedOn w:val="HeadingBase"/>
    <w:link w:val="TitleChar"/>
    <w:qFormat/>
    <w:rsid w:val="00C73719"/>
    <w:pPr>
      <w:spacing w:before="5040"/>
      <w:jc w:val="center"/>
    </w:pPr>
    <w:rPr>
      <w:sz w:val="48"/>
      <w:szCs w:val="72"/>
      <w:lang w:val="en-US"/>
    </w:rPr>
  </w:style>
  <w:style w:type="character" w:customStyle="1" w:styleId="TitleChar">
    <w:name w:val="Title Char"/>
    <w:basedOn w:val="DefaultParagraphFont"/>
    <w:link w:val="Title"/>
    <w:rsid w:val="00C73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719"/>
    <w:pPr>
      <w:tabs>
        <w:tab w:val="left" w:pos="3600"/>
        <w:tab w:val="left" w:pos="3958"/>
      </w:tabs>
    </w:pPr>
  </w:style>
  <w:style w:type="paragraph" w:styleId="List">
    <w:name w:val="List"/>
    <w:basedOn w:val="BodyText"/>
    <w:next w:val="BodyText"/>
    <w:rsid w:val="00C73719"/>
    <w:pPr>
      <w:tabs>
        <w:tab w:val="left" w:pos="340"/>
      </w:tabs>
      <w:spacing w:before="60" w:after="60"/>
      <w:ind w:left="340" w:hanging="340"/>
    </w:pPr>
  </w:style>
  <w:style w:type="paragraph" w:customStyle="1" w:styleId="Note">
    <w:name w:val="Note"/>
    <w:basedOn w:val="BodyText"/>
    <w:rsid w:val="00C73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719"/>
    <w:pPr>
      <w:framePr w:wrap="auto" w:hAnchor="text" w:y="6049"/>
    </w:pPr>
    <w:rPr>
      <w:color w:val="000000"/>
      <w:sz w:val="40"/>
    </w:rPr>
  </w:style>
  <w:style w:type="paragraph" w:customStyle="1" w:styleId="TOCTitle">
    <w:name w:val="TOCTitle"/>
    <w:basedOn w:val="Heading1"/>
    <w:rsid w:val="00C73719"/>
    <w:pPr>
      <w:spacing w:after="240"/>
      <w:jc w:val="center"/>
      <w:outlineLvl w:val="9"/>
    </w:pPr>
    <w:rPr>
      <w:caps/>
    </w:rPr>
  </w:style>
  <w:style w:type="paragraph" w:customStyle="1" w:styleId="Version">
    <w:name w:val="Version"/>
    <w:rsid w:val="00C73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719"/>
    <w:pPr>
      <w:numPr>
        <w:numId w:val="12"/>
      </w:numPr>
      <w:tabs>
        <w:tab w:val="clear" w:pos="680"/>
      </w:tabs>
    </w:pPr>
  </w:style>
  <w:style w:type="paragraph" w:styleId="Index1">
    <w:name w:val="index 1"/>
    <w:basedOn w:val="Normal"/>
    <w:next w:val="Normal"/>
    <w:semiHidden/>
    <w:rsid w:val="00C73719"/>
    <w:pPr>
      <w:keepNext w:val="0"/>
      <w:tabs>
        <w:tab w:val="right" w:pos="4176"/>
      </w:tabs>
      <w:ind w:left="198" w:hanging="198"/>
    </w:pPr>
    <w:rPr>
      <w:rFonts w:ascii="Garamond" w:hAnsi="Garamond"/>
    </w:rPr>
  </w:style>
  <w:style w:type="paragraph" w:styleId="IndexHeading">
    <w:name w:val="index heading"/>
    <w:basedOn w:val="Normal"/>
    <w:next w:val="Index1"/>
    <w:semiHidden/>
    <w:rsid w:val="00C73719"/>
    <w:pPr>
      <w:spacing w:before="120" w:after="120"/>
    </w:pPr>
    <w:rPr>
      <w:rFonts w:ascii="Arial" w:hAnsi="Arial"/>
      <w:b/>
      <w:color w:val="918585"/>
      <w:sz w:val="24"/>
    </w:rPr>
  </w:style>
  <w:style w:type="paragraph" w:styleId="Header">
    <w:name w:val="header"/>
    <w:basedOn w:val="Normal"/>
    <w:link w:val="HeaderChar"/>
    <w:rsid w:val="00C73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719"/>
    <w:rPr>
      <w:rFonts w:ascii="Times New Roman" w:eastAsia="Times New Roman" w:hAnsi="Times New Roman" w:cs="Times New Roman"/>
      <w:sz w:val="16"/>
      <w:szCs w:val="20"/>
      <w:lang w:val="en-GB" w:eastAsia="en-US"/>
    </w:rPr>
  </w:style>
  <w:style w:type="paragraph" w:customStyle="1" w:styleId="Chapter">
    <w:name w:val="Chapter"/>
    <w:basedOn w:val="Normal"/>
    <w:rsid w:val="00C73719"/>
    <w:pPr>
      <w:spacing w:before="240"/>
    </w:pPr>
    <w:rPr>
      <w:rFonts w:ascii="Times New Roman" w:hAnsi="Times New Roman"/>
      <w:smallCaps/>
      <w:spacing w:val="80"/>
      <w:sz w:val="28"/>
    </w:rPr>
  </w:style>
  <w:style w:type="paragraph" w:customStyle="1" w:styleId="InChapter">
    <w:name w:val="InChapter"/>
    <w:basedOn w:val="Heading3"/>
    <w:rsid w:val="00C73719"/>
    <w:pPr>
      <w:spacing w:after="240"/>
      <w:outlineLvl w:val="9"/>
    </w:pPr>
    <w:rPr>
      <w:noProof/>
    </w:rPr>
  </w:style>
  <w:style w:type="paragraph" w:styleId="Index2">
    <w:name w:val="index 2"/>
    <w:basedOn w:val="Normal"/>
    <w:next w:val="Normal"/>
    <w:semiHidden/>
    <w:rsid w:val="00C73719"/>
    <w:pPr>
      <w:tabs>
        <w:tab w:val="right" w:pos="4176"/>
      </w:tabs>
      <w:ind w:left="568" w:hanging="284"/>
    </w:pPr>
    <w:rPr>
      <w:rFonts w:ascii="Garamond" w:hAnsi="Garamond"/>
    </w:rPr>
  </w:style>
  <w:style w:type="paragraph" w:customStyle="1" w:styleId="Byline">
    <w:name w:val="Byline"/>
    <w:rsid w:val="00C73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719"/>
    <w:pPr>
      <w:tabs>
        <w:tab w:val="clear" w:pos="3600"/>
        <w:tab w:val="clear" w:pos="3958"/>
      </w:tabs>
      <w:jc w:val="right"/>
    </w:pPr>
  </w:style>
  <w:style w:type="character" w:styleId="Emphasis">
    <w:name w:val="Emphasis"/>
    <w:basedOn w:val="DefaultParagraphFont"/>
    <w:qFormat/>
    <w:rsid w:val="00C73719"/>
    <w:rPr>
      <w:i/>
    </w:rPr>
  </w:style>
  <w:style w:type="paragraph" w:styleId="Caption">
    <w:name w:val="caption"/>
    <w:basedOn w:val="BodyText"/>
    <w:next w:val="Normal"/>
    <w:qFormat/>
    <w:rsid w:val="00C73719"/>
    <w:pPr>
      <w:framePr w:w="2268" w:hSpace="181" w:vSpace="181" w:wrap="around" w:vAnchor="text" w:hAnchor="page" w:x="1135" w:y="285" w:anchorLock="1"/>
    </w:pPr>
    <w:rPr>
      <w:i/>
    </w:rPr>
  </w:style>
  <w:style w:type="paragraph" w:customStyle="1" w:styleId="MiniTOCTitle">
    <w:name w:val="MiniTOCTitle"/>
    <w:basedOn w:val="Heading4"/>
    <w:rsid w:val="00C73719"/>
    <w:pPr>
      <w:spacing w:before="240"/>
      <w:outlineLvl w:val="9"/>
    </w:pPr>
    <w:rPr>
      <w:noProof/>
      <w:sz w:val="24"/>
    </w:rPr>
  </w:style>
  <w:style w:type="paragraph" w:customStyle="1" w:styleId="MiniTOCItem">
    <w:name w:val="MiniTOCItem"/>
    <w:basedOn w:val="ListBullet"/>
    <w:rsid w:val="00C73719"/>
    <w:pPr>
      <w:numPr>
        <w:numId w:val="0"/>
      </w:numPr>
      <w:tabs>
        <w:tab w:val="right" w:leader="dot" w:pos="6521"/>
      </w:tabs>
      <w:spacing w:before="0" w:after="0"/>
    </w:pPr>
  </w:style>
  <w:style w:type="paragraph" w:customStyle="1" w:styleId="TOFTitle">
    <w:name w:val="TOFTitle"/>
    <w:basedOn w:val="TOCTitle"/>
    <w:rsid w:val="00C73719"/>
  </w:style>
  <w:style w:type="paragraph" w:styleId="TableofFigures">
    <w:name w:val="table of figures"/>
    <w:basedOn w:val="Normal"/>
    <w:next w:val="Normal"/>
    <w:semiHidden/>
    <w:rsid w:val="00C73719"/>
    <w:pPr>
      <w:tabs>
        <w:tab w:val="right" w:leader="dot" w:pos="9072"/>
      </w:tabs>
      <w:ind w:left="970" w:hanging="403"/>
    </w:pPr>
    <w:rPr>
      <w:rFonts w:ascii="Times New Roman" w:hAnsi="Times New Roman"/>
      <w:b/>
    </w:rPr>
  </w:style>
  <w:style w:type="paragraph" w:styleId="ListNumber">
    <w:name w:val="List Number"/>
    <w:basedOn w:val="List"/>
    <w:rsid w:val="00C73719"/>
    <w:pPr>
      <w:numPr>
        <w:numId w:val="14"/>
      </w:numPr>
      <w:tabs>
        <w:tab w:val="clear" w:pos="340"/>
      </w:tabs>
    </w:pPr>
  </w:style>
  <w:style w:type="character" w:customStyle="1" w:styleId="WingdingSymbols">
    <w:name w:val="Wingding Symbols"/>
    <w:rsid w:val="00C73719"/>
    <w:rPr>
      <w:rFonts w:ascii="Wingdings" w:hAnsi="Wingdings"/>
    </w:rPr>
  </w:style>
  <w:style w:type="paragraph" w:customStyle="1" w:styleId="TableHeading">
    <w:name w:val="Table Heading"/>
    <w:basedOn w:val="HeadingBase"/>
    <w:rsid w:val="00C73719"/>
    <w:pPr>
      <w:keepLines/>
      <w:pBdr>
        <w:bottom w:val="single" w:sz="6" w:space="1" w:color="918585"/>
      </w:pBdr>
      <w:spacing w:before="240"/>
    </w:pPr>
  </w:style>
  <w:style w:type="character" w:customStyle="1" w:styleId="HotSpot">
    <w:name w:val="HotSpot"/>
    <w:rsid w:val="00C73719"/>
    <w:rPr>
      <w:color w:val="0033CC"/>
      <w:u w:val="none"/>
    </w:rPr>
  </w:style>
  <w:style w:type="paragraph" w:customStyle="1" w:styleId="BodyTextRight">
    <w:name w:val="Body Text Right"/>
    <w:basedOn w:val="BodyText"/>
    <w:rsid w:val="00C73719"/>
    <w:pPr>
      <w:spacing w:before="0" w:after="0"/>
      <w:jc w:val="right"/>
    </w:pPr>
  </w:style>
  <w:style w:type="paragraph" w:styleId="Index3">
    <w:name w:val="index 3"/>
    <w:basedOn w:val="ListNumber2"/>
    <w:next w:val="Normal"/>
    <w:semiHidden/>
    <w:rsid w:val="00C73719"/>
    <w:pPr>
      <w:numPr>
        <w:numId w:val="0"/>
      </w:numPr>
      <w:tabs>
        <w:tab w:val="right" w:leader="dot" w:pos="4176"/>
      </w:tabs>
    </w:pPr>
  </w:style>
  <w:style w:type="paragraph" w:styleId="ListNumber2">
    <w:name w:val="List Number 2"/>
    <w:basedOn w:val="List2"/>
    <w:rsid w:val="00C73719"/>
    <w:pPr>
      <w:numPr>
        <w:numId w:val="9"/>
      </w:numPr>
      <w:tabs>
        <w:tab w:val="clear" w:pos="1060"/>
      </w:tabs>
    </w:pPr>
  </w:style>
  <w:style w:type="paragraph" w:customStyle="1" w:styleId="MarginNote">
    <w:name w:val="Margin Note"/>
    <w:basedOn w:val="BodyText"/>
    <w:rsid w:val="00C73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719"/>
    <w:rPr>
      <w:sz w:val="32"/>
    </w:rPr>
  </w:style>
  <w:style w:type="paragraph" w:customStyle="1" w:styleId="HeadingProcedure">
    <w:name w:val="Heading Procedure"/>
    <w:basedOn w:val="HeadingBase"/>
    <w:next w:val="Normal"/>
    <w:rsid w:val="00C73719"/>
    <w:pPr>
      <w:tabs>
        <w:tab w:val="left" w:pos="0"/>
      </w:tabs>
      <w:spacing w:before="120" w:after="60"/>
    </w:pPr>
    <w:rPr>
      <w:i/>
      <w:color w:val="918585"/>
      <w:sz w:val="22"/>
    </w:rPr>
  </w:style>
  <w:style w:type="paragraph" w:customStyle="1" w:styleId="TableBodyText">
    <w:name w:val="Table Body Text"/>
    <w:basedOn w:val="BodyText"/>
    <w:rsid w:val="00C73719"/>
    <w:pPr>
      <w:spacing w:before="60" w:after="60"/>
    </w:pPr>
  </w:style>
  <w:style w:type="paragraph" w:styleId="ListContinue">
    <w:name w:val="List Continue"/>
    <w:basedOn w:val="List"/>
    <w:rsid w:val="00C73719"/>
    <w:pPr>
      <w:ind w:firstLine="0"/>
    </w:pPr>
  </w:style>
  <w:style w:type="paragraph" w:customStyle="1" w:styleId="ListNote">
    <w:name w:val="List Note"/>
    <w:basedOn w:val="List"/>
    <w:rsid w:val="00C73719"/>
    <w:pPr>
      <w:pBdr>
        <w:top w:val="single" w:sz="6" w:space="2" w:color="918585"/>
        <w:bottom w:val="single" w:sz="6" w:space="2" w:color="918585"/>
      </w:pBdr>
      <w:tabs>
        <w:tab w:val="left" w:pos="1021"/>
      </w:tabs>
      <w:ind w:firstLine="0"/>
    </w:pPr>
  </w:style>
  <w:style w:type="paragraph" w:customStyle="1" w:styleId="Warning">
    <w:name w:val="Warning"/>
    <w:basedOn w:val="BodyText"/>
    <w:rsid w:val="00C73719"/>
    <w:pPr>
      <w:shd w:val="clear" w:color="auto" w:fill="D9D9D9"/>
      <w:tabs>
        <w:tab w:val="left" w:pos="992"/>
      </w:tabs>
      <w:ind w:left="119" w:right="119"/>
    </w:pPr>
    <w:rPr>
      <w:sz w:val="20"/>
    </w:rPr>
  </w:style>
  <w:style w:type="paragraph" w:customStyle="1" w:styleId="MarginIcons">
    <w:name w:val="Margin Icons"/>
    <w:basedOn w:val="BodyText"/>
    <w:rsid w:val="00C73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719"/>
    <w:rPr>
      <w:rFonts w:ascii="Courier New" w:hAnsi="Courier New"/>
    </w:rPr>
  </w:style>
  <w:style w:type="paragraph" w:customStyle="1" w:styleId="NoteBullet">
    <w:name w:val="Note Bullet"/>
    <w:basedOn w:val="Note"/>
    <w:rsid w:val="00C73719"/>
    <w:pPr>
      <w:tabs>
        <w:tab w:val="clear" w:pos="680"/>
      </w:tabs>
      <w:spacing w:before="60" w:after="60"/>
    </w:pPr>
  </w:style>
  <w:style w:type="paragraph" w:customStyle="1" w:styleId="SubHeading2">
    <w:name w:val="SubHeading2"/>
    <w:basedOn w:val="HeadingBase"/>
    <w:rsid w:val="00C73719"/>
    <w:pPr>
      <w:spacing w:before="240" w:after="60"/>
    </w:pPr>
    <w:rPr>
      <w:sz w:val="20"/>
    </w:rPr>
  </w:style>
  <w:style w:type="paragraph" w:customStyle="1" w:styleId="SubHeading1">
    <w:name w:val="SubHeading1"/>
    <w:basedOn w:val="HeadingBase"/>
    <w:rsid w:val="00C73719"/>
    <w:pPr>
      <w:spacing w:before="240" w:after="60"/>
    </w:pPr>
    <w:rPr>
      <w:color w:val="918585"/>
      <w:sz w:val="22"/>
    </w:rPr>
  </w:style>
  <w:style w:type="paragraph" w:customStyle="1" w:styleId="SideHeading">
    <w:name w:val="Side Heading"/>
    <w:basedOn w:val="HeadingBase"/>
    <w:rsid w:val="00C73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719"/>
    <w:pPr>
      <w:numPr>
        <w:numId w:val="10"/>
      </w:numPr>
    </w:pPr>
  </w:style>
  <w:style w:type="paragraph" w:styleId="PlainText">
    <w:name w:val="Plain Text"/>
    <w:basedOn w:val="Normal"/>
    <w:link w:val="PlainTextChar"/>
    <w:rsid w:val="00C73719"/>
    <w:rPr>
      <w:sz w:val="20"/>
    </w:rPr>
  </w:style>
  <w:style w:type="character" w:customStyle="1" w:styleId="PlainTextChar">
    <w:name w:val="Plain Text Char"/>
    <w:basedOn w:val="DefaultParagraphFont"/>
    <w:link w:val="PlainText"/>
    <w:rsid w:val="00C73719"/>
    <w:rPr>
      <w:rFonts w:ascii="Courier New" w:eastAsia="Times New Roman" w:hAnsi="Courier New" w:cs="Times New Roman"/>
      <w:sz w:val="20"/>
      <w:szCs w:val="20"/>
      <w:lang w:eastAsia="en-US"/>
    </w:rPr>
  </w:style>
  <w:style w:type="character" w:customStyle="1" w:styleId="MenuOption">
    <w:name w:val="Menu Option"/>
    <w:basedOn w:val="DefaultParagraphFont"/>
    <w:rsid w:val="00C73719"/>
    <w:rPr>
      <w:b/>
      <w:smallCaps/>
    </w:rPr>
  </w:style>
  <w:style w:type="paragraph" w:customStyle="1" w:styleId="TableListNumber">
    <w:name w:val="Table List Number"/>
    <w:basedOn w:val="ListNumber"/>
    <w:rsid w:val="00C73719"/>
    <w:pPr>
      <w:numPr>
        <w:numId w:val="0"/>
      </w:numPr>
    </w:pPr>
  </w:style>
  <w:style w:type="paragraph" w:styleId="TOC4">
    <w:name w:val="toc 4"/>
    <w:basedOn w:val="TOCBase"/>
    <w:next w:val="Normal"/>
    <w:semiHidden/>
    <w:rsid w:val="00C73719"/>
    <w:pPr>
      <w:tabs>
        <w:tab w:val="right" w:leader="dot" w:pos="9071"/>
      </w:tabs>
      <w:ind w:left="1701"/>
    </w:pPr>
  </w:style>
  <w:style w:type="paragraph" w:customStyle="1" w:styleId="ListAlpha">
    <w:name w:val="List Alpha"/>
    <w:basedOn w:val="List"/>
    <w:rsid w:val="00C73719"/>
    <w:pPr>
      <w:numPr>
        <w:numId w:val="8"/>
      </w:numPr>
    </w:pPr>
  </w:style>
  <w:style w:type="paragraph" w:customStyle="1" w:styleId="ListAlpha2">
    <w:name w:val="List Alpha 2"/>
    <w:basedOn w:val="List2"/>
    <w:rsid w:val="00C73719"/>
    <w:pPr>
      <w:numPr>
        <w:numId w:val="7"/>
      </w:numPr>
    </w:pPr>
  </w:style>
  <w:style w:type="paragraph" w:styleId="List2">
    <w:name w:val="List 2"/>
    <w:basedOn w:val="BodyText"/>
    <w:rsid w:val="00C73719"/>
    <w:pPr>
      <w:tabs>
        <w:tab w:val="left" w:pos="680"/>
      </w:tabs>
      <w:spacing w:before="60" w:after="60"/>
      <w:ind w:left="680" w:hanging="340"/>
    </w:pPr>
  </w:style>
  <w:style w:type="paragraph" w:styleId="List3">
    <w:name w:val="List 3"/>
    <w:basedOn w:val="BodyText"/>
    <w:rsid w:val="00C73719"/>
    <w:pPr>
      <w:tabs>
        <w:tab w:val="left" w:pos="1021"/>
      </w:tabs>
      <w:spacing w:before="60" w:after="60"/>
      <w:ind w:left="1020" w:hanging="340"/>
    </w:pPr>
  </w:style>
  <w:style w:type="paragraph" w:styleId="List4">
    <w:name w:val="List 4"/>
    <w:basedOn w:val="BodyText"/>
    <w:rsid w:val="00C73719"/>
    <w:pPr>
      <w:tabs>
        <w:tab w:val="left" w:pos="1361"/>
      </w:tabs>
      <w:spacing w:before="60" w:after="60"/>
      <w:ind w:left="1361" w:hanging="340"/>
    </w:pPr>
  </w:style>
  <w:style w:type="paragraph" w:styleId="List5">
    <w:name w:val="List 5"/>
    <w:basedOn w:val="BodyText"/>
    <w:rsid w:val="00C73719"/>
    <w:pPr>
      <w:tabs>
        <w:tab w:val="left" w:pos="1701"/>
      </w:tabs>
      <w:spacing w:before="60" w:after="60"/>
      <w:ind w:left="1701" w:hanging="340"/>
    </w:pPr>
  </w:style>
  <w:style w:type="paragraph" w:styleId="ListBullet3">
    <w:name w:val="List Bullet 3"/>
    <w:basedOn w:val="List3"/>
    <w:rsid w:val="00C73719"/>
    <w:pPr>
      <w:numPr>
        <w:numId w:val="13"/>
      </w:numPr>
      <w:tabs>
        <w:tab w:val="clear" w:pos="1021"/>
      </w:tabs>
      <w:ind w:left="1037" w:hanging="357"/>
    </w:pPr>
  </w:style>
  <w:style w:type="paragraph" w:styleId="ListBullet4">
    <w:name w:val="List Bullet 4"/>
    <w:basedOn w:val="List4"/>
    <w:rsid w:val="00C73719"/>
    <w:pPr>
      <w:numPr>
        <w:numId w:val="2"/>
      </w:numPr>
      <w:tabs>
        <w:tab w:val="clear" w:pos="1361"/>
      </w:tabs>
    </w:pPr>
  </w:style>
  <w:style w:type="paragraph" w:styleId="ListBullet5">
    <w:name w:val="List Bullet 5"/>
    <w:basedOn w:val="List5"/>
    <w:rsid w:val="00C73719"/>
    <w:pPr>
      <w:numPr>
        <w:numId w:val="3"/>
      </w:numPr>
    </w:pPr>
  </w:style>
  <w:style w:type="paragraph" w:styleId="ListContinue2">
    <w:name w:val="List Continue 2"/>
    <w:basedOn w:val="List2"/>
    <w:rsid w:val="00C73719"/>
    <w:pPr>
      <w:ind w:firstLine="0"/>
    </w:pPr>
  </w:style>
  <w:style w:type="paragraph" w:styleId="ListContinue3">
    <w:name w:val="List Continue 3"/>
    <w:basedOn w:val="List3"/>
    <w:rsid w:val="00C73719"/>
    <w:pPr>
      <w:ind w:left="1021" w:firstLine="0"/>
    </w:pPr>
  </w:style>
  <w:style w:type="paragraph" w:styleId="ListContinue4">
    <w:name w:val="List Continue 4"/>
    <w:basedOn w:val="List4"/>
    <w:rsid w:val="00C73719"/>
    <w:pPr>
      <w:ind w:firstLine="0"/>
    </w:pPr>
  </w:style>
  <w:style w:type="paragraph" w:styleId="ListContinue5">
    <w:name w:val="List Continue 5"/>
    <w:basedOn w:val="List5"/>
    <w:rsid w:val="00C73719"/>
    <w:pPr>
      <w:ind w:firstLine="0"/>
    </w:pPr>
  </w:style>
  <w:style w:type="paragraph" w:styleId="ListNumber3">
    <w:name w:val="List Number 3"/>
    <w:basedOn w:val="List3"/>
    <w:rsid w:val="00C73719"/>
    <w:pPr>
      <w:numPr>
        <w:numId w:val="4"/>
      </w:numPr>
    </w:pPr>
  </w:style>
  <w:style w:type="paragraph" w:styleId="ListNumber4">
    <w:name w:val="List Number 4"/>
    <w:basedOn w:val="List4"/>
    <w:rsid w:val="00C73719"/>
    <w:pPr>
      <w:numPr>
        <w:numId w:val="5"/>
      </w:numPr>
    </w:pPr>
  </w:style>
  <w:style w:type="paragraph" w:styleId="ListNumber5">
    <w:name w:val="List Number 5"/>
    <w:basedOn w:val="List5"/>
    <w:rsid w:val="00C73719"/>
    <w:pPr>
      <w:numPr>
        <w:numId w:val="6"/>
      </w:numPr>
    </w:pPr>
  </w:style>
  <w:style w:type="paragraph" w:styleId="BlockText">
    <w:name w:val="Block Text"/>
    <w:basedOn w:val="Normal"/>
    <w:rsid w:val="00C73719"/>
    <w:pPr>
      <w:spacing w:after="120"/>
      <w:ind w:left="1440" w:right="1440"/>
    </w:pPr>
  </w:style>
  <w:style w:type="character" w:customStyle="1" w:styleId="Subscript">
    <w:name w:val="Subscript"/>
    <w:basedOn w:val="DefaultParagraphFont"/>
    <w:rsid w:val="00C73719"/>
    <w:rPr>
      <w:sz w:val="16"/>
      <w:vertAlign w:val="subscript"/>
    </w:rPr>
  </w:style>
  <w:style w:type="character" w:customStyle="1" w:styleId="Superscript">
    <w:name w:val="Superscript"/>
    <w:basedOn w:val="DefaultParagraphFont"/>
    <w:rsid w:val="00C73719"/>
    <w:rPr>
      <w:sz w:val="16"/>
      <w:vertAlign w:val="superscript"/>
    </w:rPr>
  </w:style>
  <w:style w:type="character" w:customStyle="1" w:styleId="Symbols">
    <w:name w:val="Symbols"/>
    <w:basedOn w:val="DefaultParagraphFont"/>
    <w:rsid w:val="00C73719"/>
    <w:rPr>
      <w:rFonts w:ascii="Symbol" w:hAnsi="Symbol"/>
    </w:rPr>
  </w:style>
  <w:style w:type="character" w:customStyle="1" w:styleId="MenuOptions">
    <w:name w:val="Menu Options"/>
    <w:basedOn w:val="DefaultParagraphFont"/>
    <w:rsid w:val="00C73719"/>
    <w:rPr>
      <w:rFonts w:ascii="Arial Narrow" w:hAnsi="Arial Narrow"/>
      <w:smallCaps/>
    </w:rPr>
  </w:style>
  <w:style w:type="character" w:customStyle="1" w:styleId="Buttons">
    <w:name w:val="Buttons"/>
    <w:basedOn w:val="DefaultParagraphFont"/>
    <w:rsid w:val="00C73719"/>
    <w:rPr>
      <w:b/>
    </w:rPr>
  </w:style>
  <w:style w:type="character" w:customStyle="1" w:styleId="Underlined">
    <w:name w:val="Underlined"/>
    <w:basedOn w:val="DefaultParagraphFont"/>
    <w:rsid w:val="00C73719"/>
    <w:rPr>
      <w:u w:val="single"/>
    </w:rPr>
  </w:style>
  <w:style w:type="paragraph" w:customStyle="1" w:styleId="TableBodyTextRight">
    <w:name w:val="Table Body Text Right"/>
    <w:basedOn w:val="TableBodyText"/>
    <w:rsid w:val="00C73719"/>
    <w:pPr>
      <w:widowControl w:val="0"/>
      <w:autoSpaceDE w:val="0"/>
      <w:autoSpaceDN w:val="0"/>
      <w:adjustRightInd w:val="0"/>
      <w:jc w:val="right"/>
    </w:pPr>
    <w:rPr>
      <w:rFonts w:cs="Arial"/>
      <w:szCs w:val="18"/>
    </w:rPr>
  </w:style>
  <w:style w:type="paragraph" w:customStyle="1" w:styleId="CopyrightText">
    <w:name w:val="Copyright Text"/>
    <w:basedOn w:val="BodyText"/>
    <w:rsid w:val="00C73719"/>
    <w:rPr>
      <w:sz w:val="18"/>
    </w:rPr>
  </w:style>
  <w:style w:type="paragraph" w:customStyle="1" w:styleId="BodySmallRight">
    <w:name w:val="Body Small Right"/>
    <w:basedOn w:val="BodyTextRight"/>
    <w:rsid w:val="00C73719"/>
    <w:rPr>
      <w:sz w:val="18"/>
      <w:szCs w:val="18"/>
    </w:rPr>
  </w:style>
  <w:style w:type="paragraph" w:customStyle="1" w:styleId="MarginEdition">
    <w:name w:val="Margin Edition"/>
    <w:basedOn w:val="MarginNote"/>
    <w:rsid w:val="00C73719"/>
    <w:pPr>
      <w:spacing w:before="0" w:after="0"/>
    </w:pPr>
    <w:rPr>
      <w:rFonts w:ascii="Times New Roman" w:hAnsi="Times New Roman"/>
      <w:color w:val="999999"/>
    </w:rPr>
  </w:style>
  <w:style w:type="paragraph" w:customStyle="1" w:styleId="Spacer">
    <w:name w:val="Spacer"/>
    <w:basedOn w:val="Normal"/>
    <w:rsid w:val="00C73719"/>
    <w:rPr>
      <w:sz w:val="2"/>
      <w:szCs w:val="2"/>
    </w:rPr>
  </w:style>
  <w:style w:type="character" w:customStyle="1" w:styleId="Small">
    <w:name w:val="Small"/>
    <w:basedOn w:val="DefaultParagraphFont"/>
    <w:rsid w:val="00C73719"/>
    <w:rPr>
      <w:sz w:val="16"/>
    </w:rPr>
  </w:style>
  <w:style w:type="paragraph" w:customStyle="1" w:styleId="WideTable">
    <w:name w:val="Wide Table"/>
    <w:basedOn w:val="Normal"/>
    <w:rsid w:val="00C73719"/>
    <w:pPr>
      <w:ind w:left="-1418"/>
    </w:pPr>
    <w:rPr>
      <w:sz w:val="2"/>
      <w:szCs w:val="2"/>
    </w:rPr>
  </w:style>
  <w:style w:type="character" w:styleId="PageNumber">
    <w:name w:val="page number"/>
    <w:basedOn w:val="DefaultParagraphFont"/>
    <w:rsid w:val="00C73719"/>
  </w:style>
  <w:style w:type="paragraph" w:styleId="Quote">
    <w:name w:val="Quote"/>
    <w:basedOn w:val="Heading1"/>
    <w:link w:val="QuoteChar"/>
    <w:qFormat/>
    <w:rsid w:val="00C73719"/>
    <w:rPr>
      <w:b w:val="0"/>
      <w:sz w:val="72"/>
      <w:szCs w:val="72"/>
      <w:lang w:val="en-NZ"/>
    </w:rPr>
  </w:style>
  <w:style w:type="character" w:customStyle="1" w:styleId="QuoteChar">
    <w:name w:val="Quote Char"/>
    <w:basedOn w:val="DefaultParagraphFont"/>
    <w:link w:val="Quote"/>
    <w:rsid w:val="00C73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719"/>
    <w:pPr>
      <w:pageBreakBefore/>
    </w:pPr>
  </w:style>
  <w:style w:type="paragraph" w:customStyle="1" w:styleId="Border">
    <w:name w:val="Border"/>
    <w:basedOn w:val="Normal"/>
    <w:qFormat/>
    <w:rsid w:val="00C73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719"/>
    <w:rPr>
      <w:b/>
      <w:bCs/>
      <w:i/>
      <w:iCs/>
      <w:color w:val="auto"/>
    </w:rPr>
  </w:style>
  <w:style w:type="paragraph" w:styleId="IntenseQuote">
    <w:name w:val="Intense Quote"/>
    <w:basedOn w:val="Normal"/>
    <w:next w:val="Normal"/>
    <w:link w:val="IntenseQuoteChar"/>
    <w:uiPriority w:val="30"/>
    <w:qFormat/>
    <w:rsid w:val="00C73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719"/>
    <w:rPr>
      <w:smallCaps/>
      <w:color w:val="auto"/>
      <w:u w:val="single"/>
    </w:rPr>
  </w:style>
  <w:style w:type="character" w:styleId="IntenseReference">
    <w:name w:val="Intense Reference"/>
    <w:basedOn w:val="DefaultParagraphFont"/>
    <w:uiPriority w:val="32"/>
    <w:qFormat/>
    <w:rsid w:val="00C73719"/>
    <w:rPr>
      <w:b/>
      <w:bCs/>
      <w:smallCaps/>
      <w:color w:val="auto"/>
      <w:spacing w:val="5"/>
      <w:u w:val="single"/>
    </w:rPr>
  </w:style>
  <w:style w:type="paragraph" w:customStyle="1" w:styleId="2ColumnHeading">
    <w:name w:val="2Column Heading"/>
    <w:basedOn w:val="BodyText"/>
    <w:qFormat/>
    <w:rsid w:val="00C73719"/>
    <w:pPr>
      <w:spacing w:after="60"/>
      <w:ind w:left="-2268"/>
    </w:pPr>
    <w:rPr>
      <w:b/>
    </w:rPr>
  </w:style>
  <w:style w:type="paragraph" w:customStyle="1" w:styleId="Heading1TOC">
    <w:name w:val="Heading1 TOC"/>
    <w:basedOn w:val="Normal"/>
    <w:qFormat/>
    <w:rsid w:val="00C73719"/>
    <w:pPr>
      <w:spacing w:before="240" w:after="120"/>
    </w:pPr>
    <w:rPr>
      <w:rFonts w:ascii="Times New Roman" w:hAnsi="Times New Roman"/>
      <w:b/>
      <w:sz w:val="32"/>
    </w:rPr>
  </w:style>
  <w:style w:type="paragraph" w:customStyle="1" w:styleId="Heading2TOC">
    <w:name w:val="Heading2 TOC"/>
    <w:basedOn w:val="Normal"/>
    <w:qFormat/>
    <w:rsid w:val="00C73719"/>
    <w:pPr>
      <w:spacing w:before="240" w:after="60"/>
    </w:pPr>
    <w:rPr>
      <w:rFonts w:ascii="Times New Roman" w:hAnsi="Times New Roman"/>
      <w:b/>
      <w:sz w:val="28"/>
    </w:rPr>
  </w:style>
  <w:style w:type="character" w:customStyle="1" w:styleId="Underline">
    <w:name w:val="Underline"/>
    <w:basedOn w:val="DefaultParagraphFont"/>
    <w:qFormat/>
    <w:rsid w:val="00C73719"/>
    <w:rPr>
      <w:u w:val="single"/>
    </w:rPr>
  </w:style>
  <w:style w:type="character" w:customStyle="1" w:styleId="BoldandItalics">
    <w:name w:val="Bold and Italics"/>
    <w:qFormat/>
    <w:rsid w:val="00C73719"/>
    <w:rPr>
      <w:b/>
      <w:i/>
      <w:u w:val="none"/>
    </w:rPr>
  </w:style>
  <w:style w:type="paragraph" w:styleId="BalloonText">
    <w:name w:val="Balloon Text"/>
    <w:basedOn w:val="Normal"/>
    <w:link w:val="BalloonTextChar"/>
    <w:rsid w:val="00C73719"/>
    <w:rPr>
      <w:rFonts w:ascii="Tahoma" w:hAnsi="Tahoma" w:cs="Tahoma"/>
      <w:sz w:val="16"/>
      <w:szCs w:val="16"/>
    </w:rPr>
  </w:style>
  <w:style w:type="character" w:customStyle="1" w:styleId="BalloonTextChar">
    <w:name w:val="Balloon Text Char"/>
    <w:basedOn w:val="DefaultParagraphFont"/>
    <w:link w:val="BalloonText"/>
    <w:rsid w:val="00C73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719"/>
    <w:rPr>
      <w:b/>
      <w:color w:val="660033"/>
      <w:spacing w:val="0"/>
    </w:rPr>
  </w:style>
  <w:style w:type="paragraph" w:customStyle="1" w:styleId="Nameditemlist">
    <w:name w:val="Named item list"/>
    <w:basedOn w:val="BodyText"/>
    <w:qFormat/>
    <w:rsid w:val="00C73719"/>
    <w:pPr>
      <w:tabs>
        <w:tab w:val="left" w:pos="2835"/>
      </w:tabs>
      <w:ind w:left="2835" w:hanging="2835"/>
    </w:pPr>
  </w:style>
  <w:style w:type="paragraph" w:customStyle="1" w:styleId="BodyTextnopadding">
    <w:name w:val="Body Text no padding"/>
    <w:basedOn w:val="BodyText"/>
    <w:qFormat/>
    <w:rsid w:val="00C73719"/>
    <w:pPr>
      <w:spacing w:before="0" w:after="0"/>
    </w:pPr>
  </w:style>
  <w:style w:type="paragraph" w:customStyle="1" w:styleId="BodyTextBold">
    <w:name w:val="Body Text Bold"/>
    <w:basedOn w:val="BodyText"/>
    <w:qFormat/>
    <w:rsid w:val="00C73719"/>
    <w:rPr>
      <w:b/>
    </w:rPr>
  </w:style>
  <w:style w:type="character" w:styleId="Hyperlink">
    <w:name w:val="Hyperlink"/>
    <w:basedOn w:val="DefaultParagraphFont"/>
    <w:uiPriority w:val="99"/>
    <w:unhideWhenUsed/>
    <w:rsid w:val="002A4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5924</Characters>
  <Application>Microsoft Office Word</Application>
  <DocSecurity>0</DocSecurity>
  <Lines>282</Lines>
  <Paragraphs>171</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PMBPROD280 Operate resin-glass depositor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