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7CC" w:rsidP="00F44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PMBPROD261E Operate continuous vulcanising equipment</w:t>
      </w:r>
      <w:r>
        <w:fldChar w:fldCharType="end"/>
      </w:r>
    </w:p>
    <w:p w:rsidR="00F447CC" w:rsidP="00F447CC">
      <w:pPr>
        <w:pStyle w:val="Version"/>
        <w:sectPr w:rsidSect="00BE4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AF8" w:rsidP="00BE4AF8">
      <w:pPr>
        <w:pStyle w:val="SuperHeading"/>
      </w:pPr>
      <w:r w:rsidRPr="00BE4AF8">
        <w:t>Assessment Requirements for PMBPROD261E Operate continuous vulcanising equipment</w:t>
      </w:r>
    </w:p>
    <w:p w:rsidR="00000000" w:rsidRPr="00BE4AF8" w:rsidP="00BE4AF8">
      <w:pPr>
        <w:pStyle w:val="Heading1"/>
      </w:pPr>
      <w:bookmarkStart w:id="1" w:name="O_1114601"/>
      <w:bookmarkEnd w:id="1"/>
      <w:r w:rsidRPr="00BE4AF8">
        <w:t>Modification History</w:t>
      </w:r>
    </w:p>
    <w:p w:rsidR="00000000" w:rsidRPr="00BE4AF8" w:rsidP="00F447CC">
      <w:pPr>
        <w:pStyle w:val="BodyText"/>
      </w:pPr>
      <w:r w:rsidRPr="00BE4AF8">
        <w:t xml:space="preserve">Release 1. Unit code changed. Application changed. Elements and </w:t>
      </w:r>
      <w:r w:rsidRPr="00BE4AF8">
        <w:t>Performance Criteria changed. Range of Conditions removed. Assessment Requirements changed. Supersedes and is equivalent to PMBPROD261 Operate continuous vulcanising equipment.</w:t>
      </w:r>
    </w:p>
    <w:p w:rsidR="00000000" w:rsidRPr="00BE4AF8" w:rsidP="00BE4AF8">
      <w:pPr>
        <w:pStyle w:val="Heading1"/>
      </w:pPr>
      <w:bookmarkStart w:id="2" w:name="O_1114602"/>
      <w:bookmarkEnd w:id="2"/>
      <w:r w:rsidRPr="00BE4AF8">
        <w:t>Performance Evidence</w:t>
      </w:r>
    </w:p>
    <w:p w:rsidR="00000000" w:rsidRPr="00BE4AF8" w:rsidP="00F447CC">
      <w:pPr>
        <w:pStyle w:val="BodyText"/>
      </w:pPr>
      <w:r w:rsidRPr="00BE4AF8">
        <w:t>There must be evidence the candidate ha</w:t>
      </w:r>
      <w:r w:rsidRPr="00BE4AF8">
        <w:t>s completed the tasks outlined in the elements and performance criteria of this unit, and demonstrated the ability to:</w:t>
      </w:r>
    </w:p>
    <w:p w:rsidR="00000000" w:rsidRPr="00BE4AF8" w:rsidP="00BE4AF8">
      <w:pPr>
        <w:pStyle w:val="ListBullet"/>
      </w:pPr>
      <w:r w:rsidRPr="00BE4AF8">
        <w:t>operate continuous vulcanising equipment at least once to meet job specifications.</w:t>
      </w:r>
    </w:p>
    <w:p w:rsidR="00000000" w:rsidRPr="00BE4AF8" w:rsidP="00BE4AF8">
      <w:pPr>
        <w:pStyle w:val="AllowPageBreak"/>
      </w:pPr>
    </w:p>
    <w:p w:rsidR="00000000" w:rsidRPr="00BE4AF8" w:rsidP="00BE4AF8">
      <w:pPr>
        <w:pStyle w:val="Heading1"/>
      </w:pPr>
      <w:bookmarkStart w:id="3" w:name="O_1114603"/>
      <w:bookmarkEnd w:id="3"/>
      <w:r w:rsidRPr="00BE4AF8">
        <w:t>Knowledge Evidence</w:t>
      </w:r>
    </w:p>
    <w:p w:rsidR="00000000" w:rsidRPr="00BE4AF8" w:rsidP="00F447CC">
      <w:pPr>
        <w:pStyle w:val="BodyText"/>
      </w:pPr>
      <w:r w:rsidRPr="00BE4AF8">
        <w:t>There must be e</w:t>
      </w:r>
      <w:r w:rsidRPr="00BE4AF8">
        <w:t>vidence the candidate has knowledge of:</w:t>
      </w:r>
    </w:p>
    <w:p w:rsidR="00000000" w:rsidRPr="00BE4AF8" w:rsidP="00BE4AF8">
      <w:pPr>
        <w:pStyle w:val="ListBullet"/>
      </w:pPr>
      <w:r w:rsidRPr="00BE4AF8">
        <w:t>the function of vulcanising equipment, machine components and guides, and ancillary equipment</w:t>
      </w:r>
    </w:p>
    <w:p w:rsidR="00000000" w:rsidRPr="00BE4AF8" w:rsidP="00BE4AF8">
      <w:pPr>
        <w:pStyle w:val="ListBullet"/>
      </w:pPr>
      <w:r w:rsidRPr="00BE4AF8">
        <w:t>principles of operation of the equipment</w:t>
      </w:r>
    </w:p>
    <w:p w:rsidR="00000000" w:rsidRPr="00BE4AF8" w:rsidP="00BE4AF8">
      <w:pPr>
        <w:pStyle w:val="ListBullet"/>
      </w:pPr>
      <w:r w:rsidRPr="00BE4AF8">
        <w:t>the role of retarders, fillers and extenders, processing aids and protective age</w:t>
      </w:r>
      <w:r w:rsidRPr="00BE4AF8">
        <w:t xml:space="preserve">nts commonly used in rubber compounds </w:t>
      </w:r>
    </w:p>
    <w:p w:rsidR="00000000" w:rsidRPr="00BE4AF8" w:rsidP="00BE4AF8">
      <w:pPr>
        <w:pStyle w:val="ListBullet"/>
      </w:pPr>
      <w:r w:rsidRPr="00BE4AF8">
        <w:t>the influence of the mechanical, hydraulic, pneumatic, electrical and electronic principles on vulcanising equipment operation and product curing</w:t>
      </w:r>
    </w:p>
    <w:p w:rsidR="00000000" w:rsidRPr="00BE4AF8" w:rsidP="00BE4AF8">
      <w:pPr>
        <w:pStyle w:val="ListBullet"/>
      </w:pPr>
      <w:r w:rsidRPr="00BE4AF8">
        <w:t>the criteria for overall process/equipment readiness for the process or</w:t>
      </w:r>
      <w:r w:rsidRPr="00BE4AF8">
        <w:t xml:space="preserve"> equipment being used</w:t>
      </w:r>
    </w:p>
    <w:p w:rsidR="00000000" w:rsidRPr="00BE4AF8" w:rsidP="00BE4AF8">
      <w:pPr>
        <w:pStyle w:val="ListBullet"/>
      </w:pPr>
      <w:r w:rsidRPr="00BE4AF8">
        <w:t>the potential effects of variations in raw materials and equipment operation on quality of product</w:t>
      </w:r>
    </w:p>
    <w:p w:rsidR="00000000" w:rsidRPr="00BE4AF8" w:rsidP="00BE4AF8">
      <w:pPr>
        <w:pStyle w:val="ListBullet"/>
      </w:pPr>
      <w:r w:rsidRPr="00BE4AF8">
        <w:t xml:space="preserve">impact of chemical reactions/mechanical processes on the state, form and condition of the vulcanised materials </w:t>
      </w:r>
    </w:p>
    <w:p w:rsidR="00000000" w:rsidRPr="00BE4AF8" w:rsidP="00BE4AF8">
      <w:pPr>
        <w:pStyle w:val="ListBullet"/>
      </w:pPr>
      <w:r w:rsidRPr="00BE4AF8">
        <w:t>processing behaviour of</w:t>
      </w:r>
      <w:r w:rsidRPr="00BE4AF8">
        <w:t xml:space="preserve"> polymers and the role of additives</w:t>
      </w:r>
    </w:p>
    <w:p w:rsidR="00000000" w:rsidRPr="00BE4AF8" w:rsidP="00BE4AF8">
      <w:pPr>
        <w:pStyle w:val="ListBullet"/>
      </w:pPr>
      <w:r w:rsidRPr="00BE4AF8">
        <w:t>production workflow sequences and materials demand</w:t>
      </w:r>
    </w:p>
    <w:p w:rsidR="00000000" w:rsidRPr="00BE4AF8" w:rsidP="00BE4AF8">
      <w:pPr>
        <w:pStyle w:val="ListBullet"/>
      </w:pPr>
      <w:r w:rsidRPr="00BE4AF8">
        <w:t>key variables that may affect product quality and production output, including:</w:t>
      </w:r>
    </w:p>
    <w:p w:rsidR="00000000" w:rsidRPr="00BE4AF8" w:rsidP="00BE4AF8">
      <w:pPr>
        <w:pStyle w:val="ListBullet2"/>
      </w:pPr>
      <w:r w:rsidRPr="00BE4AF8">
        <w:t>speed</w:t>
      </w:r>
    </w:p>
    <w:p w:rsidR="00000000" w:rsidRPr="00BE4AF8" w:rsidP="00BE4AF8">
      <w:pPr>
        <w:pStyle w:val="ListBullet2"/>
      </w:pPr>
      <w:r w:rsidRPr="00BE4AF8">
        <w:t>pressure</w:t>
      </w:r>
    </w:p>
    <w:p w:rsidR="00000000" w:rsidRPr="00BE4AF8" w:rsidP="00BE4AF8">
      <w:pPr>
        <w:pStyle w:val="ListBullet2"/>
      </w:pPr>
      <w:r w:rsidRPr="00BE4AF8">
        <w:t>temperature</w:t>
      </w:r>
    </w:p>
    <w:p w:rsidR="00000000" w:rsidRPr="00BE4AF8" w:rsidP="00BE4AF8">
      <w:pPr>
        <w:pStyle w:val="ListBullet2"/>
      </w:pPr>
      <w:r w:rsidRPr="00BE4AF8">
        <w:t>tension</w:t>
      </w:r>
    </w:p>
    <w:p w:rsidR="00000000" w:rsidRPr="00BE4AF8" w:rsidP="00BE4AF8">
      <w:pPr>
        <w:pStyle w:val="ListBullet2"/>
      </w:pPr>
      <w:r w:rsidRPr="00BE4AF8">
        <w:t xml:space="preserve">clamp/press cycle </w:t>
      </w:r>
    </w:p>
    <w:p w:rsidR="00000000" w:rsidRPr="00BE4AF8" w:rsidP="00BE4AF8">
      <w:pPr>
        <w:pStyle w:val="ListBullet2"/>
      </w:pPr>
      <w:r w:rsidRPr="00BE4AF8">
        <w:t>feed rate</w:t>
      </w:r>
    </w:p>
    <w:p w:rsidR="00000000" w:rsidRPr="00BE4AF8" w:rsidP="00BE4AF8">
      <w:pPr>
        <w:pStyle w:val="ListBullet2"/>
      </w:pPr>
      <w:r w:rsidRPr="00BE4AF8">
        <w:t>output rate</w:t>
      </w:r>
    </w:p>
    <w:p w:rsidR="00000000" w:rsidRPr="00BE4AF8" w:rsidP="00BE4AF8">
      <w:pPr>
        <w:pStyle w:val="ListBullet2"/>
      </w:pPr>
      <w:r w:rsidRPr="00BE4AF8">
        <w:t>product integrity and general conformance to specification/sample</w:t>
      </w:r>
    </w:p>
    <w:p w:rsidR="00000000" w:rsidRPr="00BE4AF8" w:rsidP="00BE4AF8">
      <w:pPr>
        <w:pStyle w:val="ListBullet"/>
      </w:pPr>
      <w:r w:rsidRPr="00BE4AF8">
        <w:t>the role of heat and pressure in relation to providing strength, stiffness, resistance to deformation, fatigue and abrasion</w:t>
      </w:r>
    </w:p>
    <w:p w:rsidR="00000000" w:rsidRPr="00BE4AF8" w:rsidP="00BE4AF8">
      <w:pPr>
        <w:pStyle w:val="ListBullet"/>
      </w:pPr>
      <w:r w:rsidRPr="00BE4AF8">
        <w:t>typical process and product problems, including early warning sig</w:t>
      </w:r>
      <w:r w:rsidRPr="00BE4AF8">
        <w:t>ns, possible causes and corrective actions</w:t>
      </w:r>
    </w:p>
    <w:p w:rsidR="00000000" w:rsidRPr="00BE4AF8" w:rsidP="00BE4AF8">
      <w:pPr>
        <w:pStyle w:val="ListBullet"/>
      </w:pPr>
      <w:r w:rsidRPr="00BE4AF8">
        <w:t>organisational procedures relevant to the work environment or job role, including procedures for the emergency shutdown of equipment</w:t>
      </w:r>
    </w:p>
    <w:p w:rsidR="00000000" w:rsidRPr="00BE4AF8" w:rsidP="00BE4AF8">
      <w:pPr>
        <w:pStyle w:val="ListBullet"/>
      </w:pPr>
      <w:r w:rsidRPr="00BE4AF8">
        <w:t>hazards that may arise in the job or work environment and:</w:t>
      </w:r>
    </w:p>
    <w:p w:rsidR="00000000" w:rsidRPr="00BE4AF8" w:rsidP="00BE4AF8">
      <w:pPr>
        <w:pStyle w:val="ListBullet2"/>
      </w:pPr>
      <w:r w:rsidRPr="00BE4AF8">
        <w:t>their possible cause</w:t>
      </w:r>
      <w:r w:rsidRPr="00BE4AF8">
        <w:t xml:space="preserve">s </w:t>
      </w:r>
    </w:p>
    <w:p w:rsidR="00000000" w:rsidRPr="00BE4AF8" w:rsidP="00BE4AF8">
      <w:pPr>
        <w:pStyle w:val="ListBullet2"/>
      </w:pPr>
      <w:r w:rsidRPr="00BE4AF8">
        <w:t>potential consequences</w:t>
      </w:r>
    </w:p>
    <w:p w:rsidR="00000000" w:rsidRPr="00BE4AF8" w:rsidP="00BE4AF8">
      <w:pPr>
        <w:pStyle w:val="ListBullet2"/>
      </w:pPr>
      <w:r w:rsidRPr="00BE4AF8">
        <w:t>appropriate risk controls.</w:t>
      </w:r>
    </w:p>
    <w:p w:rsidR="00000000" w:rsidRPr="00BE4AF8" w:rsidP="00BE4AF8">
      <w:pPr>
        <w:pStyle w:val="AllowPageBreak"/>
      </w:pPr>
    </w:p>
    <w:p w:rsidR="00000000" w:rsidRPr="00BE4AF8" w:rsidP="00BE4AF8">
      <w:pPr>
        <w:pStyle w:val="Heading1"/>
      </w:pPr>
      <w:bookmarkStart w:id="4" w:name="O_1114604"/>
      <w:bookmarkEnd w:id="4"/>
      <w:r w:rsidRPr="00BE4AF8">
        <w:t>Assessment Conditions</w:t>
      </w:r>
    </w:p>
    <w:p w:rsidR="00000000" w:rsidRPr="00BE4AF8" w:rsidP="00F447CC">
      <w:pPr>
        <w:pStyle w:val="BodyText"/>
      </w:pPr>
      <w:r w:rsidRPr="00BE4AF8">
        <w:t xml:space="preserve">Skills must have been demonstrated in the workplace or in a simulated environment that reflects workplace conditions and contingencies. </w:t>
      </w:r>
    </w:p>
    <w:p w:rsidR="00000000" w:rsidRPr="00BE4AF8" w:rsidP="00F447CC">
      <w:pPr>
        <w:pStyle w:val="BodyText"/>
      </w:pPr>
      <w:r w:rsidRPr="00BE4AF8">
        <w:t>Assessors must satisfy the NVR/AQTF mandatory competency requirements for assessors.</w:t>
      </w:r>
    </w:p>
    <w:p w:rsidR="00000000" w:rsidRPr="00BE4AF8" w:rsidP="00BE4AF8">
      <w:pPr>
        <w:pStyle w:val="Heading1"/>
      </w:pPr>
      <w:bookmarkStart w:id="5" w:name="O_1114607"/>
      <w:bookmarkEnd w:id="5"/>
      <w:r w:rsidRPr="00BE4AF8">
        <w:t>Links</w:t>
      </w:r>
    </w:p>
    <w:p w:rsidR="00000000" w:rsidRPr="00BE4AF8" w:rsidP="00F447CC">
      <w:pPr>
        <w:pStyle w:val="BodyText"/>
      </w:pPr>
      <w:r w:rsidRPr="00BE4AF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72C6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E4AF8" w:rsidP="00BE4AF8"/>
    <w:sectPr w:rsidSect="00BE4A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8" w:rsidRPr="00F447CC" w:rsidP="00F44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CC" w:rsidP="00BE4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47CC" w:rsidP="00BE4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47CC" w:rsidP="00BE4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AF8" w:rsidRPr="00F447CC" w:rsidP="00F44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CC" w:rsidRPr="002D2AF8" w:rsidP="00BE4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PMBPROD261E Operate continuous vulcanising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F447CC" w:rsidP="00BE4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C2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5EA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6CCA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AF8"/>
  </w:style>
  <w:style w:type="character" w:customStyle="1" w:styleId="Heading1Char">
    <w:name w:val="Heading 1 Char"/>
    <w:basedOn w:val="DefaultParagraphFont"/>
    <w:link w:val="Heading1"/>
    <w:rsid w:val="00BE4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A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A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4A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4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A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A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AF8"/>
    <w:rPr>
      <w:b/>
      <w:spacing w:val="0"/>
    </w:rPr>
  </w:style>
  <w:style w:type="paragraph" w:customStyle="1" w:styleId="SuperTitle">
    <w:name w:val="SuperTitle"/>
    <w:basedOn w:val="Title"/>
    <w:rsid w:val="00BE4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A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AF8"/>
    <w:rPr>
      <w:i/>
    </w:rPr>
  </w:style>
  <w:style w:type="paragraph" w:styleId="Caption">
    <w:name w:val="caption"/>
    <w:basedOn w:val="BodyText"/>
    <w:next w:val="Normal"/>
    <w:qFormat/>
    <w:rsid w:val="00BE4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AF8"/>
  </w:style>
  <w:style w:type="paragraph" w:styleId="TableofFigures">
    <w:name w:val="table of figures"/>
    <w:basedOn w:val="Normal"/>
    <w:next w:val="Normal"/>
    <w:semiHidden/>
    <w:rsid w:val="00BE4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A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AF8"/>
    <w:rPr>
      <w:rFonts w:ascii="Wingdings" w:hAnsi="Wingdings"/>
    </w:rPr>
  </w:style>
  <w:style w:type="paragraph" w:customStyle="1" w:styleId="TableHeading">
    <w:name w:val="Table Heading"/>
    <w:basedOn w:val="HeadingBase"/>
    <w:rsid w:val="00BE4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AF8"/>
    <w:rPr>
      <w:color w:val="0033CC"/>
      <w:u w:val="none"/>
    </w:rPr>
  </w:style>
  <w:style w:type="paragraph" w:customStyle="1" w:styleId="BodyTextRight">
    <w:name w:val="Body Text Right"/>
    <w:basedOn w:val="BodyText"/>
    <w:rsid w:val="00BE4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A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AF8"/>
    <w:rPr>
      <w:sz w:val="32"/>
    </w:rPr>
  </w:style>
  <w:style w:type="paragraph" w:customStyle="1" w:styleId="HeadingProcedure">
    <w:name w:val="Heading Procedure"/>
    <w:basedOn w:val="HeadingBase"/>
    <w:next w:val="Normal"/>
    <w:rsid w:val="00BE4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AF8"/>
    <w:pPr>
      <w:spacing w:before="60" w:after="60"/>
    </w:pPr>
  </w:style>
  <w:style w:type="paragraph" w:styleId="ListContinue">
    <w:name w:val="List Continue"/>
    <w:basedOn w:val="List"/>
    <w:rsid w:val="00BE4AF8"/>
    <w:pPr>
      <w:ind w:firstLine="0"/>
    </w:pPr>
  </w:style>
  <w:style w:type="paragraph" w:customStyle="1" w:styleId="ListNote">
    <w:name w:val="List Note"/>
    <w:basedOn w:val="List"/>
    <w:rsid w:val="00BE4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AF8"/>
    <w:rPr>
      <w:rFonts w:ascii="Courier New" w:hAnsi="Courier New"/>
    </w:rPr>
  </w:style>
  <w:style w:type="paragraph" w:customStyle="1" w:styleId="NoteBullet">
    <w:name w:val="Note Bullet"/>
    <w:basedOn w:val="Note"/>
    <w:rsid w:val="00BE4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A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AF8"/>
    <w:rPr>
      <w:b/>
      <w:smallCaps/>
    </w:rPr>
  </w:style>
  <w:style w:type="paragraph" w:customStyle="1" w:styleId="TableListNumber">
    <w:name w:val="Table List Number"/>
    <w:basedOn w:val="ListNumber"/>
    <w:rsid w:val="00BE4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AF8"/>
    <w:pPr>
      <w:numPr>
        <w:numId w:val="9"/>
      </w:numPr>
    </w:pPr>
  </w:style>
  <w:style w:type="paragraph" w:customStyle="1" w:styleId="ListAlpha2">
    <w:name w:val="List Alpha 2"/>
    <w:basedOn w:val="List2"/>
    <w:rsid w:val="00BE4AF8"/>
    <w:pPr>
      <w:numPr>
        <w:numId w:val="8"/>
      </w:numPr>
    </w:pPr>
  </w:style>
  <w:style w:type="paragraph" w:styleId="List2">
    <w:name w:val="List 2"/>
    <w:basedOn w:val="BodyText"/>
    <w:rsid w:val="00BE4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A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A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AF8"/>
    <w:pPr>
      <w:numPr>
        <w:numId w:val="4"/>
      </w:numPr>
    </w:pPr>
  </w:style>
  <w:style w:type="paragraph" w:styleId="ListContinue2">
    <w:name w:val="List Continue 2"/>
    <w:basedOn w:val="List2"/>
    <w:rsid w:val="00BE4AF8"/>
    <w:pPr>
      <w:ind w:firstLine="0"/>
    </w:pPr>
  </w:style>
  <w:style w:type="paragraph" w:styleId="ListContinue3">
    <w:name w:val="List Continue 3"/>
    <w:basedOn w:val="List3"/>
    <w:rsid w:val="00BE4AF8"/>
    <w:pPr>
      <w:ind w:left="1021" w:firstLine="0"/>
    </w:pPr>
  </w:style>
  <w:style w:type="paragraph" w:styleId="ListContinue4">
    <w:name w:val="List Continue 4"/>
    <w:basedOn w:val="List4"/>
    <w:rsid w:val="00BE4AF8"/>
    <w:pPr>
      <w:ind w:firstLine="0"/>
    </w:pPr>
  </w:style>
  <w:style w:type="paragraph" w:styleId="ListContinue5">
    <w:name w:val="List Continue 5"/>
    <w:basedOn w:val="List5"/>
    <w:rsid w:val="00BE4AF8"/>
    <w:pPr>
      <w:ind w:firstLine="0"/>
    </w:pPr>
  </w:style>
  <w:style w:type="paragraph" w:styleId="ListNumber3">
    <w:name w:val="List Number 3"/>
    <w:basedOn w:val="List3"/>
    <w:rsid w:val="00BE4AF8"/>
    <w:pPr>
      <w:numPr>
        <w:numId w:val="5"/>
      </w:numPr>
    </w:pPr>
  </w:style>
  <w:style w:type="paragraph" w:styleId="ListNumber4">
    <w:name w:val="List Number 4"/>
    <w:basedOn w:val="List4"/>
    <w:rsid w:val="00BE4AF8"/>
    <w:pPr>
      <w:numPr>
        <w:numId w:val="6"/>
      </w:numPr>
    </w:pPr>
  </w:style>
  <w:style w:type="paragraph" w:styleId="ListNumber5">
    <w:name w:val="List Number 5"/>
    <w:basedOn w:val="List5"/>
    <w:rsid w:val="00BE4AF8"/>
    <w:pPr>
      <w:numPr>
        <w:numId w:val="7"/>
      </w:numPr>
    </w:pPr>
  </w:style>
  <w:style w:type="paragraph" w:styleId="BlockText">
    <w:name w:val="Block Text"/>
    <w:basedOn w:val="Normal"/>
    <w:rsid w:val="00BE4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AF8"/>
    <w:rPr>
      <w:sz w:val="16"/>
      <w:vertAlign w:val="superscript"/>
    </w:rPr>
  </w:style>
  <w:style w:type="character" w:customStyle="1" w:styleId="Symbols">
    <w:name w:val="Symbols"/>
    <w:basedOn w:val="DefaultParagraphFont"/>
    <w:rsid w:val="00BE4AF8"/>
    <w:rPr>
      <w:rFonts w:ascii="Symbol" w:hAnsi="Symbol"/>
    </w:rPr>
  </w:style>
  <w:style w:type="character" w:customStyle="1" w:styleId="MenuOptions">
    <w:name w:val="Menu Options"/>
    <w:basedOn w:val="DefaultParagraphFont"/>
    <w:rsid w:val="00BE4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AF8"/>
    <w:rPr>
      <w:b/>
    </w:rPr>
  </w:style>
  <w:style w:type="character" w:customStyle="1" w:styleId="Underlined">
    <w:name w:val="Underlined"/>
    <w:basedOn w:val="DefaultParagraphFont"/>
    <w:rsid w:val="00BE4AF8"/>
    <w:rPr>
      <w:u w:val="single"/>
    </w:rPr>
  </w:style>
  <w:style w:type="paragraph" w:customStyle="1" w:styleId="TableBodyTextRight">
    <w:name w:val="Table Body Text Right"/>
    <w:basedOn w:val="TableBodyText"/>
    <w:rsid w:val="00BE4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AF8"/>
    <w:rPr>
      <w:sz w:val="18"/>
    </w:rPr>
  </w:style>
  <w:style w:type="paragraph" w:customStyle="1" w:styleId="BodySmallRight">
    <w:name w:val="Body Small Right"/>
    <w:basedOn w:val="BodyTextRight"/>
    <w:rsid w:val="00BE4AF8"/>
    <w:rPr>
      <w:sz w:val="18"/>
      <w:szCs w:val="18"/>
    </w:rPr>
  </w:style>
  <w:style w:type="paragraph" w:customStyle="1" w:styleId="MarginEdition">
    <w:name w:val="Margin Edition"/>
    <w:basedOn w:val="MarginNote"/>
    <w:rsid w:val="00BE4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AF8"/>
    <w:rPr>
      <w:sz w:val="2"/>
      <w:szCs w:val="2"/>
    </w:rPr>
  </w:style>
  <w:style w:type="character" w:customStyle="1" w:styleId="Small">
    <w:name w:val="Small"/>
    <w:basedOn w:val="DefaultParagraphFont"/>
    <w:rsid w:val="00BE4AF8"/>
    <w:rPr>
      <w:sz w:val="16"/>
    </w:rPr>
  </w:style>
  <w:style w:type="paragraph" w:customStyle="1" w:styleId="WideTable">
    <w:name w:val="Wide Table"/>
    <w:basedOn w:val="Normal"/>
    <w:rsid w:val="00BE4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AF8"/>
  </w:style>
  <w:style w:type="paragraph" w:styleId="Quote">
    <w:name w:val="Quote"/>
    <w:basedOn w:val="Heading1"/>
    <w:link w:val="QuoteChar"/>
    <w:qFormat/>
    <w:rsid w:val="00BE4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AF8"/>
    <w:pPr>
      <w:pageBreakBefore/>
    </w:pPr>
  </w:style>
  <w:style w:type="paragraph" w:customStyle="1" w:styleId="Border">
    <w:name w:val="Border"/>
    <w:basedOn w:val="Normal"/>
    <w:qFormat/>
    <w:rsid w:val="00BE4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AF8"/>
    <w:rPr>
      <w:u w:val="single"/>
    </w:rPr>
  </w:style>
  <w:style w:type="character" w:customStyle="1" w:styleId="BoldandItalics">
    <w:name w:val="Bold and Italics"/>
    <w:qFormat/>
    <w:rsid w:val="00BE4AF8"/>
    <w:rPr>
      <w:b/>
      <w:i/>
      <w:u w:val="none"/>
    </w:rPr>
  </w:style>
  <w:style w:type="paragraph" w:styleId="BalloonText">
    <w:name w:val="Balloon Text"/>
    <w:basedOn w:val="Normal"/>
    <w:link w:val="BalloonTextChar"/>
    <w:rsid w:val="00BE4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AF8"/>
    <w:pPr>
      <w:spacing w:before="0" w:after="0"/>
    </w:pPr>
  </w:style>
  <w:style w:type="paragraph" w:customStyle="1" w:styleId="BodyTextBold">
    <w:name w:val="Body Text Bold"/>
    <w:basedOn w:val="BodyText"/>
    <w:qFormat/>
    <w:rsid w:val="00BE4AF8"/>
    <w:rPr>
      <w:b/>
    </w:rPr>
  </w:style>
  <w:style w:type="character" w:styleId="Hyperlink">
    <w:name w:val="Hyperlink"/>
    <w:basedOn w:val="DefaultParagraphFont"/>
    <w:uiPriority w:val="99"/>
    <w:unhideWhenUsed/>
    <w:rsid w:val="00F44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2508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PMBPROD261E Operate continuous vulcanising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