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1B5" w:rsidP="002501B5">
      <w:pPr>
        <w:pStyle w:val="Title"/>
      </w:pPr>
      <w:r>
        <w:fldChar w:fldCharType="begin"/>
      </w:r>
      <w:r>
        <w:instrText xml:space="preserve"> TITLE   \* MERGEFORMAT </w:instrText>
      </w:r>
      <w:r>
        <w:fldChar w:fldCharType="separate"/>
      </w:r>
      <w:r>
        <w:t>PMBPROD259 Operate granulating equipment</w:t>
      </w:r>
      <w:r>
        <w:fldChar w:fldCharType="end"/>
      </w:r>
    </w:p>
    <w:p w:rsidR="002501B5" w:rsidP="002501B5">
      <w:pPr>
        <w:pStyle w:val="Version"/>
        <w:sectPr w:rsidSect="00124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D89" w:rsidP="00124D89">
      <w:pPr>
        <w:pStyle w:val="SuperHeading"/>
      </w:pPr>
      <w:r w:rsidRPr="00124D89">
        <w:t>PMBPROD259 Operate granulating equipment</w:t>
      </w:r>
    </w:p>
    <w:p w:rsidR="00000000" w:rsidRPr="00124D89" w:rsidP="00124D89">
      <w:pPr>
        <w:pStyle w:val="Heading1"/>
      </w:pPr>
      <w:bookmarkStart w:id="1" w:name="O_925299"/>
      <w:bookmarkEnd w:id="1"/>
      <w:r w:rsidRPr="00124D89">
        <w:t>Modification History</w:t>
      </w:r>
    </w:p>
    <w:p w:rsidR="00000000" w:rsidRPr="00124D89" w:rsidP="00124D89">
      <w:pPr>
        <w:pStyle w:val="BodyText"/>
      </w:pPr>
      <w:r w:rsidRPr="00124D89">
        <w:t>Release 1. Supersedes and is equivalent to PMBPROD259C Operate granulating equipment</w:t>
      </w:r>
    </w:p>
    <w:p w:rsidR="00000000" w:rsidRPr="00124D89" w:rsidP="00124D89">
      <w:pPr>
        <w:pStyle w:val="AllowPageBreak"/>
      </w:pPr>
    </w:p>
    <w:p w:rsidR="00000000" w:rsidRPr="00124D89" w:rsidP="00124D89">
      <w:pPr>
        <w:pStyle w:val="Heading1"/>
      </w:pPr>
      <w:bookmarkStart w:id="2" w:name="O_925307"/>
      <w:bookmarkEnd w:id="2"/>
      <w:r w:rsidRPr="00124D89">
        <w:t>Application</w:t>
      </w:r>
    </w:p>
    <w:p w:rsidR="00000000" w:rsidRPr="00124D89" w:rsidP="00124D89">
      <w:pPr>
        <w:pStyle w:val="BodyText"/>
      </w:pPr>
      <w:r w:rsidRPr="00124D89">
        <w:t>This unit of competency covers the skills and knowledge required to operate granulating equipment and ancillary equipment</w:t>
      </w:r>
      <w:r w:rsidRPr="00124D89">
        <w:t xml:space="preserve"> that is integral to the process. Granulating equipment is typically used in the plastics and rubber sectors to process virgin or recycled material into granules for further production. </w:t>
      </w:r>
    </w:p>
    <w:p w:rsidR="00000000" w:rsidRPr="00124D89" w:rsidP="00124D89">
      <w:pPr>
        <w:pStyle w:val="BodyText"/>
      </w:pPr>
    </w:p>
    <w:p w:rsidR="00000000" w:rsidRPr="00124D89" w:rsidP="00124D89">
      <w:pPr>
        <w:pStyle w:val="BodyText"/>
      </w:pPr>
      <w:r w:rsidRPr="00124D89">
        <w:t>This unit of competency applies to operators who are required to che</w:t>
      </w:r>
      <w:r w:rsidRPr="00124D89">
        <w:t>ck materials and measurements, monitor operations and adjust equipment, maintain feed and recognise routine and non-routine problems and take appropriate action.</w:t>
      </w:r>
    </w:p>
    <w:p w:rsidR="00000000" w:rsidRPr="00124D89" w:rsidP="00124D89">
      <w:pPr>
        <w:pStyle w:val="BodyText"/>
      </w:pPr>
    </w:p>
    <w:p w:rsidR="00000000" w:rsidRPr="00124D89" w:rsidP="00124D89">
      <w:pPr>
        <w:pStyle w:val="BodyText"/>
      </w:pPr>
      <w:r w:rsidRPr="00124D89">
        <w:t xml:space="preserve">This unit of competency applies to an individual working alone or as part of a team or group </w:t>
      </w:r>
      <w:r w:rsidRPr="00124D89">
        <w:t>and working in liaison with other shift team members, team leader and supervisor, as appropriate.</w:t>
      </w:r>
    </w:p>
    <w:p w:rsidR="00000000" w:rsidRPr="00124D89" w:rsidP="00124D89">
      <w:pPr>
        <w:pStyle w:val="BodyText"/>
      </w:pPr>
    </w:p>
    <w:p w:rsidR="00000000" w:rsidRPr="00124D89" w:rsidP="00124D89">
      <w:pPr>
        <w:pStyle w:val="BodyText"/>
      </w:pPr>
      <w:r w:rsidRPr="00124D89">
        <w:t>No licensing, legislative or certification requirements apply to this unit at the time of publication.</w:t>
      </w:r>
    </w:p>
    <w:p w:rsidR="00000000" w:rsidRPr="00124D89" w:rsidP="00124D89">
      <w:pPr>
        <w:pStyle w:val="AllowPageBreak"/>
      </w:pPr>
    </w:p>
    <w:p w:rsidR="00000000" w:rsidRPr="00124D89" w:rsidP="00124D89">
      <w:pPr>
        <w:pStyle w:val="Heading1"/>
      </w:pPr>
      <w:bookmarkStart w:id="3" w:name="O_925306"/>
      <w:bookmarkEnd w:id="3"/>
      <w:r w:rsidRPr="00124D89">
        <w:t>Pre-requisite Unit</w:t>
      </w:r>
    </w:p>
    <w:p w:rsidR="00000000" w:rsidRPr="00124D89" w:rsidP="00124D89">
      <w:pPr>
        <w:pStyle w:val="BodyText"/>
      </w:pPr>
      <w:r w:rsidRPr="00124D89">
        <w:t>Nil</w:t>
      </w:r>
    </w:p>
    <w:p w:rsidR="00000000" w:rsidRPr="00124D89" w:rsidP="00124D89">
      <w:pPr>
        <w:pStyle w:val="AllowPageBreak"/>
      </w:pPr>
    </w:p>
    <w:p w:rsidR="00000000" w:rsidRPr="00124D89" w:rsidP="00124D89">
      <w:pPr>
        <w:pStyle w:val="Heading1"/>
      </w:pPr>
      <w:bookmarkStart w:id="4" w:name="O_925305"/>
      <w:bookmarkEnd w:id="4"/>
      <w:r w:rsidRPr="00124D89">
        <w:t>Competency Field</w:t>
      </w:r>
    </w:p>
    <w:p w:rsidR="00000000" w:rsidRPr="00124D89" w:rsidP="00124D89">
      <w:pPr>
        <w:pStyle w:val="BodyText"/>
      </w:pPr>
      <w:r w:rsidRPr="00124D89">
        <w:t>Production</w:t>
      </w:r>
    </w:p>
    <w:p w:rsidR="00000000" w:rsidRPr="00124D89" w:rsidP="00124D89">
      <w:pPr>
        <w:pStyle w:val="AllowPageBreak"/>
      </w:pPr>
    </w:p>
    <w:p w:rsidR="00000000" w:rsidRPr="00124D89" w:rsidP="00124D89">
      <w:pPr>
        <w:pStyle w:val="Heading1"/>
      </w:pPr>
      <w:bookmarkStart w:id="5" w:name="O_925304"/>
      <w:bookmarkEnd w:id="5"/>
      <w:r w:rsidRPr="00124D89">
        <w:t>Unit Sector</w:t>
      </w:r>
    </w:p>
    <w:p w:rsidR="00000000" w:rsidRPr="00124D89" w:rsidP="00124D89">
      <w:pPr>
        <w:pStyle w:val="BodyText"/>
      </w:pPr>
      <w:r w:rsidRPr="00124D89">
        <w:t>Not applicable</w:t>
      </w:r>
    </w:p>
    <w:p w:rsidR="00000000" w:rsidRPr="00124D89" w:rsidP="00124D89">
      <w:pPr>
        <w:pStyle w:val="AllowPageBreak"/>
      </w:pPr>
    </w:p>
    <w:p w:rsidR="00000000" w:rsidRPr="00124D89" w:rsidP="00124D89">
      <w:pPr>
        <w:pStyle w:val="Heading1"/>
      </w:pPr>
      <w:bookmarkStart w:id="6" w:name="O_925303"/>
      <w:bookmarkEnd w:id="6"/>
      <w:r w:rsidRPr="00124D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4D8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 xml:space="preserve">Performance criteria describe the performance needed to demonstrate achievement of the </w:t>
            </w:r>
            <w:r w:rsidRPr="00124D89">
              <w:t>element.</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1</w:t>
            </w:r>
          </w:p>
        </w:tc>
        <w:tc>
          <w:tcPr>
            <w:tcW w:w="1962" w:type="dxa"/>
            <w:vMerge w:val="restart"/>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1.1</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Identify work requirements from production plan or request</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1.2</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Check product, materials and equipment meet requirements for job</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1.3</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Recognise requirements which may not be in accordance with usual practice</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1.4</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Ask questions of appropriate person to confirm unusual practice</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1.5</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Identify hazards associated with the job and take appropriate action</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1.6</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Perform other pre-operational checks in accordance with procedures</w:t>
            </w:r>
          </w:p>
        </w:tc>
      </w:tr>
      <w:tr w:rsidTr="00124D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4D89">
            <w:pPr>
              <w:pStyle w:val="BodyText"/>
              <w:rPr>
                <w:lang w:val="en-NZ"/>
              </w:rPr>
            </w:pP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2</w:t>
            </w:r>
          </w:p>
        </w:tc>
        <w:tc>
          <w:tcPr>
            <w:tcW w:w="1962" w:type="dxa"/>
            <w:vMerge w:val="restart"/>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Start up granulator to procedures</w:t>
            </w: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2.1</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Conduct pre-start checks</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2.2</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Start up granulator</w:t>
            </w:r>
          </w:p>
        </w:tc>
      </w:tr>
      <w:tr w:rsidTr="00124D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4D89">
            <w:pPr>
              <w:pStyle w:val="BodyText"/>
              <w:rPr>
                <w:lang w:val="en-NZ"/>
              </w:rPr>
            </w:pP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3</w:t>
            </w:r>
          </w:p>
        </w:tc>
        <w:tc>
          <w:tcPr>
            <w:tcW w:w="1962" w:type="dxa"/>
            <w:vMerge w:val="restart"/>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3.1</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Check process is operating within required limits</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3.2</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Check materials are in specification and to required quality standard</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3.3</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Ensure materials are consistently ready for next operation</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3.4</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Maintain supply of materials as required</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3.5</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Complete logs and records as required</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3.6</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Collect and segregate scrap, trim and other materials as required</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3.7</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Keep equipment and work area clean</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3.8</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Pause machine cycle and perform emergency stop, as required</w:t>
            </w:r>
          </w:p>
        </w:tc>
      </w:tr>
      <w:tr w:rsidTr="00124D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4D89">
            <w:pPr>
              <w:pStyle w:val="BodyText"/>
              <w:rPr>
                <w:lang w:val="en-NZ"/>
              </w:rPr>
            </w:pP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4</w:t>
            </w:r>
          </w:p>
        </w:tc>
        <w:tc>
          <w:tcPr>
            <w:tcW w:w="1962" w:type="dxa"/>
            <w:vMerge w:val="restart"/>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4.1</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Recognise known faults that occur during the operation</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4.2</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Identify and take action on causes of routine faults</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4.3</w:t>
            </w:r>
          </w:p>
        </w:tc>
        <w:tc>
          <w:tcPr>
            <w:tcW w:w="561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Log problems as required</w:t>
            </w:r>
          </w:p>
        </w:tc>
      </w:tr>
      <w:tr w:rsidTr="00124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4.4</w:t>
            </w:r>
          </w:p>
        </w:tc>
        <w:tc>
          <w:tcPr>
            <w:tcW w:w="5610" w:type="dxa"/>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Identify non-routine process and quality problems and take appropriate action</w:t>
            </w:r>
          </w:p>
        </w:tc>
      </w:tr>
    </w:tbl>
    <w:p w:rsidR="00000000" w:rsidRPr="00124D89" w:rsidP="00124D89">
      <w:pPr>
        <w:pStyle w:val="BodyText"/>
      </w:pPr>
    </w:p>
    <w:p w:rsidR="00000000" w:rsidRPr="00124D89" w:rsidP="00124D89">
      <w:pPr>
        <w:pStyle w:val="AllowPageBreak"/>
      </w:pPr>
    </w:p>
    <w:p w:rsidR="00000000" w:rsidRPr="00124D89" w:rsidP="00124D89">
      <w:pPr>
        <w:pStyle w:val="Heading1"/>
      </w:pPr>
      <w:bookmarkStart w:id="7" w:name="O_925302"/>
      <w:bookmarkEnd w:id="7"/>
      <w:r w:rsidRPr="00124D89">
        <w:t>Foundation Skills</w:t>
      </w:r>
    </w:p>
    <w:p w:rsidR="00000000" w:rsidRPr="00124D89" w:rsidP="00124D89">
      <w:pPr>
        <w:pStyle w:val="BodyText"/>
      </w:pPr>
      <w:r w:rsidRPr="00124D89">
        <w:t>This section describes those required skills (language, literacy and numeracy) that are essential to performance.</w:t>
      </w:r>
    </w:p>
    <w:p w:rsidR="00000000" w:rsidRPr="00124D89" w:rsidP="00124D89">
      <w:pPr>
        <w:pStyle w:val="BodyText"/>
      </w:pPr>
    </w:p>
    <w:p w:rsidR="00000000" w:rsidRPr="00124D89" w:rsidP="00124D89">
      <w:pPr>
        <w:pStyle w:val="BodyText"/>
      </w:pPr>
      <w:r w:rsidRPr="00124D89">
        <w:t>Foundation skills essential to performance are explicit in the performance criteria of this unit of competency.</w:t>
      </w:r>
    </w:p>
    <w:p w:rsidR="00000000" w:rsidRPr="00124D89" w:rsidP="00124D89">
      <w:pPr>
        <w:pStyle w:val="AllowPageBreak"/>
      </w:pPr>
    </w:p>
    <w:p w:rsidR="00000000" w:rsidRPr="00124D89" w:rsidP="00124D89">
      <w:pPr>
        <w:pStyle w:val="Heading1"/>
      </w:pPr>
      <w:bookmarkStart w:id="8" w:name="O_925301"/>
      <w:bookmarkEnd w:id="8"/>
      <w:r w:rsidRPr="00124D89">
        <w:t>Range of Conditions</w:t>
      </w:r>
    </w:p>
    <w:tbl>
      <w:tblPr>
        <w:tblW w:w="0" w:type="auto"/>
        <w:tblCellMar>
          <w:left w:w="62" w:type="dxa"/>
          <w:right w:w="62" w:type="dxa"/>
        </w:tblCellMar>
        <w:tblLook w:val="0000"/>
      </w:tblPr>
      <w:tblGrid>
        <w:gridCol w:w="2163"/>
        <w:gridCol w:w="7033"/>
      </w:tblGrid>
      <w:tr w:rsidTr="002501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t xml:space="preserve">This field allows for different work environments and conditions that may affect performance. Essential operating conditions that may be present (depending on the work situation, needs of the candidate, accessibility of the item, </w:t>
            </w:r>
            <w:r w:rsidRPr="00124D89">
              <w:t>and local industry and regional contexts) are included.</w:t>
            </w:r>
          </w:p>
        </w:tc>
      </w:tr>
      <w:tr w:rsidTr="002501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 xml:space="preserve">The latest version of all legislation, regulations, industry codes of practice and Australian/international standards, or the version specified </w:t>
            </w:r>
            <w:r w:rsidRPr="00124D89">
              <w:t>by the local regulatory authority, must be used.</w:t>
            </w:r>
          </w:p>
          <w:p w:rsidR="00000000" w:rsidRPr="00124D89" w:rsidP="00124D89">
            <w:pPr>
              <w:pStyle w:val="BodyText"/>
            </w:pPr>
          </w:p>
          <w:p w:rsidR="00000000" w:rsidRPr="00124D89" w:rsidP="00124D89">
            <w:pPr>
              <w:pStyle w:val="BodyText"/>
            </w:pPr>
            <w:r w:rsidRPr="00124D89">
              <w:t>Applicable legislation, regulations, standards and codes of practice include:</w:t>
            </w:r>
          </w:p>
          <w:p w:rsidR="00000000" w:rsidRPr="00124D89" w:rsidP="00124D89">
            <w:pPr>
              <w:pStyle w:val="ListBullet"/>
            </w:pPr>
            <w:r w:rsidRPr="00124D89">
              <w:t xml:space="preserve">health, safety and environmental (HSE) legislation, regulations and codes of practice relevant to the workplace, equipment and </w:t>
            </w:r>
            <w:r w:rsidRPr="00124D89">
              <w:t>production processes and hazardous materials</w:t>
            </w:r>
          </w:p>
          <w:p w:rsidR="00000000" w:rsidRPr="00124D89" w:rsidP="00124D89">
            <w:pPr>
              <w:pStyle w:val="ListBullet"/>
            </w:pPr>
            <w:r w:rsidRPr="00124D89">
              <w:t xml:space="preserve">Australian/international standards relevant to the materials being used and products being made </w:t>
            </w:r>
          </w:p>
          <w:p w:rsidR="00000000" w:rsidRPr="00124D89" w:rsidP="00124D89">
            <w:pPr>
              <w:pStyle w:val="ListBullet"/>
            </w:pPr>
            <w:r w:rsidRPr="00124D89">
              <w:t>any relevant licence and certification requirements.</w:t>
            </w:r>
          </w:p>
          <w:p w:rsidR="00000000" w:rsidRPr="00124D89" w:rsidP="00124D89">
            <w:pPr>
              <w:pStyle w:val="BodyText"/>
            </w:pPr>
          </w:p>
          <w:p w:rsidR="00000000" w:rsidRPr="00124D89" w:rsidP="00124D89">
            <w:pPr>
              <w:pStyle w:val="BodyText"/>
            </w:pPr>
            <w:r w:rsidRPr="00124D89">
              <w:t>All operations to which this unit applies are subject to str</w:t>
            </w:r>
            <w:r w:rsidRPr="00124D89">
              <w:t>ingent HSE requirements, which may be imposed through state/territory or federal legislation, and these must not be compromised at any time. Where there is an apparent conflict between performance criteria and such requirements the legislative requirements</w:t>
            </w:r>
            <w:r w:rsidRPr="00124D89">
              <w:t xml:space="preserve"> take precedence.</w:t>
            </w:r>
          </w:p>
          <w:p w:rsidR="00000000" w:rsidP="00124D89">
            <w:pPr>
              <w:pStyle w:val="BodyText"/>
              <w:rPr>
                <w:lang w:val="en-NZ"/>
              </w:rPr>
            </w:pPr>
          </w:p>
        </w:tc>
      </w:tr>
      <w:tr w:rsidTr="002501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All operations must be performed in accordance with relevant procedures.</w:t>
            </w:r>
          </w:p>
          <w:p w:rsidR="00000000" w:rsidRPr="00124D89" w:rsidP="00124D89">
            <w:pPr>
              <w:pStyle w:val="BodyText"/>
            </w:pPr>
          </w:p>
          <w:p w:rsidR="00000000" w:rsidRPr="00124D89" w:rsidP="00124D89">
            <w:pPr>
              <w:pStyle w:val="BodyText"/>
            </w:pPr>
            <w:r w:rsidRPr="00124D89">
              <w:t>Procedures are written, verbal, visual, computer-based or in some other form, and include one or any combination of:</w:t>
            </w:r>
          </w:p>
          <w:p w:rsidR="00000000" w:rsidRPr="00124D89" w:rsidP="00124D89">
            <w:pPr>
              <w:pStyle w:val="ListBullet"/>
            </w:pPr>
            <w:r w:rsidRPr="00124D89">
              <w:t>emergency procedures</w:t>
            </w:r>
          </w:p>
          <w:p w:rsidR="00000000" w:rsidRPr="00124D89" w:rsidP="00124D89">
            <w:pPr>
              <w:pStyle w:val="ListBullet"/>
            </w:pPr>
            <w:r w:rsidRPr="00124D89">
              <w:t>work instructions</w:t>
            </w:r>
          </w:p>
          <w:p w:rsidR="00000000" w:rsidRPr="00124D89" w:rsidP="00124D89">
            <w:pPr>
              <w:pStyle w:val="ListBullet"/>
            </w:pPr>
            <w:r w:rsidRPr="00124D89">
              <w:t>standard operating procedures (SOPs)</w:t>
            </w:r>
          </w:p>
          <w:p w:rsidR="00000000" w:rsidRPr="00124D89" w:rsidP="00124D89">
            <w:pPr>
              <w:pStyle w:val="ListBullet"/>
            </w:pPr>
            <w:r w:rsidRPr="00124D89">
              <w:t>safe work method statements (SWMS)</w:t>
            </w:r>
          </w:p>
          <w:p w:rsidR="00000000" w:rsidRPr="00124D89" w:rsidP="00124D89">
            <w:pPr>
              <w:pStyle w:val="ListBullet"/>
            </w:pPr>
            <w:r w:rsidRPr="00124D89">
              <w:t>formulas/recipes</w:t>
            </w:r>
          </w:p>
          <w:p w:rsidR="00000000" w:rsidRPr="00124D89" w:rsidP="00124D89">
            <w:pPr>
              <w:pStyle w:val="ListBullet"/>
            </w:pPr>
            <w:r w:rsidRPr="00124D89">
              <w:t>batch sheets</w:t>
            </w:r>
          </w:p>
          <w:p w:rsidR="00000000" w:rsidRPr="00124D89" w:rsidP="00124D89">
            <w:pPr>
              <w:pStyle w:val="ListBullet"/>
            </w:pPr>
            <w:r w:rsidRPr="00124D89">
              <w:t>temporary instructions</w:t>
            </w:r>
          </w:p>
          <w:p w:rsidR="00000000" w:rsidRPr="00124D89" w:rsidP="00124D89">
            <w:pPr>
              <w:pStyle w:val="ListBullet"/>
            </w:pPr>
            <w:r w:rsidRPr="00124D89">
              <w:t>any similar instructions provided for the smooth running of the plant.</w:t>
            </w:r>
          </w:p>
          <w:p w:rsidR="00000000" w:rsidP="00124D89">
            <w:pPr>
              <w:pStyle w:val="BodyText"/>
              <w:rPr>
                <w:lang w:val="en-NZ"/>
              </w:rPr>
            </w:pPr>
          </w:p>
        </w:tc>
      </w:tr>
      <w:tr w:rsidTr="002501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Tools and equipment include:</w:t>
            </w:r>
          </w:p>
          <w:p w:rsidR="00000000" w:rsidRPr="00124D89" w:rsidP="00124D89">
            <w:pPr>
              <w:pStyle w:val="ListBullet"/>
            </w:pPr>
            <w:r w:rsidRPr="00124D89">
              <w:t>granulator equipment</w:t>
            </w:r>
          </w:p>
          <w:p w:rsidR="00000000" w:rsidRPr="00124D89" w:rsidP="00124D89">
            <w:pPr>
              <w:pStyle w:val="ListBullet"/>
            </w:pPr>
            <w:r w:rsidRPr="00124D89">
              <w:t>ancillary equipment that is integral to the process, such as regrind evacuation systems, conveyors, hoppers and de-humidifiers.</w:t>
            </w:r>
          </w:p>
          <w:p w:rsidR="00000000" w:rsidRPr="00124D89" w:rsidP="00124D89">
            <w:pPr>
              <w:pStyle w:val="BodyText"/>
            </w:pPr>
          </w:p>
          <w:p w:rsidR="00000000" w:rsidRPr="00124D89" w:rsidP="00124D89">
            <w:pPr>
              <w:pStyle w:val="BodyText"/>
            </w:pPr>
            <w:r w:rsidRPr="00124D89">
              <w:t>Additional tools and equipment will be selected as required from:</w:t>
            </w:r>
          </w:p>
          <w:p w:rsidR="00000000" w:rsidRPr="00124D89" w:rsidP="00124D89">
            <w:pPr>
              <w:pStyle w:val="ListBullet"/>
            </w:pPr>
            <w:r w:rsidRPr="00124D89">
              <w:t>magnets</w:t>
            </w:r>
          </w:p>
          <w:p w:rsidR="00000000" w:rsidRPr="00124D89" w:rsidP="00124D89">
            <w:pPr>
              <w:pStyle w:val="ListBullet"/>
            </w:pPr>
            <w:r w:rsidRPr="00124D89">
              <w:t>s</w:t>
            </w:r>
            <w:r w:rsidRPr="00124D89">
              <w:t>creens</w:t>
            </w:r>
          </w:p>
          <w:p w:rsidR="00000000" w:rsidRPr="00124D89" w:rsidP="00124D89">
            <w:pPr>
              <w:pStyle w:val="ListBullet"/>
            </w:pPr>
            <w:r w:rsidRPr="00124D89">
              <w:t>dust collection systems tools (such as verniers and gauges)</w:t>
            </w:r>
          </w:p>
          <w:p w:rsidR="00000000" w:rsidRPr="00124D89" w:rsidP="00124D89">
            <w:pPr>
              <w:pStyle w:val="ListBullet"/>
            </w:pPr>
            <w:r w:rsidRPr="00124D89">
              <w:t xml:space="preserve">hoists/lifting equipment not requiring any special permits or licences </w:t>
            </w:r>
          </w:p>
          <w:p w:rsidR="00000000" w:rsidRPr="00124D89" w:rsidP="00124D89">
            <w:pPr>
              <w:pStyle w:val="ListBullet"/>
            </w:pPr>
            <w:r w:rsidRPr="00124D89">
              <w:t>manual handling aids, such as hand carts and trolleys</w:t>
            </w:r>
          </w:p>
          <w:p w:rsidR="00000000" w:rsidRPr="00124D89" w:rsidP="00124D89">
            <w:pPr>
              <w:pStyle w:val="ListBullet"/>
            </w:pPr>
            <w:r w:rsidRPr="00124D89">
              <w:t>relevant personal protective equipment (PPE).</w:t>
            </w:r>
          </w:p>
          <w:p w:rsidR="00000000" w:rsidP="00124D89">
            <w:pPr>
              <w:pStyle w:val="BodyText"/>
              <w:rPr>
                <w:lang w:val="en-NZ"/>
              </w:rPr>
            </w:pPr>
          </w:p>
        </w:tc>
      </w:tr>
      <w:tr w:rsidTr="002501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Hazards</w:t>
            </w:r>
            <w:r w:rsidRPr="00124D89">
              <w:t xml:space="preserve"> must be identified and controlled. Identifying hazards requires consideration of:</w:t>
            </w:r>
          </w:p>
          <w:p w:rsidR="00000000" w:rsidRPr="00124D89" w:rsidP="00124D89">
            <w:pPr>
              <w:pStyle w:val="ListBullet"/>
            </w:pPr>
            <w:r w:rsidRPr="00124D89">
              <w:t>weight, shape, volume of materials to be handled</w:t>
            </w:r>
          </w:p>
          <w:p w:rsidR="00000000" w:rsidRPr="00124D89" w:rsidP="00124D89">
            <w:pPr>
              <w:pStyle w:val="ListBullet"/>
            </w:pPr>
            <w:r w:rsidRPr="00124D89">
              <w:t>hazardous products and materials</w:t>
            </w:r>
          </w:p>
          <w:p w:rsidR="00000000" w:rsidRPr="00124D89" w:rsidP="00124D89">
            <w:pPr>
              <w:pStyle w:val="ListBullet"/>
            </w:pPr>
            <w:r w:rsidRPr="00124D89">
              <w:t>knives, blades and cutting tools</w:t>
            </w:r>
          </w:p>
          <w:p w:rsidR="00000000" w:rsidRPr="00124D89" w:rsidP="00124D89">
            <w:pPr>
              <w:pStyle w:val="ListBullet"/>
            </w:pPr>
            <w:r w:rsidRPr="00124D89">
              <w:t>sharp edges, protrusions or obstructions</w:t>
            </w:r>
          </w:p>
          <w:p w:rsidR="00000000" w:rsidRPr="00124D89" w:rsidP="00124D89">
            <w:pPr>
              <w:pStyle w:val="ListBullet"/>
            </w:pPr>
            <w:r w:rsidRPr="00124D89">
              <w:t>slippery surfaces, spills or leaks</w:t>
            </w:r>
          </w:p>
          <w:p w:rsidR="00000000" w:rsidRPr="00124D89" w:rsidP="00124D89">
            <w:pPr>
              <w:pStyle w:val="ListBullet"/>
            </w:pPr>
            <w:r w:rsidRPr="00124D89">
              <w:t>rotational equipment or vibration</w:t>
            </w:r>
          </w:p>
          <w:p w:rsidR="00000000" w:rsidRPr="00124D89" w:rsidP="00124D89">
            <w:pPr>
              <w:pStyle w:val="ListBullet"/>
            </w:pPr>
            <w:r w:rsidRPr="00124D89">
              <w:t>high temperatures</w:t>
            </w:r>
          </w:p>
          <w:p w:rsidR="00000000" w:rsidRPr="00124D89" w:rsidP="00124D89">
            <w:pPr>
              <w:pStyle w:val="ListBullet"/>
            </w:pPr>
            <w:r w:rsidRPr="00124D89">
              <w:t>smoke, dust, vapours or other atmospheric hazards</w:t>
            </w:r>
          </w:p>
          <w:p w:rsidR="00000000" w:rsidRPr="00124D89" w:rsidP="00124D89">
            <w:pPr>
              <w:pStyle w:val="ListBullet"/>
            </w:pPr>
            <w:r w:rsidRPr="00124D89">
              <w:t>electricity</w:t>
            </w:r>
          </w:p>
          <w:p w:rsidR="00000000" w:rsidRPr="00124D89" w:rsidP="00124D89">
            <w:pPr>
              <w:pStyle w:val="ListBullet"/>
            </w:pPr>
            <w:r w:rsidRPr="00124D89">
              <w:t>gas</w:t>
            </w:r>
          </w:p>
          <w:p w:rsidR="00000000" w:rsidRPr="00124D89" w:rsidP="00124D89">
            <w:pPr>
              <w:pStyle w:val="ListBullet"/>
            </w:pPr>
            <w:r w:rsidRPr="00124D89">
              <w:t xml:space="preserve">gases and liquids under pressure </w:t>
            </w:r>
          </w:p>
          <w:p w:rsidR="00000000" w:rsidRPr="00124D89" w:rsidP="00124D89">
            <w:pPr>
              <w:pStyle w:val="ListBullet"/>
            </w:pPr>
            <w:r w:rsidRPr="00124D89">
              <w:t>structural hazards</w:t>
            </w:r>
          </w:p>
          <w:p w:rsidR="00000000" w:rsidRPr="00124D89" w:rsidP="00124D89">
            <w:pPr>
              <w:pStyle w:val="ListBullet"/>
            </w:pPr>
            <w:r w:rsidRPr="00124D89">
              <w:t>equipment failures</w:t>
            </w:r>
          </w:p>
          <w:p w:rsidR="00000000" w:rsidRPr="00124D89" w:rsidP="00124D89">
            <w:pPr>
              <w:pStyle w:val="ListBullet"/>
            </w:pPr>
            <w:r w:rsidRPr="00124D89">
              <w:t>machinery, equipment and produc</w:t>
            </w:r>
            <w:r w:rsidRPr="00124D89">
              <w:t>t mass</w:t>
            </w:r>
          </w:p>
          <w:p w:rsidR="00000000" w:rsidRPr="00124D89" w:rsidP="00124D89">
            <w:pPr>
              <w:pStyle w:val="ListBullet"/>
            </w:pPr>
            <w:r w:rsidRPr="00124D89">
              <w:t>other hazards that might arise.</w:t>
            </w:r>
          </w:p>
          <w:p w:rsidR="00000000" w:rsidP="00124D89">
            <w:pPr>
              <w:pStyle w:val="BodyText"/>
              <w:rPr>
                <w:lang w:val="en-NZ"/>
              </w:rPr>
            </w:pPr>
          </w:p>
        </w:tc>
      </w:tr>
      <w:tr w:rsidTr="002501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4D89">
            <w:pPr>
              <w:pStyle w:val="BodyText"/>
              <w:rPr>
                <w:lang w:val="en-NZ"/>
              </w:rPr>
            </w:pPr>
            <w:r w:rsidRPr="00124D8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24D89" w:rsidP="00124D89">
            <w:pPr>
              <w:pStyle w:val="BodyText"/>
            </w:pPr>
            <w:r w:rsidRPr="00124D89">
              <w:t xml:space="preserve">Routine problems must be resolved by applying known solutions. </w:t>
            </w:r>
          </w:p>
          <w:p w:rsidR="00000000" w:rsidRPr="00124D89" w:rsidP="00124D89">
            <w:pPr>
              <w:pStyle w:val="BodyText"/>
            </w:pPr>
          </w:p>
          <w:p w:rsidR="00000000" w:rsidRPr="00124D89" w:rsidP="00124D89">
            <w:pPr>
              <w:pStyle w:val="BodyText"/>
            </w:pPr>
            <w:r w:rsidRPr="00124D89">
              <w:t>Routine problems are predictable and include one or more of:</w:t>
            </w:r>
          </w:p>
          <w:p w:rsidR="00000000" w:rsidRPr="00124D89" w:rsidP="00124D89">
            <w:pPr>
              <w:pStyle w:val="ListBullet"/>
            </w:pPr>
            <w:r w:rsidRPr="00124D89">
              <w:t xml:space="preserve">equipment malfunction </w:t>
            </w:r>
          </w:p>
          <w:p w:rsidR="00000000" w:rsidRPr="00124D89" w:rsidP="00124D89">
            <w:pPr>
              <w:pStyle w:val="ListBullet"/>
            </w:pPr>
            <w:r w:rsidRPr="00124D89">
              <w:t>variations in cycle time, temperature, pressure and speed</w:t>
            </w:r>
          </w:p>
          <w:p w:rsidR="00000000" w:rsidRPr="00124D89" w:rsidP="00124D89">
            <w:pPr>
              <w:pStyle w:val="ListBullet"/>
            </w:pPr>
            <w:r w:rsidRPr="00124D89">
              <w:t>variations in materials or contamination of materials</w:t>
            </w:r>
          </w:p>
          <w:p w:rsidR="00000000" w:rsidRPr="00124D89" w:rsidP="00124D89">
            <w:pPr>
              <w:pStyle w:val="ListBullet"/>
            </w:pPr>
            <w:r w:rsidRPr="00124D89">
              <w:t>poor maintenance of blades, screens</w:t>
            </w:r>
          </w:p>
          <w:p w:rsidR="00000000" w:rsidRPr="00124D89" w:rsidP="00124D89">
            <w:pPr>
              <w:pStyle w:val="ListBullet"/>
            </w:pPr>
            <w:r w:rsidRPr="00124D89">
              <w:t>inconsistency in granulation</w:t>
            </w:r>
          </w:p>
          <w:p w:rsidR="00000000" w:rsidRPr="00124D89" w:rsidP="00124D89">
            <w:pPr>
              <w:pStyle w:val="ListBullet"/>
            </w:pPr>
            <w:r w:rsidRPr="00124D89">
              <w:t>incorrect product size</w:t>
            </w:r>
          </w:p>
          <w:p w:rsidR="00000000" w:rsidRPr="00124D89" w:rsidP="00124D89">
            <w:pPr>
              <w:pStyle w:val="ListBullet"/>
            </w:pPr>
            <w:r w:rsidRPr="00124D89">
              <w:t>incorrect weight</w:t>
            </w:r>
          </w:p>
          <w:p w:rsidR="00000000" w:rsidRPr="00124D89" w:rsidP="00124D89">
            <w:pPr>
              <w:pStyle w:val="ListBullet"/>
            </w:pPr>
            <w:r w:rsidRPr="00124D89">
              <w:t>poor mixing of additive and raw materia</w:t>
            </w:r>
            <w:r w:rsidRPr="00124D89">
              <w:t>l</w:t>
            </w:r>
          </w:p>
          <w:p w:rsidR="00000000" w:rsidRPr="00124D89" w:rsidP="00124D89">
            <w:pPr>
              <w:pStyle w:val="ListBullet"/>
            </w:pPr>
            <w:r w:rsidRPr="00124D89">
              <w:t>surface moisture.</w:t>
            </w:r>
          </w:p>
          <w:p w:rsidR="00000000" w:rsidRPr="00124D89" w:rsidP="00124D89">
            <w:pPr>
              <w:pStyle w:val="BodyText"/>
            </w:pPr>
          </w:p>
          <w:p w:rsidR="00000000" w:rsidRPr="00124D89" w:rsidP="00124D89">
            <w:pPr>
              <w:pStyle w:val="BodyText"/>
            </w:pPr>
            <w:r w:rsidRPr="00124D89">
              <w:t>Known solutions are drawn from one or more of:</w:t>
            </w:r>
          </w:p>
          <w:p w:rsidR="00000000" w:rsidRPr="00124D89" w:rsidP="00124D89">
            <w:pPr>
              <w:pStyle w:val="ListBullet"/>
            </w:pPr>
            <w:r w:rsidRPr="00124D89">
              <w:t>procedures</w:t>
            </w:r>
          </w:p>
          <w:p w:rsidR="00000000" w:rsidRPr="00124D89" w:rsidP="00124D89">
            <w:pPr>
              <w:pStyle w:val="ListBullet"/>
            </w:pPr>
            <w:r w:rsidRPr="00124D89">
              <w:t>training</w:t>
            </w:r>
          </w:p>
          <w:p w:rsidR="00000000" w:rsidRPr="00124D89" w:rsidP="00124D89">
            <w:pPr>
              <w:pStyle w:val="ListBullet"/>
            </w:pPr>
            <w:r w:rsidRPr="00124D89">
              <w:t>remembered experience.</w:t>
            </w:r>
          </w:p>
          <w:p w:rsidR="00000000" w:rsidRPr="00124D89" w:rsidP="00124D89">
            <w:pPr>
              <w:pStyle w:val="BodyText"/>
            </w:pPr>
          </w:p>
          <w:p w:rsidR="00000000" w:rsidRPr="00124D89" w:rsidP="00124D89">
            <w:pPr>
              <w:pStyle w:val="BodyText"/>
            </w:pPr>
            <w:r w:rsidRPr="00124D89">
              <w:t>Non-routine problems must be reported according to according to relevant procedures.</w:t>
            </w:r>
          </w:p>
        </w:tc>
      </w:tr>
    </w:tbl>
    <w:p w:rsidR="00000000" w:rsidRPr="00124D89" w:rsidP="00124D89">
      <w:pPr>
        <w:pStyle w:val="BodyText"/>
      </w:pPr>
    </w:p>
    <w:p w:rsidR="00000000" w:rsidRPr="00124D89" w:rsidP="00124D89">
      <w:pPr>
        <w:pStyle w:val="AllowPageBreak"/>
      </w:pPr>
    </w:p>
    <w:p w:rsidR="00000000" w:rsidRPr="00124D89" w:rsidP="00124D89">
      <w:pPr>
        <w:pStyle w:val="Heading1"/>
      </w:pPr>
      <w:bookmarkStart w:id="9" w:name="O_925300"/>
      <w:bookmarkEnd w:id="9"/>
      <w:r w:rsidRPr="00124D89">
        <w:t>Unit Mapping Information</w:t>
      </w:r>
    </w:p>
    <w:p w:rsidR="00000000" w:rsidRPr="00124D89" w:rsidP="00124D89">
      <w:pPr>
        <w:pStyle w:val="BodyText"/>
      </w:pPr>
      <w:r w:rsidRPr="00124D89">
        <w:t>Release 1. Supersedes and is equivalent to PMBPROD259C Operate granulating equipment</w:t>
      </w:r>
    </w:p>
    <w:p w:rsidR="00000000" w:rsidRPr="00124D89" w:rsidP="00124D89">
      <w:pPr>
        <w:pStyle w:val="AllowPageBreak"/>
      </w:pPr>
    </w:p>
    <w:p w:rsidR="00000000" w:rsidRPr="00124D89" w:rsidP="00124D89">
      <w:pPr>
        <w:pStyle w:val="Heading1"/>
      </w:pPr>
      <w:bookmarkStart w:id="10" w:name="O_925293"/>
      <w:bookmarkEnd w:id="10"/>
      <w:r w:rsidRPr="00124D89">
        <w:t>Links</w:t>
      </w:r>
    </w:p>
    <w:p w:rsidR="00000000" w:rsidRPr="00124D89" w:rsidP="00124D89">
      <w:pPr>
        <w:pStyle w:val="BodyText"/>
      </w:pPr>
      <w:r w:rsidRPr="00124D89">
        <w:t>MSA Training Package Implementation Guides - http://mskills.org.au/training-packages/info/</w:t>
      </w:r>
    </w:p>
    <w:p w:rsidR="00000000" w:rsidRPr="00124D89" w:rsidP="00124D89"/>
    <w:sectPr w:rsidSect="00124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89" w:rsidRPr="002501B5" w:rsidP="00250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B5" w:rsidP="00124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01B5" w:rsidP="00124D8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01B5" w:rsidP="00124D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89" w:rsidRPr="002501B5" w:rsidP="002501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B5" w:rsidRPr="002D2AF8" w:rsidP="00124D89">
    <w:pPr>
      <w:pStyle w:val="Header"/>
      <w:framePr w:wrap="around"/>
    </w:pPr>
    <w:r>
      <w:fldChar w:fldCharType="begin"/>
    </w:r>
    <w:r>
      <w:instrText xml:space="preserve"> TITLE   \* MERGEFORMAT </w:instrText>
    </w:r>
    <w:r>
      <w:fldChar w:fldCharType="separate"/>
    </w:r>
    <w:r>
      <w:t>PMBPROD259 Operate granulating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501B5" w:rsidP="00124D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F68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9C9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D89"/>
    <w:pPr>
      <w:spacing w:before="360" w:after="60"/>
      <w:outlineLvl w:val="0"/>
    </w:pPr>
    <w:rPr>
      <w:sz w:val="32"/>
    </w:rPr>
  </w:style>
  <w:style w:type="paragraph" w:styleId="Heading2">
    <w:name w:val="heading 2"/>
    <w:basedOn w:val="HeadingBase"/>
    <w:next w:val="BodyText"/>
    <w:link w:val="Heading2Char"/>
    <w:qFormat/>
    <w:rsid w:val="00124D89"/>
    <w:pPr>
      <w:keepLines/>
      <w:spacing w:before="240" w:after="120"/>
      <w:outlineLvl w:val="1"/>
    </w:pPr>
    <w:rPr>
      <w:sz w:val="28"/>
      <w:szCs w:val="40"/>
    </w:rPr>
  </w:style>
  <w:style w:type="paragraph" w:styleId="Heading3">
    <w:name w:val="heading 3"/>
    <w:basedOn w:val="HeadingBase"/>
    <w:next w:val="BodyText"/>
    <w:link w:val="Heading3Char"/>
    <w:qFormat/>
    <w:rsid w:val="00124D89"/>
    <w:pPr>
      <w:spacing w:before="180" w:after="120"/>
      <w:outlineLvl w:val="2"/>
    </w:pPr>
    <w:rPr>
      <w:spacing w:val="-10"/>
      <w:kern w:val="32"/>
    </w:rPr>
  </w:style>
  <w:style w:type="paragraph" w:styleId="Heading4">
    <w:name w:val="heading 4"/>
    <w:basedOn w:val="HeadingBase"/>
    <w:next w:val="BodyText"/>
    <w:link w:val="Heading4Char"/>
    <w:qFormat/>
    <w:rsid w:val="00124D89"/>
    <w:pPr>
      <w:spacing w:before="160" w:after="120"/>
      <w:outlineLvl w:val="3"/>
    </w:pPr>
    <w:rPr>
      <w:sz w:val="22"/>
    </w:rPr>
  </w:style>
  <w:style w:type="paragraph" w:styleId="Heading5">
    <w:name w:val="heading 5"/>
    <w:basedOn w:val="HeadingBase"/>
    <w:next w:val="Normal"/>
    <w:link w:val="Heading5Char"/>
    <w:qFormat/>
    <w:rsid w:val="00124D89"/>
    <w:pPr>
      <w:spacing w:before="80"/>
      <w:outlineLvl w:val="4"/>
    </w:pPr>
    <w:rPr>
      <w:color w:val="918585"/>
      <w:sz w:val="20"/>
    </w:rPr>
  </w:style>
  <w:style w:type="paragraph" w:styleId="Heading6">
    <w:name w:val="heading 6"/>
    <w:basedOn w:val="HeadingBase"/>
    <w:next w:val="Normal"/>
    <w:link w:val="Heading6Char"/>
    <w:qFormat/>
    <w:rsid w:val="00124D89"/>
    <w:pPr>
      <w:spacing w:before="60"/>
      <w:outlineLvl w:val="5"/>
    </w:pPr>
    <w:rPr>
      <w:color w:val="918585"/>
      <w:sz w:val="20"/>
    </w:rPr>
  </w:style>
  <w:style w:type="paragraph" w:styleId="Heading7">
    <w:name w:val="heading 7"/>
    <w:basedOn w:val="Normal"/>
    <w:next w:val="Normal"/>
    <w:link w:val="Heading7Char"/>
    <w:qFormat/>
    <w:rsid w:val="00124D89"/>
    <w:pPr>
      <w:ind w:left="720"/>
      <w:outlineLvl w:val="6"/>
    </w:pPr>
    <w:rPr>
      <w:i/>
    </w:rPr>
  </w:style>
  <w:style w:type="paragraph" w:styleId="Heading8">
    <w:name w:val="heading 8"/>
    <w:basedOn w:val="Normal"/>
    <w:next w:val="Normal"/>
    <w:link w:val="Heading8Char"/>
    <w:qFormat/>
    <w:rsid w:val="00124D89"/>
    <w:pPr>
      <w:ind w:left="720"/>
      <w:outlineLvl w:val="7"/>
    </w:pPr>
    <w:rPr>
      <w:i/>
    </w:rPr>
  </w:style>
  <w:style w:type="paragraph" w:styleId="Heading9">
    <w:name w:val="heading 9"/>
    <w:basedOn w:val="Normal"/>
    <w:next w:val="Normal"/>
    <w:link w:val="Heading9Char"/>
    <w:qFormat/>
    <w:rsid w:val="00124D89"/>
    <w:pPr>
      <w:ind w:left="720"/>
      <w:outlineLvl w:val="8"/>
    </w:pPr>
    <w:rPr>
      <w:i/>
    </w:rPr>
  </w:style>
  <w:style w:type="character" w:default="1" w:styleId="DefaultParagraphFont">
    <w:name w:val="Default Paragraph Font"/>
    <w:uiPriority w:val="1"/>
    <w:unhideWhenUsed/>
    <w:rsid w:val="00124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D89"/>
  </w:style>
  <w:style w:type="character" w:customStyle="1" w:styleId="Heading1Char">
    <w:name w:val="Heading 1 Char"/>
    <w:basedOn w:val="DefaultParagraphFont"/>
    <w:link w:val="Heading1"/>
    <w:rsid w:val="00124D89"/>
    <w:rPr>
      <w:rFonts w:ascii="Times New Roman" w:eastAsia="Times New Roman" w:hAnsi="Times New Roman" w:cs="Times New Roman"/>
      <w:b/>
      <w:sz w:val="32"/>
      <w:szCs w:val="20"/>
      <w:lang w:eastAsia="en-US"/>
    </w:rPr>
  </w:style>
  <w:style w:type="paragraph" w:styleId="BodyText">
    <w:name w:val="Body Text"/>
    <w:basedOn w:val="Normal"/>
    <w:link w:val="BodyTextChar"/>
    <w:rsid w:val="00124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D89"/>
    <w:rPr>
      <w:rFonts w:ascii="Times New Roman" w:eastAsia="Times New Roman" w:hAnsi="Times New Roman" w:cs="Times New Roman"/>
      <w:sz w:val="24"/>
      <w:lang w:eastAsia="en-US"/>
    </w:rPr>
  </w:style>
  <w:style w:type="paragraph" w:styleId="ListBullet">
    <w:name w:val="List Bullet"/>
    <w:basedOn w:val="List"/>
    <w:rsid w:val="00124D89"/>
    <w:pPr>
      <w:numPr>
        <w:numId w:val="12"/>
      </w:numPr>
      <w:tabs>
        <w:tab w:val="clear" w:pos="340"/>
      </w:tabs>
      <w:spacing w:before="40" w:after="40"/>
    </w:pPr>
  </w:style>
  <w:style w:type="character" w:customStyle="1" w:styleId="SpecialBold">
    <w:name w:val="Special Bold"/>
    <w:basedOn w:val="DefaultParagraphFont"/>
    <w:rsid w:val="00124D89"/>
    <w:rPr>
      <w:b/>
      <w:spacing w:val="0"/>
    </w:rPr>
  </w:style>
  <w:style w:type="paragraph" w:customStyle="1" w:styleId="SuperHeading">
    <w:name w:val="SuperHeading"/>
    <w:basedOn w:val="Normal"/>
    <w:rsid w:val="00124D89"/>
    <w:pPr>
      <w:spacing w:before="240" w:after="120"/>
      <w:outlineLvl w:val="0"/>
    </w:pPr>
    <w:rPr>
      <w:rFonts w:ascii="Times New Roman" w:hAnsi="Times New Roman"/>
      <w:b/>
      <w:sz w:val="32"/>
    </w:rPr>
  </w:style>
  <w:style w:type="paragraph" w:customStyle="1" w:styleId="AllowPageBreak">
    <w:name w:val="AllowPageBreak"/>
    <w:rsid w:val="00124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D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D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D89"/>
    <w:rPr>
      <w:rFonts w:ascii="Courier New" w:eastAsia="Times New Roman" w:hAnsi="Courier New" w:cs="Times New Roman"/>
      <w:i/>
      <w:szCs w:val="20"/>
      <w:lang w:eastAsia="en-US"/>
    </w:rPr>
  </w:style>
  <w:style w:type="paragraph" w:customStyle="1" w:styleId="HeadingBase">
    <w:name w:val="Heading Base"/>
    <w:rsid w:val="00124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D89"/>
    <w:pPr>
      <w:tabs>
        <w:tab w:val="right" w:leader="dot" w:pos="9072"/>
      </w:tabs>
      <w:ind w:left="567"/>
    </w:pPr>
    <w:rPr>
      <w:szCs w:val="22"/>
    </w:rPr>
  </w:style>
  <w:style w:type="paragraph" w:customStyle="1" w:styleId="TOCBase">
    <w:name w:val="TOC Base"/>
    <w:rsid w:val="00124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D89"/>
    <w:pPr>
      <w:tabs>
        <w:tab w:val="right" w:leader="dot" w:pos="9072"/>
      </w:tabs>
      <w:spacing w:before="40" w:after="40"/>
      <w:ind w:left="284"/>
    </w:pPr>
    <w:rPr>
      <w:rFonts w:ascii="Times New Roman" w:hAnsi="Times New Roman"/>
    </w:rPr>
  </w:style>
  <w:style w:type="paragraph" w:styleId="TOC1">
    <w:name w:val="toc 1"/>
    <w:basedOn w:val="TOCBase"/>
    <w:next w:val="Normal"/>
    <w:rsid w:val="00124D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D89"/>
    <w:rPr>
      <w:rFonts w:ascii="Times New Roman" w:eastAsia="Times New Roman" w:hAnsi="Times New Roman" w:cs="Times New Roman"/>
      <w:sz w:val="16"/>
      <w:lang w:eastAsia="en-US"/>
    </w:rPr>
  </w:style>
  <w:style w:type="paragraph" w:styleId="Title">
    <w:name w:val="Title"/>
    <w:basedOn w:val="HeadingBase"/>
    <w:link w:val="TitleChar"/>
    <w:qFormat/>
    <w:rsid w:val="00124D89"/>
    <w:pPr>
      <w:spacing w:before="5040"/>
      <w:jc w:val="center"/>
    </w:pPr>
    <w:rPr>
      <w:sz w:val="48"/>
      <w:szCs w:val="72"/>
      <w:lang w:val="en-US"/>
    </w:rPr>
  </w:style>
  <w:style w:type="character" w:customStyle="1" w:styleId="TitleChar">
    <w:name w:val="Title Char"/>
    <w:basedOn w:val="DefaultParagraphFont"/>
    <w:link w:val="Title"/>
    <w:rsid w:val="00124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D89"/>
    <w:pPr>
      <w:tabs>
        <w:tab w:val="left" w:pos="3600"/>
        <w:tab w:val="left" w:pos="3958"/>
      </w:tabs>
    </w:pPr>
  </w:style>
  <w:style w:type="paragraph" w:styleId="List">
    <w:name w:val="List"/>
    <w:basedOn w:val="BodyText"/>
    <w:next w:val="BodyText"/>
    <w:rsid w:val="00124D89"/>
    <w:pPr>
      <w:tabs>
        <w:tab w:val="left" w:pos="340"/>
      </w:tabs>
      <w:spacing w:before="60" w:after="60"/>
      <w:ind w:left="340" w:hanging="340"/>
    </w:pPr>
  </w:style>
  <w:style w:type="paragraph" w:customStyle="1" w:styleId="Note">
    <w:name w:val="Note"/>
    <w:basedOn w:val="BodyText"/>
    <w:rsid w:val="00124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D89"/>
    <w:pPr>
      <w:framePr w:wrap="auto" w:hAnchor="text" w:y="6049"/>
    </w:pPr>
    <w:rPr>
      <w:color w:val="000000"/>
      <w:sz w:val="40"/>
    </w:rPr>
  </w:style>
  <w:style w:type="paragraph" w:customStyle="1" w:styleId="TOCTitle">
    <w:name w:val="TOCTitle"/>
    <w:basedOn w:val="Heading1"/>
    <w:rsid w:val="00124D89"/>
    <w:pPr>
      <w:spacing w:after="240"/>
      <w:jc w:val="center"/>
      <w:outlineLvl w:val="9"/>
    </w:pPr>
    <w:rPr>
      <w:caps/>
    </w:rPr>
  </w:style>
  <w:style w:type="paragraph" w:customStyle="1" w:styleId="Version">
    <w:name w:val="Version"/>
    <w:rsid w:val="00124D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D89"/>
    <w:pPr>
      <w:numPr>
        <w:numId w:val="13"/>
      </w:numPr>
      <w:tabs>
        <w:tab w:val="clear" w:pos="680"/>
      </w:tabs>
    </w:pPr>
  </w:style>
  <w:style w:type="paragraph" w:styleId="Index1">
    <w:name w:val="index 1"/>
    <w:basedOn w:val="Normal"/>
    <w:next w:val="Normal"/>
    <w:semiHidden/>
    <w:rsid w:val="00124D89"/>
    <w:pPr>
      <w:keepNext w:val="0"/>
      <w:tabs>
        <w:tab w:val="right" w:pos="4176"/>
      </w:tabs>
      <w:ind w:left="198" w:hanging="198"/>
    </w:pPr>
    <w:rPr>
      <w:rFonts w:ascii="Garamond" w:hAnsi="Garamond"/>
    </w:rPr>
  </w:style>
  <w:style w:type="paragraph" w:styleId="IndexHeading">
    <w:name w:val="index heading"/>
    <w:basedOn w:val="Normal"/>
    <w:next w:val="Index1"/>
    <w:semiHidden/>
    <w:rsid w:val="00124D89"/>
    <w:pPr>
      <w:spacing w:before="120" w:after="120"/>
    </w:pPr>
    <w:rPr>
      <w:rFonts w:ascii="Arial" w:hAnsi="Arial"/>
      <w:b/>
      <w:color w:val="918585"/>
      <w:sz w:val="24"/>
    </w:rPr>
  </w:style>
  <w:style w:type="paragraph" w:styleId="Header">
    <w:name w:val="header"/>
    <w:basedOn w:val="Normal"/>
    <w:link w:val="HeaderChar"/>
    <w:rsid w:val="00124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D89"/>
    <w:rPr>
      <w:rFonts w:ascii="Times New Roman" w:eastAsia="Times New Roman" w:hAnsi="Times New Roman" w:cs="Times New Roman"/>
      <w:sz w:val="16"/>
      <w:szCs w:val="20"/>
      <w:lang w:val="en-GB" w:eastAsia="en-US"/>
    </w:rPr>
  </w:style>
  <w:style w:type="paragraph" w:customStyle="1" w:styleId="Chapter">
    <w:name w:val="Chapter"/>
    <w:basedOn w:val="Normal"/>
    <w:rsid w:val="00124D89"/>
    <w:pPr>
      <w:spacing w:before="240"/>
    </w:pPr>
    <w:rPr>
      <w:rFonts w:ascii="Times New Roman" w:hAnsi="Times New Roman"/>
      <w:smallCaps/>
      <w:spacing w:val="80"/>
      <w:sz w:val="28"/>
    </w:rPr>
  </w:style>
  <w:style w:type="paragraph" w:customStyle="1" w:styleId="InChapter">
    <w:name w:val="InChapter"/>
    <w:basedOn w:val="Heading3"/>
    <w:rsid w:val="00124D89"/>
    <w:pPr>
      <w:spacing w:after="240"/>
      <w:outlineLvl w:val="9"/>
    </w:pPr>
    <w:rPr>
      <w:noProof/>
    </w:rPr>
  </w:style>
  <w:style w:type="paragraph" w:styleId="Index2">
    <w:name w:val="index 2"/>
    <w:basedOn w:val="Normal"/>
    <w:next w:val="Normal"/>
    <w:semiHidden/>
    <w:rsid w:val="00124D89"/>
    <w:pPr>
      <w:tabs>
        <w:tab w:val="right" w:pos="4176"/>
      </w:tabs>
      <w:ind w:left="568" w:hanging="284"/>
    </w:pPr>
    <w:rPr>
      <w:rFonts w:ascii="Garamond" w:hAnsi="Garamond"/>
    </w:rPr>
  </w:style>
  <w:style w:type="paragraph" w:customStyle="1" w:styleId="Byline">
    <w:name w:val="Byline"/>
    <w:rsid w:val="00124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D89"/>
    <w:pPr>
      <w:tabs>
        <w:tab w:val="clear" w:pos="3600"/>
        <w:tab w:val="clear" w:pos="3958"/>
      </w:tabs>
      <w:jc w:val="right"/>
    </w:pPr>
  </w:style>
  <w:style w:type="character" w:styleId="Emphasis">
    <w:name w:val="Emphasis"/>
    <w:basedOn w:val="DefaultParagraphFont"/>
    <w:qFormat/>
    <w:rsid w:val="00124D89"/>
    <w:rPr>
      <w:i/>
    </w:rPr>
  </w:style>
  <w:style w:type="paragraph" w:styleId="Caption">
    <w:name w:val="caption"/>
    <w:basedOn w:val="BodyText"/>
    <w:next w:val="Normal"/>
    <w:qFormat/>
    <w:rsid w:val="00124D89"/>
    <w:pPr>
      <w:framePr w:w="2268" w:hSpace="181" w:vSpace="181" w:wrap="around" w:vAnchor="text" w:hAnchor="page" w:x="1135" w:y="285" w:anchorLock="1"/>
    </w:pPr>
    <w:rPr>
      <w:i/>
    </w:rPr>
  </w:style>
  <w:style w:type="paragraph" w:customStyle="1" w:styleId="MiniTOCTitle">
    <w:name w:val="MiniTOCTitle"/>
    <w:basedOn w:val="Heading4"/>
    <w:rsid w:val="00124D89"/>
    <w:pPr>
      <w:spacing w:before="240"/>
      <w:outlineLvl w:val="9"/>
    </w:pPr>
    <w:rPr>
      <w:noProof/>
      <w:sz w:val="24"/>
    </w:rPr>
  </w:style>
  <w:style w:type="paragraph" w:customStyle="1" w:styleId="MiniTOCItem">
    <w:name w:val="MiniTOCItem"/>
    <w:basedOn w:val="ListBullet"/>
    <w:rsid w:val="00124D89"/>
    <w:pPr>
      <w:numPr>
        <w:numId w:val="0"/>
      </w:numPr>
      <w:tabs>
        <w:tab w:val="right" w:leader="dot" w:pos="6521"/>
      </w:tabs>
      <w:spacing w:before="0" w:after="0"/>
    </w:pPr>
  </w:style>
  <w:style w:type="paragraph" w:customStyle="1" w:styleId="TOFTitle">
    <w:name w:val="TOFTitle"/>
    <w:basedOn w:val="TOCTitle"/>
    <w:rsid w:val="00124D89"/>
  </w:style>
  <w:style w:type="paragraph" w:styleId="TableofFigures">
    <w:name w:val="table of figures"/>
    <w:basedOn w:val="Normal"/>
    <w:next w:val="Normal"/>
    <w:semiHidden/>
    <w:rsid w:val="00124D89"/>
    <w:pPr>
      <w:tabs>
        <w:tab w:val="right" w:leader="dot" w:pos="9072"/>
      </w:tabs>
      <w:ind w:left="970" w:hanging="403"/>
    </w:pPr>
    <w:rPr>
      <w:rFonts w:ascii="Times New Roman" w:hAnsi="Times New Roman"/>
      <w:b/>
    </w:rPr>
  </w:style>
  <w:style w:type="paragraph" w:styleId="ListNumber">
    <w:name w:val="List Number"/>
    <w:basedOn w:val="List"/>
    <w:rsid w:val="00124D89"/>
    <w:pPr>
      <w:numPr>
        <w:numId w:val="10"/>
      </w:numPr>
    </w:pPr>
  </w:style>
  <w:style w:type="character" w:customStyle="1" w:styleId="WingdingSymbols">
    <w:name w:val="Wingding Symbols"/>
    <w:rsid w:val="00124D89"/>
    <w:rPr>
      <w:rFonts w:ascii="Wingdings" w:hAnsi="Wingdings"/>
    </w:rPr>
  </w:style>
  <w:style w:type="paragraph" w:customStyle="1" w:styleId="TableHeading">
    <w:name w:val="Table Heading"/>
    <w:basedOn w:val="HeadingBase"/>
    <w:rsid w:val="00124D89"/>
    <w:pPr>
      <w:keepLines/>
      <w:pBdr>
        <w:bottom w:val="single" w:sz="6" w:space="1" w:color="918585"/>
      </w:pBdr>
      <w:spacing w:before="240"/>
    </w:pPr>
  </w:style>
  <w:style w:type="character" w:customStyle="1" w:styleId="HotSpot">
    <w:name w:val="HotSpot"/>
    <w:rsid w:val="00124D89"/>
    <w:rPr>
      <w:color w:val="0033CC"/>
      <w:u w:val="none"/>
    </w:rPr>
  </w:style>
  <w:style w:type="paragraph" w:customStyle="1" w:styleId="BodyTextRight">
    <w:name w:val="Body Text Right"/>
    <w:basedOn w:val="BodyText"/>
    <w:rsid w:val="00124D89"/>
    <w:pPr>
      <w:spacing w:before="0" w:after="0"/>
      <w:jc w:val="right"/>
    </w:pPr>
  </w:style>
  <w:style w:type="paragraph" w:styleId="Index3">
    <w:name w:val="index 3"/>
    <w:basedOn w:val="ListNumber2"/>
    <w:next w:val="Normal"/>
    <w:semiHidden/>
    <w:rsid w:val="00124D89"/>
    <w:pPr>
      <w:numPr>
        <w:numId w:val="0"/>
      </w:numPr>
      <w:tabs>
        <w:tab w:val="right" w:leader="dot" w:pos="4176"/>
      </w:tabs>
    </w:pPr>
  </w:style>
  <w:style w:type="paragraph" w:styleId="ListNumber2">
    <w:name w:val="List Number 2"/>
    <w:basedOn w:val="List2"/>
    <w:rsid w:val="00124D89"/>
    <w:pPr>
      <w:numPr>
        <w:numId w:val="9"/>
      </w:numPr>
      <w:tabs>
        <w:tab w:val="clear" w:pos="1060"/>
      </w:tabs>
    </w:pPr>
  </w:style>
  <w:style w:type="paragraph" w:customStyle="1" w:styleId="MarginNote">
    <w:name w:val="Margin Note"/>
    <w:basedOn w:val="BodyText"/>
    <w:rsid w:val="00124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D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D89"/>
    <w:rPr>
      <w:sz w:val="32"/>
    </w:rPr>
  </w:style>
  <w:style w:type="paragraph" w:customStyle="1" w:styleId="HeadingProcedure">
    <w:name w:val="Heading Procedure"/>
    <w:basedOn w:val="HeadingBase"/>
    <w:next w:val="Normal"/>
    <w:rsid w:val="00124D89"/>
    <w:pPr>
      <w:tabs>
        <w:tab w:val="left" w:pos="0"/>
      </w:tabs>
      <w:spacing w:before="120" w:after="60"/>
    </w:pPr>
    <w:rPr>
      <w:i/>
      <w:color w:val="918585"/>
      <w:sz w:val="22"/>
    </w:rPr>
  </w:style>
  <w:style w:type="paragraph" w:customStyle="1" w:styleId="TableBodyText">
    <w:name w:val="Table Body Text"/>
    <w:basedOn w:val="BodyText"/>
    <w:rsid w:val="00124D89"/>
    <w:pPr>
      <w:spacing w:before="60" w:after="60"/>
    </w:pPr>
  </w:style>
  <w:style w:type="paragraph" w:styleId="ListContinue">
    <w:name w:val="List Continue"/>
    <w:basedOn w:val="List"/>
    <w:rsid w:val="00124D89"/>
    <w:pPr>
      <w:ind w:firstLine="0"/>
    </w:pPr>
  </w:style>
  <w:style w:type="paragraph" w:customStyle="1" w:styleId="ListNote">
    <w:name w:val="List Note"/>
    <w:basedOn w:val="List"/>
    <w:rsid w:val="00124D89"/>
    <w:pPr>
      <w:pBdr>
        <w:top w:val="single" w:sz="6" w:space="2" w:color="918585"/>
        <w:bottom w:val="single" w:sz="6" w:space="2" w:color="918585"/>
      </w:pBdr>
      <w:tabs>
        <w:tab w:val="left" w:pos="1021"/>
      </w:tabs>
      <w:ind w:firstLine="0"/>
    </w:pPr>
  </w:style>
  <w:style w:type="paragraph" w:customStyle="1" w:styleId="Warning">
    <w:name w:val="Warning"/>
    <w:basedOn w:val="BodyText"/>
    <w:rsid w:val="00124D89"/>
    <w:pPr>
      <w:shd w:val="clear" w:color="auto" w:fill="D9D9D9"/>
      <w:tabs>
        <w:tab w:val="left" w:pos="992"/>
      </w:tabs>
      <w:ind w:left="119" w:right="119"/>
    </w:pPr>
    <w:rPr>
      <w:sz w:val="20"/>
    </w:rPr>
  </w:style>
  <w:style w:type="paragraph" w:customStyle="1" w:styleId="MarginIcons">
    <w:name w:val="Margin Icons"/>
    <w:basedOn w:val="BodyText"/>
    <w:rsid w:val="00124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D89"/>
    <w:rPr>
      <w:rFonts w:ascii="Courier New" w:hAnsi="Courier New"/>
    </w:rPr>
  </w:style>
  <w:style w:type="paragraph" w:customStyle="1" w:styleId="NoteBullet">
    <w:name w:val="Note Bullet"/>
    <w:basedOn w:val="Note"/>
    <w:rsid w:val="00124D89"/>
    <w:pPr>
      <w:tabs>
        <w:tab w:val="clear" w:pos="680"/>
      </w:tabs>
      <w:spacing w:before="60" w:after="60"/>
    </w:pPr>
  </w:style>
  <w:style w:type="paragraph" w:customStyle="1" w:styleId="SubHeading2">
    <w:name w:val="SubHeading2"/>
    <w:basedOn w:val="HeadingBase"/>
    <w:rsid w:val="00124D89"/>
    <w:pPr>
      <w:spacing w:before="240" w:after="60"/>
    </w:pPr>
    <w:rPr>
      <w:sz w:val="20"/>
    </w:rPr>
  </w:style>
  <w:style w:type="paragraph" w:customStyle="1" w:styleId="SubHeading1">
    <w:name w:val="SubHeading1"/>
    <w:basedOn w:val="HeadingBase"/>
    <w:rsid w:val="00124D89"/>
    <w:pPr>
      <w:spacing w:before="240" w:after="60"/>
    </w:pPr>
    <w:rPr>
      <w:color w:val="918585"/>
      <w:sz w:val="22"/>
    </w:rPr>
  </w:style>
  <w:style w:type="paragraph" w:customStyle="1" w:styleId="SideHeading">
    <w:name w:val="Side Heading"/>
    <w:basedOn w:val="HeadingBase"/>
    <w:rsid w:val="00124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D89"/>
    <w:pPr>
      <w:tabs>
        <w:tab w:val="num" w:pos="360"/>
      </w:tabs>
    </w:pPr>
  </w:style>
  <w:style w:type="paragraph" w:styleId="PlainText">
    <w:name w:val="Plain Text"/>
    <w:basedOn w:val="Normal"/>
    <w:link w:val="PlainTextChar"/>
    <w:rsid w:val="00124D89"/>
    <w:rPr>
      <w:sz w:val="20"/>
    </w:rPr>
  </w:style>
  <w:style w:type="character" w:customStyle="1" w:styleId="PlainTextChar">
    <w:name w:val="Plain Text Char"/>
    <w:basedOn w:val="DefaultParagraphFont"/>
    <w:link w:val="PlainText"/>
    <w:rsid w:val="00124D89"/>
    <w:rPr>
      <w:rFonts w:ascii="Courier New" w:eastAsia="Times New Roman" w:hAnsi="Courier New" w:cs="Times New Roman"/>
      <w:sz w:val="20"/>
      <w:szCs w:val="20"/>
      <w:lang w:eastAsia="en-US"/>
    </w:rPr>
  </w:style>
  <w:style w:type="character" w:customStyle="1" w:styleId="MenuOption">
    <w:name w:val="Menu Option"/>
    <w:basedOn w:val="DefaultParagraphFont"/>
    <w:rsid w:val="00124D89"/>
    <w:rPr>
      <w:b/>
      <w:smallCaps/>
    </w:rPr>
  </w:style>
  <w:style w:type="paragraph" w:customStyle="1" w:styleId="TableListNumber">
    <w:name w:val="Table List Number"/>
    <w:basedOn w:val="ListNumber"/>
    <w:rsid w:val="00124D89"/>
    <w:pPr>
      <w:numPr>
        <w:numId w:val="0"/>
      </w:numPr>
    </w:pPr>
  </w:style>
  <w:style w:type="paragraph" w:styleId="TOC4">
    <w:name w:val="toc 4"/>
    <w:basedOn w:val="TOCBase"/>
    <w:next w:val="Normal"/>
    <w:semiHidden/>
    <w:rsid w:val="00124D89"/>
    <w:pPr>
      <w:tabs>
        <w:tab w:val="right" w:leader="dot" w:pos="9071"/>
      </w:tabs>
      <w:ind w:left="1701"/>
    </w:pPr>
  </w:style>
  <w:style w:type="paragraph" w:customStyle="1" w:styleId="ListAlpha">
    <w:name w:val="List Alpha"/>
    <w:basedOn w:val="List"/>
    <w:rsid w:val="00124D89"/>
    <w:pPr>
      <w:numPr>
        <w:numId w:val="8"/>
      </w:numPr>
    </w:pPr>
  </w:style>
  <w:style w:type="paragraph" w:customStyle="1" w:styleId="ListAlpha2">
    <w:name w:val="List Alpha 2"/>
    <w:basedOn w:val="List2"/>
    <w:rsid w:val="00124D89"/>
    <w:pPr>
      <w:numPr>
        <w:numId w:val="7"/>
      </w:numPr>
    </w:pPr>
  </w:style>
  <w:style w:type="paragraph" w:styleId="List2">
    <w:name w:val="List 2"/>
    <w:basedOn w:val="BodyText"/>
    <w:rsid w:val="00124D89"/>
    <w:pPr>
      <w:tabs>
        <w:tab w:val="left" w:pos="680"/>
      </w:tabs>
      <w:spacing w:before="60" w:after="60"/>
      <w:ind w:left="680" w:hanging="340"/>
    </w:pPr>
  </w:style>
  <w:style w:type="paragraph" w:styleId="List3">
    <w:name w:val="List 3"/>
    <w:basedOn w:val="BodyText"/>
    <w:rsid w:val="00124D89"/>
    <w:pPr>
      <w:tabs>
        <w:tab w:val="left" w:pos="1021"/>
      </w:tabs>
      <w:spacing w:before="60" w:after="60"/>
      <w:ind w:left="1020" w:hanging="340"/>
    </w:pPr>
  </w:style>
  <w:style w:type="paragraph" w:styleId="List4">
    <w:name w:val="List 4"/>
    <w:basedOn w:val="BodyText"/>
    <w:rsid w:val="00124D89"/>
    <w:pPr>
      <w:tabs>
        <w:tab w:val="left" w:pos="1361"/>
      </w:tabs>
      <w:spacing w:before="60" w:after="60"/>
      <w:ind w:left="1361" w:hanging="340"/>
    </w:pPr>
  </w:style>
  <w:style w:type="paragraph" w:styleId="List5">
    <w:name w:val="List 5"/>
    <w:basedOn w:val="BodyText"/>
    <w:rsid w:val="00124D89"/>
    <w:pPr>
      <w:tabs>
        <w:tab w:val="left" w:pos="1701"/>
      </w:tabs>
      <w:spacing w:before="60" w:after="60"/>
      <w:ind w:left="1701" w:hanging="340"/>
    </w:pPr>
  </w:style>
  <w:style w:type="paragraph" w:styleId="ListBullet3">
    <w:name w:val="List Bullet 3"/>
    <w:basedOn w:val="List3"/>
    <w:rsid w:val="00124D89"/>
    <w:pPr>
      <w:numPr>
        <w:numId w:val="14"/>
      </w:numPr>
      <w:tabs>
        <w:tab w:val="clear" w:pos="1021"/>
      </w:tabs>
      <w:ind w:left="1037" w:hanging="357"/>
    </w:pPr>
  </w:style>
  <w:style w:type="paragraph" w:styleId="ListBullet4">
    <w:name w:val="List Bullet 4"/>
    <w:basedOn w:val="List4"/>
    <w:rsid w:val="00124D89"/>
    <w:pPr>
      <w:numPr>
        <w:numId w:val="2"/>
      </w:numPr>
      <w:tabs>
        <w:tab w:val="clear" w:pos="1361"/>
      </w:tabs>
    </w:pPr>
  </w:style>
  <w:style w:type="paragraph" w:styleId="ListBullet5">
    <w:name w:val="List Bullet 5"/>
    <w:basedOn w:val="List5"/>
    <w:rsid w:val="00124D89"/>
    <w:pPr>
      <w:numPr>
        <w:numId w:val="3"/>
      </w:numPr>
    </w:pPr>
  </w:style>
  <w:style w:type="paragraph" w:styleId="ListContinue2">
    <w:name w:val="List Continue 2"/>
    <w:basedOn w:val="List2"/>
    <w:rsid w:val="00124D89"/>
    <w:pPr>
      <w:ind w:firstLine="0"/>
    </w:pPr>
  </w:style>
  <w:style w:type="paragraph" w:styleId="ListContinue3">
    <w:name w:val="List Continue 3"/>
    <w:basedOn w:val="List3"/>
    <w:rsid w:val="00124D89"/>
    <w:pPr>
      <w:ind w:left="1021" w:firstLine="0"/>
    </w:pPr>
  </w:style>
  <w:style w:type="paragraph" w:styleId="ListContinue4">
    <w:name w:val="List Continue 4"/>
    <w:basedOn w:val="List4"/>
    <w:rsid w:val="00124D89"/>
    <w:pPr>
      <w:ind w:firstLine="0"/>
    </w:pPr>
  </w:style>
  <w:style w:type="paragraph" w:styleId="ListContinue5">
    <w:name w:val="List Continue 5"/>
    <w:basedOn w:val="List5"/>
    <w:rsid w:val="00124D89"/>
    <w:pPr>
      <w:ind w:firstLine="0"/>
    </w:pPr>
  </w:style>
  <w:style w:type="paragraph" w:styleId="ListNumber3">
    <w:name w:val="List Number 3"/>
    <w:basedOn w:val="List3"/>
    <w:rsid w:val="00124D89"/>
    <w:pPr>
      <w:numPr>
        <w:numId w:val="4"/>
      </w:numPr>
    </w:pPr>
  </w:style>
  <w:style w:type="paragraph" w:styleId="ListNumber4">
    <w:name w:val="List Number 4"/>
    <w:basedOn w:val="List4"/>
    <w:rsid w:val="00124D89"/>
    <w:pPr>
      <w:numPr>
        <w:numId w:val="5"/>
      </w:numPr>
    </w:pPr>
  </w:style>
  <w:style w:type="paragraph" w:styleId="ListNumber5">
    <w:name w:val="List Number 5"/>
    <w:basedOn w:val="List5"/>
    <w:rsid w:val="00124D89"/>
    <w:pPr>
      <w:numPr>
        <w:numId w:val="6"/>
      </w:numPr>
    </w:pPr>
  </w:style>
  <w:style w:type="paragraph" w:styleId="BlockText">
    <w:name w:val="Block Text"/>
    <w:basedOn w:val="Normal"/>
    <w:rsid w:val="00124D89"/>
    <w:pPr>
      <w:spacing w:after="120"/>
      <w:ind w:left="1440" w:right="1440"/>
    </w:pPr>
  </w:style>
  <w:style w:type="character" w:customStyle="1" w:styleId="Subscript">
    <w:name w:val="Subscript"/>
    <w:basedOn w:val="DefaultParagraphFont"/>
    <w:rsid w:val="00124D89"/>
    <w:rPr>
      <w:sz w:val="16"/>
      <w:vertAlign w:val="subscript"/>
    </w:rPr>
  </w:style>
  <w:style w:type="character" w:customStyle="1" w:styleId="Superscript">
    <w:name w:val="Superscript"/>
    <w:basedOn w:val="DefaultParagraphFont"/>
    <w:rsid w:val="00124D89"/>
    <w:rPr>
      <w:sz w:val="16"/>
      <w:vertAlign w:val="superscript"/>
    </w:rPr>
  </w:style>
  <w:style w:type="character" w:customStyle="1" w:styleId="Symbols">
    <w:name w:val="Symbols"/>
    <w:basedOn w:val="DefaultParagraphFont"/>
    <w:rsid w:val="00124D89"/>
    <w:rPr>
      <w:rFonts w:ascii="Symbol" w:hAnsi="Symbol"/>
    </w:rPr>
  </w:style>
  <w:style w:type="character" w:customStyle="1" w:styleId="MenuOptions">
    <w:name w:val="Menu Options"/>
    <w:basedOn w:val="DefaultParagraphFont"/>
    <w:rsid w:val="00124D89"/>
    <w:rPr>
      <w:rFonts w:ascii="Arial Narrow" w:hAnsi="Arial Narrow"/>
      <w:smallCaps/>
    </w:rPr>
  </w:style>
  <w:style w:type="character" w:customStyle="1" w:styleId="Buttons">
    <w:name w:val="Buttons"/>
    <w:basedOn w:val="DefaultParagraphFont"/>
    <w:rsid w:val="00124D89"/>
    <w:rPr>
      <w:b/>
    </w:rPr>
  </w:style>
  <w:style w:type="character" w:customStyle="1" w:styleId="Underlined">
    <w:name w:val="Underlined"/>
    <w:basedOn w:val="DefaultParagraphFont"/>
    <w:rsid w:val="00124D89"/>
    <w:rPr>
      <w:u w:val="single"/>
    </w:rPr>
  </w:style>
  <w:style w:type="paragraph" w:customStyle="1" w:styleId="TableBodyTextRight">
    <w:name w:val="Table Body Text Right"/>
    <w:basedOn w:val="TableBodyText"/>
    <w:rsid w:val="00124D89"/>
    <w:pPr>
      <w:widowControl w:val="0"/>
      <w:autoSpaceDE w:val="0"/>
      <w:autoSpaceDN w:val="0"/>
      <w:adjustRightInd w:val="0"/>
      <w:jc w:val="right"/>
    </w:pPr>
    <w:rPr>
      <w:rFonts w:cs="Arial"/>
      <w:szCs w:val="18"/>
    </w:rPr>
  </w:style>
  <w:style w:type="paragraph" w:customStyle="1" w:styleId="CopyrightText">
    <w:name w:val="Copyright Text"/>
    <w:basedOn w:val="BodyText"/>
    <w:rsid w:val="00124D89"/>
    <w:rPr>
      <w:sz w:val="18"/>
    </w:rPr>
  </w:style>
  <w:style w:type="paragraph" w:customStyle="1" w:styleId="BodySmallRight">
    <w:name w:val="Body Small Right"/>
    <w:basedOn w:val="BodyTextRight"/>
    <w:rsid w:val="00124D89"/>
    <w:rPr>
      <w:sz w:val="18"/>
      <w:szCs w:val="18"/>
    </w:rPr>
  </w:style>
  <w:style w:type="paragraph" w:customStyle="1" w:styleId="MarginEdition">
    <w:name w:val="Margin Edition"/>
    <w:basedOn w:val="MarginNote"/>
    <w:rsid w:val="00124D89"/>
    <w:pPr>
      <w:spacing w:before="0" w:after="0"/>
    </w:pPr>
    <w:rPr>
      <w:rFonts w:ascii="Times New Roman" w:hAnsi="Times New Roman"/>
      <w:color w:val="999999"/>
    </w:rPr>
  </w:style>
  <w:style w:type="paragraph" w:customStyle="1" w:styleId="Spacer">
    <w:name w:val="Spacer"/>
    <w:basedOn w:val="Normal"/>
    <w:rsid w:val="00124D89"/>
    <w:rPr>
      <w:sz w:val="2"/>
      <w:szCs w:val="2"/>
    </w:rPr>
  </w:style>
  <w:style w:type="character" w:customStyle="1" w:styleId="Small">
    <w:name w:val="Small"/>
    <w:basedOn w:val="DefaultParagraphFont"/>
    <w:rsid w:val="00124D89"/>
    <w:rPr>
      <w:sz w:val="16"/>
    </w:rPr>
  </w:style>
  <w:style w:type="paragraph" w:customStyle="1" w:styleId="WideTable">
    <w:name w:val="Wide Table"/>
    <w:basedOn w:val="Normal"/>
    <w:rsid w:val="00124D89"/>
    <w:pPr>
      <w:ind w:left="-1418"/>
    </w:pPr>
    <w:rPr>
      <w:sz w:val="2"/>
      <w:szCs w:val="2"/>
    </w:rPr>
  </w:style>
  <w:style w:type="character" w:styleId="PageNumber">
    <w:name w:val="page number"/>
    <w:basedOn w:val="DefaultParagraphFont"/>
    <w:rsid w:val="00124D89"/>
  </w:style>
  <w:style w:type="paragraph" w:styleId="Quote">
    <w:name w:val="Quote"/>
    <w:basedOn w:val="Heading1"/>
    <w:link w:val="QuoteChar"/>
    <w:qFormat/>
    <w:rsid w:val="00124D89"/>
    <w:rPr>
      <w:b w:val="0"/>
      <w:sz w:val="72"/>
      <w:szCs w:val="72"/>
      <w:lang w:val="en-NZ"/>
    </w:rPr>
  </w:style>
  <w:style w:type="character" w:customStyle="1" w:styleId="QuoteChar">
    <w:name w:val="Quote Char"/>
    <w:basedOn w:val="DefaultParagraphFont"/>
    <w:link w:val="Quote"/>
    <w:rsid w:val="00124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D89"/>
    <w:pPr>
      <w:pageBreakBefore/>
    </w:pPr>
  </w:style>
  <w:style w:type="paragraph" w:customStyle="1" w:styleId="Border">
    <w:name w:val="Border"/>
    <w:basedOn w:val="Normal"/>
    <w:qFormat/>
    <w:rsid w:val="00124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D89"/>
    <w:rPr>
      <w:b/>
      <w:bCs/>
      <w:i/>
      <w:iCs/>
      <w:color w:val="auto"/>
    </w:rPr>
  </w:style>
  <w:style w:type="paragraph" w:styleId="IntenseQuote">
    <w:name w:val="Intense Quote"/>
    <w:basedOn w:val="Normal"/>
    <w:next w:val="Normal"/>
    <w:link w:val="IntenseQuoteChar"/>
    <w:uiPriority w:val="30"/>
    <w:qFormat/>
    <w:rsid w:val="00124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D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D89"/>
    <w:rPr>
      <w:smallCaps/>
      <w:color w:val="auto"/>
      <w:u w:val="single"/>
    </w:rPr>
  </w:style>
  <w:style w:type="character" w:styleId="IntenseReference">
    <w:name w:val="Intense Reference"/>
    <w:basedOn w:val="DefaultParagraphFont"/>
    <w:uiPriority w:val="32"/>
    <w:qFormat/>
    <w:rsid w:val="00124D89"/>
    <w:rPr>
      <w:b/>
      <w:bCs/>
      <w:smallCaps/>
      <w:color w:val="auto"/>
      <w:spacing w:val="5"/>
      <w:u w:val="single"/>
    </w:rPr>
  </w:style>
  <w:style w:type="paragraph" w:customStyle="1" w:styleId="2ColumnHeading">
    <w:name w:val="2Column Heading"/>
    <w:basedOn w:val="BodyText"/>
    <w:qFormat/>
    <w:rsid w:val="00124D89"/>
    <w:pPr>
      <w:spacing w:after="60"/>
      <w:ind w:left="-2268"/>
    </w:pPr>
    <w:rPr>
      <w:b/>
    </w:rPr>
  </w:style>
  <w:style w:type="paragraph" w:customStyle="1" w:styleId="Heading1TOC">
    <w:name w:val="Heading1 TOC"/>
    <w:basedOn w:val="Normal"/>
    <w:qFormat/>
    <w:rsid w:val="00124D89"/>
    <w:pPr>
      <w:spacing w:before="240" w:after="120"/>
    </w:pPr>
    <w:rPr>
      <w:rFonts w:ascii="Times New Roman" w:hAnsi="Times New Roman"/>
      <w:b/>
      <w:sz w:val="32"/>
    </w:rPr>
  </w:style>
  <w:style w:type="paragraph" w:customStyle="1" w:styleId="Heading2TOC">
    <w:name w:val="Heading2 TOC"/>
    <w:basedOn w:val="Normal"/>
    <w:qFormat/>
    <w:rsid w:val="00124D89"/>
    <w:pPr>
      <w:spacing w:before="240" w:after="60"/>
    </w:pPr>
    <w:rPr>
      <w:rFonts w:ascii="Times New Roman" w:hAnsi="Times New Roman"/>
      <w:b/>
      <w:sz w:val="28"/>
    </w:rPr>
  </w:style>
  <w:style w:type="character" w:customStyle="1" w:styleId="Underline">
    <w:name w:val="Underline"/>
    <w:basedOn w:val="DefaultParagraphFont"/>
    <w:qFormat/>
    <w:rsid w:val="00124D89"/>
    <w:rPr>
      <w:u w:val="single"/>
    </w:rPr>
  </w:style>
  <w:style w:type="character" w:customStyle="1" w:styleId="BoldandItalics">
    <w:name w:val="Bold and Italics"/>
    <w:qFormat/>
    <w:rsid w:val="00124D89"/>
    <w:rPr>
      <w:b/>
      <w:i/>
      <w:u w:val="none"/>
    </w:rPr>
  </w:style>
  <w:style w:type="paragraph" w:styleId="BalloonText">
    <w:name w:val="Balloon Text"/>
    <w:basedOn w:val="Normal"/>
    <w:link w:val="BalloonTextChar"/>
    <w:rsid w:val="00124D89"/>
    <w:rPr>
      <w:rFonts w:ascii="Tahoma" w:hAnsi="Tahoma" w:cs="Tahoma"/>
      <w:sz w:val="16"/>
      <w:szCs w:val="16"/>
    </w:rPr>
  </w:style>
  <w:style w:type="character" w:customStyle="1" w:styleId="BalloonTextChar">
    <w:name w:val="Balloon Text Char"/>
    <w:basedOn w:val="DefaultParagraphFont"/>
    <w:link w:val="BalloonText"/>
    <w:rsid w:val="00124D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D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D89"/>
    <w:rPr>
      <w:b/>
      <w:color w:val="660033"/>
      <w:spacing w:val="0"/>
    </w:rPr>
  </w:style>
  <w:style w:type="paragraph" w:customStyle="1" w:styleId="Nameditemlist">
    <w:name w:val="Named item list"/>
    <w:basedOn w:val="BodyText"/>
    <w:qFormat/>
    <w:rsid w:val="00124D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5573</Characters>
  <Application>Microsoft Office Word</Application>
  <DocSecurity>0</DocSecurity>
  <Lines>250</Lines>
  <Paragraphs>139</Paragraphs>
  <ScaleCrop>false</ScaleCrop>
  <Company>Author-it Software Corporation Ltd.</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PMBPROD259 Operate granulating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2016-06-22T08:07:00Z</dcterms:created>
  <dcterms:modified xsi:type="dcterms:W3CDTF">2016-06-22T08:07:00Z</dcterms:modified>
</cp:coreProperties>
</file>