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C78" w:rsidP="00D33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PMBPROD255E Operate polymer mixing equipment</w:t>
      </w:r>
      <w:r>
        <w:fldChar w:fldCharType="end"/>
      </w:r>
    </w:p>
    <w:p w:rsidR="00D33C78" w:rsidP="00D33C78">
      <w:pPr>
        <w:pStyle w:val="Version"/>
        <w:sectPr w:rsidSect="00423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056" w:rsidP="00423056">
      <w:pPr>
        <w:pStyle w:val="SuperHeading"/>
      </w:pPr>
      <w:r w:rsidRPr="00423056">
        <w:t>PMBPROD255E Operate polymer mixing equipment</w:t>
      </w:r>
    </w:p>
    <w:p w:rsidR="00000000" w:rsidRPr="00423056" w:rsidP="00423056">
      <w:pPr>
        <w:pStyle w:val="Heading1"/>
      </w:pPr>
      <w:bookmarkStart w:id="1" w:name="O_1114572"/>
      <w:bookmarkEnd w:id="1"/>
      <w:r w:rsidRPr="00423056">
        <w:t>Modification History</w:t>
      </w:r>
    </w:p>
    <w:p w:rsidR="00000000" w:rsidRPr="00423056" w:rsidP="00D33C78">
      <w:pPr>
        <w:pStyle w:val="BodyText"/>
      </w:pPr>
      <w:r w:rsidRPr="00423056">
        <w:t>Release 1. Unit code and title changed. Application changed. Elements and Performance Criteria changed. Range of Conditions removed. Assessment Requirements changed. Supersedes and is equivalent to PMBPROD255 Operate mixing eq</w:t>
      </w:r>
      <w:r w:rsidRPr="00423056">
        <w:t>uipment.</w:t>
      </w:r>
    </w:p>
    <w:p w:rsidR="00000000" w:rsidRPr="00423056" w:rsidP="00423056">
      <w:pPr>
        <w:pStyle w:val="Heading1"/>
      </w:pPr>
      <w:bookmarkStart w:id="2" w:name="O_1114573"/>
      <w:bookmarkEnd w:id="2"/>
      <w:r w:rsidRPr="00423056">
        <w:t>Application</w:t>
      </w:r>
    </w:p>
    <w:p w:rsidR="00000000" w:rsidRPr="00423056" w:rsidP="00D33C78">
      <w:pPr>
        <w:pStyle w:val="BodyText"/>
      </w:pPr>
      <w:r w:rsidRPr="00423056">
        <w:t>This unit describes the skills and knowledge required to operate mixing equipment that is integral to the process of mixing materials to meet a specification or recipe, and typically used for urethane and rubber.</w:t>
      </w:r>
    </w:p>
    <w:p w:rsidR="00000000" w:rsidRPr="00423056" w:rsidP="00D33C78">
      <w:pPr>
        <w:pStyle w:val="BodyText"/>
      </w:pPr>
      <w:r w:rsidRPr="00423056">
        <w:t>Thi</w:t>
      </w:r>
      <w:r w:rsidRPr="00423056">
        <w:t>s unit applies to an individual working alone or as part of a team.</w:t>
      </w:r>
    </w:p>
    <w:p w:rsidR="00000000" w:rsidRPr="00423056" w:rsidP="00D33C78">
      <w:pPr>
        <w:pStyle w:val="BodyText"/>
      </w:pPr>
      <w:r w:rsidRPr="00423056">
        <w:t xml:space="preserve">The unit principally refers to the importance of the ‘in-process’ batch mixing operation as part of the rubber and urethane moulding process (not composites). </w:t>
      </w:r>
    </w:p>
    <w:p w:rsidR="00000000" w:rsidRPr="00423056" w:rsidP="00D33C78">
      <w:pPr>
        <w:pStyle w:val="BodyText"/>
      </w:pPr>
      <w:r w:rsidRPr="00423056">
        <w:t>No licensing or certificatio</w:t>
      </w:r>
      <w:r w:rsidRPr="00423056">
        <w:t>n requirements exist at the time of publication. Relevant legislation, industry standards and codes of practice within Australia must be applied.</w:t>
      </w:r>
    </w:p>
    <w:p w:rsidR="00000000" w:rsidRPr="00423056" w:rsidP="00423056">
      <w:pPr>
        <w:pStyle w:val="Heading1"/>
      </w:pPr>
      <w:bookmarkStart w:id="3" w:name="O_1114574"/>
      <w:bookmarkEnd w:id="3"/>
      <w:r w:rsidRPr="00423056">
        <w:t>Pre-requisite Unit</w:t>
      </w:r>
    </w:p>
    <w:p w:rsidR="00000000" w:rsidRPr="00423056" w:rsidP="00D33C78">
      <w:pPr>
        <w:pStyle w:val="BodyText"/>
      </w:pPr>
      <w:r w:rsidRPr="00423056">
        <w:t>Nil</w:t>
      </w:r>
    </w:p>
    <w:p w:rsidR="00000000" w:rsidRPr="00423056" w:rsidP="00423056">
      <w:pPr>
        <w:pStyle w:val="Heading1"/>
      </w:pPr>
      <w:bookmarkStart w:id="4" w:name="O_1114575"/>
      <w:bookmarkEnd w:id="4"/>
      <w:r w:rsidRPr="00423056">
        <w:t>Competency Field</w:t>
      </w:r>
    </w:p>
    <w:p w:rsidR="00000000" w:rsidRPr="00423056" w:rsidP="00D33C78">
      <w:pPr>
        <w:pStyle w:val="BodyText"/>
      </w:pPr>
      <w:r w:rsidRPr="00423056">
        <w:t xml:space="preserve">Production – Rubber Processing, </w:t>
      </w:r>
      <w:r w:rsidRPr="00423056">
        <w:t>Urethanes</w:t>
      </w:r>
    </w:p>
    <w:p w:rsidR="00000000" w:rsidRPr="00423056" w:rsidP="00423056">
      <w:pPr>
        <w:pStyle w:val="Heading1"/>
      </w:pPr>
      <w:bookmarkStart w:id="5" w:name="O_1114577"/>
      <w:bookmarkEnd w:id="5"/>
      <w:r w:rsidRPr="0042305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230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rPr>
                <w:rStyle w:val="SpecialBold"/>
              </w:rPr>
              <w:t>Elements</w:t>
            </w:r>
          </w:p>
          <w:p w:rsidR="00000000" w:rsidRPr="00423056" w:rsidP="00423056">
            <w:pPr>
              <w:pStyle w:val="BodyText"/>
            </w:pPr>
            <w:r w:rsidRPr="0042305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rPr>
                <w:rStyle w:val="SpecialBold"/>
              </w:rPr>
              <w:t>Performance Criteria</w:t>
            </w:r>
          </w:p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>Performance criteria describe the performance needed to demonstrate achievement of the element.</w:t>
            </w:r>
          </w:p>
        </w:tc>
      </w:tr>
      <w:tr w:rsidTr="004230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t xml:space="preserve">1.1 Identify requirements from job specifications </w:t>
            </w:r>
          </w:p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 xml:space="preserve">1.2 Perform pre-operational checks including checking for and acting on hazards </w:t>
            </w:r>
          </w:p>
        </w:tc>
      </w:tr>
      <w:tr w:rsidTr="004230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 xml:space="preserve">2. Start up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t xml:space="preserve">2.1 Conduct pre-startup checks according to equipment specifications and </w:t>
            </w:r>
            <w:r w:rsidRPr="00423056">
              <w:t>work requirements</w:t>
            </w:r>
          </w:p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>2.2 Start up mixing equipment according to equipment instructions</w:t>
            </w:r>
          </w:p>
        </w:tc>
      </w:tr>
      <w:tr w:rsidTr="004230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 xml:space="preserve">3. Operate mixing </w:t>
            </w:r>
            <w:r w:rsidRPr="00423056">
              <w:t xml:space="preserve">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t xml:space="preserve">3.1 Check process is operating according to equipment specifications </w:t>
            </w:r>
            <w:r w:rsidRPr="00423056">
              <w:t>and work requirements</w:t>
            </w:r>
          </w:p>
          <w:p w:rsidR="00000000" w:rsidRPr="00423056" w:rsidP="00423056">
            <w:pPr>
              <w:pStyle w:val="BodyText"/>
            </w:pPr>
            <w:r w:rsidRPr="00423056">
              <w:t>3.2 Ensure output meets job specifications and qual</w:t>
            </w:r>
            <w:r w:rsidRPr="00423056">
              <w:t>ity standards</w:t>
            </w:r>
          </w:p>
          <w:p w:rsidR="00000000" w:rsidRPr="00423056" w:rsidP="00423056">
            <w:pPr>
              <w:pStyle w:val="BodyText"/>
            </w:pPr>
            <w:r w:rsidRPr="00423056">
              <w:t>3.3 Monitor and maintain supply of materials to support operation of equipment</w:t>
            </w:r>
          </w:p>
          <w:p w:rsidR="00000000" w:rsidRPr="00423056" w:rsidP="00423056">
            <w:pPr>
              <w:pStyle w:val="BodyText"/>
            </w:pPr>
            <w:r w:rsidRPr="00423056">
              <w:t xml:space="preserve">3.4 Accurately complete logs and records </w:t>
            </w:r>
          </w:p>
          <w:p w:rsidR="00000000" w:rsidRPr="00423056" w:rsidP="00423056">
            <w:pPr>
              <w:pStyle w:val="BodyText"/>
            </w:pPr>
            <w:r w:rsidRPr="00423056">
              <w:t>3.5 Apply waste management strategies to collect and segregate scrap, trim and other materials according to workplace pro</w:t>
            </w:r>
            <w:r w:rsidRPr="00423056">
              <w:t>cedures</w:t>
            </w:r>
          </w:p>
          <w:p w:rsidR="00000000" w:rsidRPr="00423056" w:rsidP="00423056">
            <w:pPr>
              <w:pStyle w:val="BodyText"/>
            </w:pPr>
            <w:r w:rsidRPr="00423056">
              <w:t>3.6 Clean equipment and work area according to operational and workplace procedures</w:t>
            </w:r>
          </w:p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>3.7 Pause and stop machine cycle in normal and abnormal circumstances according to workplace procedures</w:t>
            </w:r>
          </w:p>
        </w:tc>
      </w:tr>
      <w:tr w:rsidTr="0042305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056">
            <w:pPr>
              <w:pStyle w:val="BodyText"/>
              <w:rPr>
                <w:lang w:val="en-NZ"/>
              </w:rPr>
            </w:pPr>
            <w:r w:rsidRPr="00423056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056" w:rsidP="00423056">
            <w:pPr>
              <w:pStyle w:val="BodyText"/>
            </w:pPr>
            <w:r w:rsidRPr="00423056">
              <w:t>4.1 Recognise and log process control variances and their issues</w:t>
            </w:r>
          </w:p>
          <w:p w:rsidR="00000000" w:rsidRPr="00423056" w:rsidP="00423056">
            <w:pPr>
              <w:pStyle w:val="BodyText"/>
            </w:pPr>
            <w:r w:rsidRPr="00423056">
              <w:t>4.2 Determine, prioritise and implement remedial and preventative actions based on identified issues and causes</w:t>
            </w:r>
          </w:p>
          <w:p w:rsidR="00000000" w:rsidRPr="00423056" w:rsidP="00423056">
            <w:pPr>
              <w:pStyle w:val="BodyText"/>
            </w:pPr>
            <w:r w:rsidRPr="00423056">
              <w:t>4.3 Accurately maintain records and logbooks</w:t>
            </w:r>
          </w:p>
        </w:tc>
      </w:tr>
    </w:tbl>
    <w:p w:rsidR="00000000" w:rsidRPr="00423056" w:rsidP="00423056">
      <w:pPr>
        <w:pStyle w:val="BodyText"/>
      </w:pPr>
    </w:p>
    <w:p w:rsidR="00000000" w:rsidRPr="00423056" w:rsidP="00423056">
      <w:pPr>
        <w:pStyle w:val="AllowPageBreak"/>
      </w:pPr>
    </w:p>
    <w:p w:rsidR="00000000" w:rsidRPr="00423056" w:rsidP="00423056">
      <w:pPr>
        <w:pStyle w:val="Heading1"/>
      </w:pPr>
      <w:bookmarkStart w:id="6" w:name="O_1114578"/>
      <w:bookmarkEnd w:id="6"/>
      <w:r w:rsidRPr="00423056">
        <w:t>Foundation Sk</w:t>
      </w:r>
      <w:r w:rsidRPr="00423056">
        <w:t>ills</w:t>
      </w:r>
    </w:p>
    <w:p w:rsidR="00000000" w:rsidRPr="00423056" w:rsidP="00D33C78">
      <w:pPr>
        <w:pStyle w:val="BodyText"/>
      </w:pPr>
      <w:r w:rsidRPr="00423056">
        <w:t xml:space="preserve">This section describes those language, literacy, numeracy and employment skills that are essential to performance. </w:t>
      </w:r>
    </w:p>
    <w:p w:rsidR="00000000" w:rsidRPr="00423056" w:rsidP="00423056">
      <w:pPr>
        <w:pStyle w:val="ListBullet"/>
      </w:pPr>
      <w:r w:rsidRPr="00423056">
        <w:t>Numeracy skills to interpret technical information.</w:t>
      </w:r>
    </w:p>
    <w:p w:rsidR="00000000" w:rsidRPr="00423056" w:rsidP="00423056">
      <w:pPr>
        <w:pStyle w:val="ListBullet"/>
      </w:pPr>
      <w:r w:rsidRPr="00423056">
        <w:t>Reading skills to interpret specifications and workplace procedures.</w:t>
      </w:r>
    </w:p>
    <w:p w:rsidR="00000000" w:rsidRPr="00423056" w:rsidP="00423056">
      <w:pPr>
        <w:pStyle w:val="ListBullet"/>
      </w:pPr>
      <w:r w:rsidRPr="00423056">
        <w:t>Writing and o</w:t>
      </w:r>
      <w:r w:rsidRPr="00423056">
        <w:t>ral communication skills to record and report on polymer mixing equipment operations.</w:t>
      </w:r>
    </w:p>
    <w:p w:rsidR="00000000" w:rsidRPr="00423056" w:rsidP="00423056">
      <w:pPr>
        <w:pStyle w:val="BodyText"/>
      </w:pPr>
    </w:p>
    <w:p w:rsidR="00000000" w:rsidRPr="00D33C78" w:rsidP="00D33C78">
      <w:pPr>
        <w:pStyle w:val="BodyText"/>
        <w:rPr>
          <w:i/>
        </w:rPr>
      </w:pPr>
      <w:r w:rsidRPr="00D33C78">
        <w:rPr>
          <w:rStyle w:val="Emphasis"/>
        </w:rPr>
        <w:t>Other foundation skills essential to performance are explicit in the performance criteria of this unit of competency.</w:t>
      </w:r>
    </w:p>
    <w:p w:rsidR="00000000" w:rsidRPr="00423056" w:rsidP="00423056">
      <w:pPr>
        <w:pStyle w:val="Heading1"/>
      </w:pPr>
      <w:bookmarkStart w:id="7" w:name="O_1114580"/>
      <w:bookmarkEnd w:id="7"/>
      <w:r w:rsidRPr="00423056">
        <w:t>Unit Mapping Information</w:t>
      </w:r>
    </w:p>
    <w:p w:rsidR="00000000" w:rsidRPr="00423056" w:rsidP="00D33C78">
      <w:pPr>
        <w:pStyle w:val="BodyText"/>
      </w:pPr>
      <w:r w:rsidRPr="00423056">
        <w:t>Supersedes and is equivalent to PMBPROD255 Operate mixing equipment.</w:t>
      </w:r>
    </w:p>
    <w:p w:rsidR="00000000" w:rsidRPr="00423056" w:rsidP="00423056">
      <w:pPr>
        <w:pStyle w:val="Heading1"/>
      </w:pPr>
      <w:bookmarkStart w:id="8" w:name="O_1114587"/>
      <w:bookmarkEnd w:id="8"/>
      <w:r w:rsidRPr="00423056">
        <w:t>Links</w:t>
      </w:r>
    </w:p>
    <w:p w:rsidR="00000000" w:rsidRPr="00423056" w:rsidP="00D33C78">
      <w:pPr>
        <w:pStyle w:val="BodyText"/>
      </w:pPr>
      <w:r w:rsidRPr="0042305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0691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3056" w:rsidP="00423056"/>
    <w:sectPr w:rsidSect="00423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56" w:rsidRPr="00D33C78" w:rsidP="00D33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78" w:rsidP="00423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C78" w:rsidP="00423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3C78" w:rsidP="00423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056" w:rsidRPr="00D33C78" w:rsidP="00D33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78" w:rsidRPr="002D2AF8" w:rsidP="00423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PMBPROD255E Operate polymer mixing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33C78" w:rsidP="00423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EE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721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056"/>
  </w:style>
  <w:style w:type="character" w:customStyle="1" w:styleId="Heading1Char">
    <w:name w:val="Heading 1 Char"/>
    <w:basedOn w:val="DefaultParagraphFont"/>
    <w:link w:val="Heading1"/>
    <w:rsid w:val="00423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0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056"/>
    <w:rPr>
      <w:b/>
      <w:spacing w:val="0"/>
    </w:rPr>
  </w:style>
  <w:style w:type="character" w:styleId="Emphasis">
    <w:name w:val="Emphasis"/>
    <w:basedOn w:val="DefaultParagraphFont"/>
    <w:qFormat/>
    <w:rsid w:val="00423056"/>
    <w:rPr>
      <w:i/>
    </w:rPr>
  </w:style>
  <w:style w:type="paragraph" w:customStyle="1" w:styleId="SuperHeading">
    <w:name w:val="SuperHeading"/>
    <w:basedOn w:val="Normal"/>
    <w:rsid w:val="00423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0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0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056"/>
  </w:style>
  <w:style w:type="paragraph" w:styleId="TableofFigures">
    <w:name w:val="table of figures"/>
    <w:basedOn w:val="Normal"/>
    <w:next w:val="Normal"/>
    <w:semiHidden/>
    <w:rsid w:val="00423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0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056"/>
    <w:rPr>
      <w:rFonts w:ascii="Wingdings" w:hAnsi="Wingdings"/>
    </w:rPr>
  </w:style>
  <w:style w:type="paragraph" w:customStyle="1" w:styleId="TableHeading">
    <w:name w:val="Table Heading"/>
    <w:basedOn w:val="HeadingBase"/>
    <w:rsid w:val="00423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056"/>
    <w:rPr>
      <w:color w:val="0033CC"/>
      <w:u w:val="none"/>
    </w:rPr>
  </w:style>
  <w:style w:type="paragraph" w:customStyle="1" w:styleId="BodyTextRight">
    <w:name w:val="Body Text Right"/>
    <w:basedOn w:val="BodyText"/>
    <w:rsid w:val="00423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0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056"/>
    <w:rPr>
      <w:sz w:val="32"/>
    </w:rPr>
  </w:style>
  <w:style w:type="paragraph" w:customStyle="1" w:styleId="HeadingProcedure">
    <w:name w:val="Heading Procedure"/>
    <w:basedOn w:val="HeadingBase"/>
    <w:next w:val="Normal"/>
    <w:rsid w:val="00423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056"/>
    <w:pPr>
      <w:spacing w:before="60" w:after="60"/>
    </w:pPr>
  </w:style>
  <w:style w:type="paragraph" w:styleId="ListContinue">
    <w:name w:val="List Continue"/>
    <w:basedOn w:val="List"/>
    <w:rsid w:val="00423056"/>
    <w:pPr>
      <w:ind w:firstLine="0"/>
    </w:pPr>
  </w:style>
  <w:style w:type="paragraph" w:customStyle="1" w:styleId="ListNote">
    <w:name w:val="List Note"/>
    <w:basedOn w:val="List"/>
    <w:rsid w:val="00423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056"/>
    <w:rPr>
      <w:rFonts w:ascii="Courier New" w:hAnsi="Courier New"/>
    </w:rPr>
  </w:style>
  <w:style w:type="paragraph" w:customStyle="1" w:styleId="NoteBullet">
    <w:name w:val="Note Bullet"/>
    <w:basedOn w:val="Note"/>
    <w:rsid w:val="00423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0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056"/>
    <w:rPr>
      <w:b/>
      <w:smallCaps/>
    </w:rPr>
  </w:style>
  <w:style w:type="paragraph" w:customStyle="1" w:styleId="TableListNumber">
    <w:name w:val="Table List Number"/>
    <w:basedOn w:val="ListNumber"/>
    <w:rsid w:val="00423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056"/>
    <w:pPr>
      <w:numPr>
        <w:numId w:val="8"/>
      </w:numPr>
    </w:pPr>
  </w:style>
  <w:style w:type="paragraph" w:customStyle="1" w:styleId="ListAlpha2">
    <w:name w:val="List Alpha 2"/>
    <w:basedOn w:val="List2"/>
    <w:rsid w:val="00423056"/>
    <w:pPr>
      <w:numPr>
        <w:numId w:val="7"/>
      </w:numPr>
    </w:pPr>
  </w:style>
  <w:style w:type="paragraph" w:styleId="List2">
    <w:name w:val="List 2"/>
    <w:basedOn w:val="BodyText"/>
    <w:rsid w:val="00423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0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0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056"/>
    <w:pPr>
      <w:numPr>
        <w:numId w:val="3"/>
      </w:numPr>
    </w:pPr>
  </w:style>
  <w:style w:type="paragraph" w:styleId="ListContinue2">
    <w:name w:val="List Continue 2"/>
    <w:basedOn w:val="List2"/>
    <w:rsid w:val="00423056"/>
    <w:pPr>
      <w:ind w:firstLine="0"/>
    </w:pPr>
  </w:style>
  <w:style w:type="paragraph" w:styleId="ListContinue3">
    <w:name w:val="List Continue 3"/>
    <w:basedOn w:val="List3"/>
    <w:rsid w:val="00423056"/>
    <w:pPr>
      <w:ind w:left="1021" w:firstLine="0"/>
    </w:pPr>
  </w:style>
  <w:style w:type="paragraph" w:styleId="ListContinue4">
    <w:name w:val="List Continue 4"/>
    <w:basedOn w:val="List4"/>
    <w:rsid w:val="00423056"/>
    <w:pPr>
      <w:ind w:firstLine="0"/>
    </w:pPr>
  </w:style>
  <w:style w:type="paragraph" w:styleId="ListContinue5">
    <w:name w:val="List Continue 5"/>
    <w:basedOn w:val="List5"/>
    <w:rsid w:val="00423056"/>
    <w:pPr>
      <w:ind w:firstLine="0"/>
    </w:pPr>
  </w:style>
  <w:style w:type="paragraph" w:styleId="ListNumber3">
    <w:name w:val="List Number 3"/>
    <w:basedOn w:val="List3"/>
    <w:rsid w:val="00423056"/>
    <w:pPr>
      <w:numPr>
        <w:numId w:val="4"/>
      </w:numPr>
    </w:pPr>
  </w:style>
  <w:style w:type="paragraph" w:styleId="ListNumber4">
    <w:name w:val="List Number 4"/>
    <w:basedOn w:val="List4"/>
    <w:rsid w:val="00423056"/>
    <w:pPr>
      <w:numPr>
        <w:numId w:val="5"/>
      </w:numPr>
    </w:pPr>
  </w:style>
  <w:style w:type="paragraph" w:styleId="ListNumber5">
    <w:name w:val="List Number 5"/>
    <w:basedOn w:val="List5"/>
    <w:rsid w:val="00423056"/>
    <w:pPr>
      <w:numPr>
        <w:numId w:val="6"/>
      </w:numPr>
    </w:pPr>
  </w:style>
  <w:style w:type="paragraph" w:styleId="BlockText">
    <w:name w:val="Block Text"/>
    <w:basedOn w:val="Normal"/>
    <w:rsid w:val="00423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056"/>
    <w:rPr>
      <w:sz w:val="16"/>
      <w:vertAlign w:val="superscript"/>
    </w:rPr>
  </w:style>
  <w:style w:type="character" w:customStyle="1" w:styleId="Symbols">
    <w:name w:val="Symbols"/>
    <w:basedOn w:val="DefaultParagraphFont"/>
    <w:rsid w:val="00423056"/>
    <w:rPr>
      <w:rFonts w:ascii="Symbol" w:hAnsi="Symbol"/>
    </w:rPr>
  </w:style>
  <w:style w:type="character" w:customStyle="1" w:styleId="MenuOptions">
    <w:name w:val="Menu Options"/>
    <w:basedOn w:val="DefaultParagraphFont"/>
    <w:rsid w:val="00423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056"/>
    <w:rPr>
      <w:b/>
    </w:rPr>
  </w:style>
  <w:style w:type="character" w:customStyle="1" w:styleId="Underlined">
    <w:name w:val="Underlined"/>
    <w:basedOn w:val="DefaultParagraphFont"/>
    <w:rsid w:val="00423056"/>
    <w:rPr>
      <w:u w:val="single"/>
    </w:rPr>
  </w:style>
  <w:style w:type="paragraph" w:customStyle="1" w:styleId="TableBodyTextRight">
    <w:name w:val="Table Body Text Right"/>
    <w:basedOn w:val="TableBodyText"/>
    <w:rsid w:val="00423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056"/>
    <w:rPr>
      <w:sz w:val="18"/>
    </w:rPr>
  </w:style>
  <w:style w:type="paragraph" w:customStyle="1" w:styleId="BodySmallRight">
    <w:name w:val="Body Small Right"/>
    <w:basedOn w:val="BodyTextRight"/>
    <w:rsid w:val="00423056"/>
    <w:rPr>
      <w:sz w:val="18"/>
      <w:szCs w:val="18"/>
    </w:rPr>
  </w:style>
  <w:style w:type="paragraph" w:customStyle="1" w:styleId="MarginEdition">
    <w:name w:val="Margin Edition"/>
    <w:basedOn w:val="MarginNote"/>
    <w:rsid w:val="00423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056"/>
    <w:rPr>
      <w:sz w:val="2"/>
      <w:szCs w:val="2"/>
    </w:rPr>
  </w:style>
  <w:style w:type="character" w:customStyle="1" w:styleId="Small">
    <w:name w:val="Small"/>
    <w:basedOn w:val="DefaultParagraphFont"/>
    <w:rsid w:val="00423056"/>
    <w:rPr>
      <w:sz w:val="16"/>
    </w:rPr>
  </w:style>
  <w:style w:type="paragraph" w:customStyle="1" w:styleId="WideTable">
    <w:name w:val="Wide Table"/>
    <w:basedOn w:val="Normal"/>
    <w:rsid w:val="00423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056"/>
  </w:style>
  <w:style w:type="paragraph" w:styleId="Quote">
    <w:name w:val="Quote"/>
    <w:basedOn w:val="Heading1"/>
    <w:link w:val="QuoteChar"/>
    <w:qFormat/>
    <w:rsid w:val="00423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056"/>
    <w:pPr>
      <w:pageBreakBefore/>
    </w:pPr>
  </w:style>
  <w:style w:type="paragraph" w:customStyle="1" w:styleId="Border">
    <w:name w:val="Border"/>
    <w:basedOn w:val="Normal"/>
    <w:qFormat/>
    <w:rsid w:val="00423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056"/>
    <w:rPr>
      <w:u w:val="single"/>
    </w:rPr>
  </w:style>
  <w:style w:type="character" w:customStyle="1" w:styleId="BoldandItalics">
    <w:name w:val="Bold and Italics"/>
    <w:qFormat/>
    <w:rsid w:val="00423056"/>
    <w:rPr>
      <w:b/>
      <w:i/>
      <w:u w:val="none"/>
    </w:rPr>
  </w:style>
  <w:style w:type="paragraph" w:styleId="BalloonText">
    <w:name w:val="Balloon Text"/>
    <w:basedOn w:val="Normal"/>
    <w:link w:val="BalloonTextChar"/>
    <w:rsid w:val="00423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056"/>
    <w:pPr>
      <w:spacing w:before="0" w:after="0"/>
    </w:pPr>
  </w:style>
  <w:style w:type="paragraph" w:customStyle="1" w:styleId="BodyTextBold">
    <w:name w:val="Body Text Bold"/>
    <w:basedOn w:val="BodyText"/>
    <w:qFormat/>
    <w:rsid w:val="00423056"/>
    <w:rPr>
      <w:b/>
    </w:rPr>
  </w:style>
  <w:style w:type="character" w:styleId="Hyperlink">
    <w:name w:val="Hyperlink"/>
    <w:basedOn w:val="DefaultParagraphFont"/>
    <w:uiPriority w:val="99"/>
    <w:unhideWhenUsed/>
    <w:rsid w:val="00D33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2941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PMBPROD255E Operate polymer mixing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