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3C17" w:rsidP="00FA3C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PMBPROD255E Operate polymer mixing equipment</w:t>
      </w:r>
      <w:r>
        <w:fldChar w:fldCharType="end"/>
      </w:r>
    </w:p>
    <w:p w:rsidR="00FA3C17" w:rsidP="00FA3C17">
      <w:pPr>
        <w:pStyle w:val="Version"/>
        <w:sectPr w:rsidSect="006C15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15EE" w:rsidP="006C15EE">
      <w:pPr>
        <w:pStyle w:val="SuperHeading"/>
      </w:pPr>
      <w:r w:rsidRPr="006C15EE">
        <w:t>PMBPROD255E Operate polymer mixing equipment</w:t>
      </w:r>
    </w:p>
    <w:p w:rsidR="00000000" w:rsidRPr="006C15EE" w:rsidP="006C15EE">
      <w:pPr>
        <w:pStyle w:val="Heading1"/>
      </w:pPr>
      <w:bookmarkStart w:id="1" w:name="O_1114572"/>
      <w:bookmarkEnd w:id="1"/>
      <w:r w:rsidRPr="006C15EE">
        <w:t>Modification History</w:t>
      </w:r>
    </w:p>
    <w:p w:rsidR="00000000" w:rsidRPr="006C15EE" w:rsidP="00FA3C17">
      <w:pPr>
        <w:pStyle w:val="BodyText"/>
      </w:pPr>
      <w:r w:rsidRPr="006C15EE">
        <w:t>Release 1. Unit code and title changed. Application changed. Elements and Performance Criteria changed. Range of Conditions removed. Assessment Requirements changed. Supersedes and is equivalent to PMBPROD255 Operate mixing eq</w:t>
      </w:r>
      <w:r w:rsidRPr="006C15EE">
        <w:t>uipment.</w:t>
      </w:r>
    </w:p>
    <w:p w:rsidR="00000000" w:rsidRPr="006C15EE" w:rsidP="006C15EE">
      <w:pPr>
        <w:pStyle w:val="Heading1"/>
      </w:pPr>
      <w:bookmarkStart w:id="2" w:name="O_1114573"/>
      <w:bookmarkEnd w:id="2"/>
      <w:r w:rsidRPr="006C15EE">
        <w:t>Application</w:t>
      </w:r>
    </w:p>
    <w:p w:rsidR="00000000" w:rsidRPr="006C15EE" w:rsidP="00FA3C17">
      <w:pPr>
        <w:pStyle w:val="BodyText"/>
      </w:pPr>
      <w:r w:rsidRPr="006C15EE">
        <w:t>This unit describes the skills and knowledge required to operate mixing equipment that is integral to the process of mixing materials to meet a specification or recipe, and typically used for urethane and rubber.</w:t>
      </w:r>
    </w:p>
    <w:p w:rsidR="00000000" w:rsidRPr="006C15EE" w:rsidP="00FA3C17">
      <w:pPr>
        <w:pStyle w:val="BodyText"/>
      </w:pPr>
      <w:r w:rsidRPr="006C15EE">
        <w:t>Thi</w:t>
      </w:r>
      <w:r w:rsidRPr="006C15EE">
        <w:t>s unit applies to an individual working alone or as part of a team.</w:t>
      </w:r>
    </w:p>
    <w:p w:rsidR="00000000" w:rsidRPr="006C15EE" w:rsidP="00FA3C17">
      <w:pPr>
        <w:pStyle w:val="BodyText"/>
      </w:pPr>
      <w:r w:rsidRPr="006C15EE">
        <w:t xml:space="preserve">The unit principally refers to the importance of the ‘in-process’ batch mixing operation as part of the rubber and urethane moulding process (not composites). </w:t>
      </w:r>
    </w:p>
    <w:p w:rsidR="00000000" w:rsidRPr="006C15EE" w:rsidP="00FA3C17">
      <w:pPr>
        <w:pStyle w:val="BodyText"/>
      </w:pPr>
      <w:r w:rsidRPr="006C15EE">
        <w:t>No licensing or certificatio</w:t>
      </w:r>
      <w:r w:rsidRPr="006C15EE">
        <w:t>n requirements exist at the time of publication. Relevant legislation, industry standards and codes of practice within Australia must be applied.</w:t>
      </w:r>
    </w:p>
    <w:p w:rsidR="00000000" w:rsidRPr="006C15EE" w:rsidP="006C15EE">
      <w:pPr>
        <w:pStyle w:val="Heading1"/>
      </w:pPr>
      <w:bookmarkStart w:id="3" w:name="O_1114574"/>
      <w:bookmarkEnd w:id="3"/>
      <w:r w:rsidRPr="006C15EE">
        <w:t>Pre-requisite Unit</w:t>
      </w:r>
    </w:p>
    <w:p w:rsidR="00000000" w:rsidRPr="006C15EE" w:rsidP="00FA3C17">
      <w:pPr>
        <w:pStyle w:val="BodyText"/>
      </w:pPr>
      <w:r w:rsidRPr="006C15EE">
        <w:t>Nil</w:t>
      </w:r>
    </w:p>
    <w:p w:rsidR="00000000" w:rsidRPr="006C15EE" w:rsidP="006C15EE">
      <w:pPr>
        <w:pStyle w:val="Heading1"/>
      </w:pPr>
      <w:bookmarkStart w:id="4" w:name="O_1114575"/>
      <w:bookmarkEnd w:id="4"/>
      <w:r w:rsidRPr="006C15EE">
        <w:t>Competency Field</w:t>
      </w:r>
    </w:p>
    <w:p w:rsidR="00000000" w:rsidRPr="006C15EE" w:rsidP="00FA3C17">
      <w:pPr>
        <w:pStyle w:val="BodyText"/>
      </w:pPr>
      <w:r w:rsidRPr="006C15EE">
        <w:t xml:space="preserve">Production – Rubber Processing, </w:t>
      </w:r>
      <w:r w:rsidRPr="006C15EE">
        <w:t>Urethanes</w:t>
      </w:r>
    </w:p>
    <w:p w:rsidR="00000000" w:rsidRPr="006C15EE" w:rsidP="006C15EE">
      <w:pPr>
        <w:pStyle w:val="Heading1"/>
      </w:pPr>
      <w:bookmarkStart w:id="5" w:name="O_1114577"/>
      <w:bookmarkEnd w:id="5"/>
      <w:r w:rsidRPr="006C15EE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6C15E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5EE" w:rsidP="006C15EE">
            <w:pPr>
              <w:pStyle w:val="BodyText"/>
            </w:pPr>
            <w:r w:rsidRPr="006C15EE">
              <w:rPr>
                <w:rStyle w:val="SpecialBold"/>
              </w:rPr>
              <w:t>Elements</w:t>
            </w:r>
          </w:p>
          <w:p w:rsidR="00000000" w:rsidRPr="006C15EE" w:rsidP="006C15EE">
            <w:pPr>
              <w:pStyle w:val="BodyText"/>
            </w:pPr>
            <w:r w:rsidRPr="006C15EE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5EE" w:rsidP="006C15EE">
            <w:pPr>
              <w:pStyle w:val="BodyText"/>
            </w:pPr>
            <w:r w:rsidRPr="006C15EE">
              <w:rPr>
                <w:rStyle w:val="SpecialBold"/>
              </w:rPr>
              <w:t>Performance Criteria</w:t>
            </w:r>
          </w:p>
          <w:p w:rsidR="00000000" w:rsidP="006C15EE">
            <w:pPr>
              <w:pStyle w:val="BodyText"/>
              <w:rPr>
                <w:lang w:val="en-NZ"/>
              </w:rPr>
            </w:pPr>
            <w:r w:rsidRPr="006C15EE">
              <w:t>Performance criteria describe the performance needed to demonstrate achievement of the element.</w:t>
            </w:r>
          </w:p>
        </w:tc>
      </w:tr>
      <w:tr w:rsidTr="006C15E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5EE">
            <w:pPr>
              <w:pStyle w:val="BodyText"/>
              <w:rPr>
                <w:lang w:val="en-NZ"/>
              </w:rPr>
            </w:pPr>
            <w:r w:rsidRPr="006C15EE">
              <w:t>1. Check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5EE" w:rsidP="006C15EE">
            <w:pPr>
              <w:pStyle w:val="BodyText"/>
            </w:pPr>
            <w:r w:rsidRPr="006C15EE">
              <w:t xml:space="preserve">1.1 Identify requirements from job specifications </w:t>
            </w:r>
          </w:p>
          <w:p w:rsidR="00000000" w:rsidP="006C15EE">
            <w:pPr>
              <w:pStyle w:val="BodyText"/>
              <w:rPr>
                <w:lang w:val="en-NZ"/>
              </w:rPr>
            </w:pPr>
            <w:r w:rsidRPr="006C15EE">
              <w:t xml:space="preserve">1.2 Perform pre-operational checks including checking for and acting on hazards </w:t>
            </w:r>
          </w:p>
        </w:tc>
      </w:tr>
      <w:tr w:rsidTr="006C15E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5EE">
            <w:pPr>
              <w:pStyle w:val="BodyText"/>
              <w:rPr>
                <w:lang w:val="en-NZ"/>
              </w:rPr>
            </w:pPr>
            <w:r w:rsidRPr="006C15EE">
              <w:t xml:space="preserve">2. Start up equipment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5EE" w:rsidP="006C15EE">
            <w:pPr>
              <w:pStyle w:val="BodyText"/>
            </w:pPr>
            <w:r w:rsidRPr="006C15EE">
              <w:t xml:space="preserve">2.1 Conduct pre-startup checks according to equipment specifications and </w:t>
            </w:r>
            <w:r w:rsidRPr="006C15EE">
              <w:t>work requirements</w:t>
            </w:r>
          </w:p>
          <w:p w:rsidR="00000000" w:rsidP="006C15EE">
            <w:pPr>
              <w:pStyle w:val="BodyText"/>
              <w:rPr>
                <w:lang w:val="en-NZ"/>
              </w:rPr>
            </w:pPr>
            <w:r w:rsidRPr="006C15EE">
              <w:t>2.2 Start up mixing equipment according to equipment instructions</w:t>
            </w:r>
          </w:p>
        </w:tc>
      </w:tr>
      <w:tr w:rsidTr="006C15E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5EE">
            <w:pPr>
              <w:pStyle w:val="BodyText"/>
              <w:rPr>
                <w:lang w:val="en-NZ"/>
              </w:rPr>
            </w:pPr>
            <w:r w:rsidRPr="006C15EE">
              <w:t xml:space="preserve">3. Operate mixing </w:t>
            </w:r>
            <w:r w:rsidRPr="006C15EE">
              <w:t xml:space="preserve">equipment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5EE" w:rsidP="006C15EE">
            <w:pPr>
              <w:pStyle w:val="BodyText"/>
            </w:pPr>
            <w:r w:rsidRPr="006C15EE">
              <w:t xml:space="preserve">3.1 Check process is operating according to equipment specifications </w:t>
            </w:r>
            <w:r w:rsidRPr="006C15EE">
              <w:t>and work requirements</w:t>
            </w:r>
          </w:p>
          <w:p w:rsidR="00000000" w:rsidRPr="006C15EE" w:rsidP="006C15EE">
            <w:pPr>
              <w:pStyle w:val="BodyText"/>
            </w:pPr>
            <w:r w:rsidRPr="006C15EE">
              <w:t>3.2 Ensure output meets job specifications and qual</w:t>
            </w:r>
            <w:r w:rsidRPr="006C15EE">
              <w:t>ity standards</w:t>
            </w:r>
          </w:p>
          <w:p w:rsidR="00000000" w:rsidRPr="006C15EE" w:rsidP="006C15EE">
            <w:pPr>
              <w:pStyle w:val="BodyText"/>
            </w:pPr>
            <w:r w:rsidRPr="006C15EE">
              <w:t>3.3 Monitor and maintain supply of materials to support operation of equipment</w:t>
            </w:r>
          </w:p>
          <w:p w:rsidR="00000000" w:rsidRPr="006C15EE" w:rsidP="006C15EE">
            <w:pPr>
              <w:pStyle w:val="BodyText"/>
            </w:pPr>
            <w:r w:rsidRPr="006C15EE">
              <w:t xml:space="preserve">3.4 Accurately complete logs and records </w:t>
            </w:r>
          </w:p>
          <w:p w:rsidR="00000000" w:rsidRPr="006C15EE" w:rsidP="006C15EE">
            <w:pPr>
              <w:pStyle w:val="BodyText"/>
            </w:pPr>
            <w:r w:rsidRPr="006C15EE">
              <w:t>3.5 Apply waste management strategies to collect and segregate scrap, trim and other materials according to workplace pro</w:t>
            </w:r>
            <w:r w:rsidRPr="006C15EE">
              <w:t>cedures</w:t>
            </w:r>
          </w:p>
          <w:p w:rsidR="00000000" w:rsidRPr="006C15EE" w:rsidP="006C15EE">
            <w:pPr>
              <w:pStyle w:val="BodyText"/>
            </w:pPr>
            <w:r w:rsidRPr="006C15EE">
              <w:t>3.6 Clean equipment and work area according to operational and workplace procedures</w:t>
            </w:r>
          </w:p>
          <w:p w:rsidR="00000000" w:rsidP="006C15EE">
            <w:pPr>
              <w:pStyle w:val="BodyText"/>
              <w:rPr>
                <w:lang w:val="en-NZ"/>
              </w:rPr>
            </w:pPr>
            <w:r w:rsidRPr="006C15EE">
              <w:t>3.7 Pause and stop machine cycle in normal and abnormal circumstances according to workplace procedures</w:t>
            </w:r>
          </w:p>
        </w:tc>
      </w:tr>
      <w:tr w:rsidTr="006C15E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5EE">
            <w:pPr>
              <w:pStyle w:val="BodyText"/>
              <w:rPr>
                <w:lang w:val="en-NZ"/>
              </w:rPr>
            </w:pPr>
            <w:r w:rsidRPr="006C15EE">
              <w:t>4. Respond to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5EE" w:rsidP="006C15EE">
            <w:pPr>
              <w:pStyle w:val="BodyText"/>
            </w:pPr>
            <w:r w:rsidRPr="006C15EE">
              <w:t>4.1 Recognise and log process control variances and their issues</w:t>
            </w:r>
          </w:p>
          <w:p w:rsidR="00000000" w:rsidRPr="006C15EE" w:rsidP="006C15EE">
            <w:pPr>
              <w:pStyle w:val="BodyText"/>
            </w:pPr>
            <w:r w:rsidRPr="006C15EE">
              <w:t>4.2 Determine, prioritise and implement remedial and preventative actions based on identified issues and causes</w:t>
            </w:r>
          </w:p>
          <w:p w:rsidR="00000000" w:rsidRPr="006C15EE" w:rsidP="006C15EE">
            <w:pPr>
              <w:pStyle w:val="BodyText"/>
            </w:pPr>
            <w:r w:rsidRPr="006C15EE">
              <w:t>4.3 Accurately maintain records and logbooks</w:t>
            </w:r>
          </w:p>
        </w:tc>
      </w:tr>
    </w:tbl>
    <w:p w:rsidR="00000000" w:rsidRPr="006C15EE" w:rsidP="006C15EE">
      <w:pPr>
        <w:pStyle w:val="BodyText"/>
      </w:pPr>
    </w:p>
    <w:p w:rsidR="00000000" w:rsidRPr="006C15EE" w:rsidP="006C15EE">
      <w:pPr>
        <w:pStyle w:val="AllowPageBreak"/>
      </w:pPr>
    </w:p>
    <w:p w:rsidR="00000000" w:rsidRPr="006C15EE" w:rsidP="006C15EE">
      <w:pPr>
        <w:pStyle w:val="Heading1"/>
      </w:pPr>
      <w:bookmarkStart w:id="6" w:name="O_1114578"/>
      <w:bookmarkEnd w:id="6"/>
      <w:r w:rsidRPr="006C15EE">
        <w:t>Foundation Sk</w:t>
      </w:r>
      <w:r w:rsidRPr="006C15EE">
        <w:t>ills</w:t>
      </w:r>
    </w:p>
    <w:p w:rsidR="00000000" w:rsidRPr="006C15EE" w:rsidP="00FA3C17">
      <w:pPr>
        <w:pStyle w:val="BodyText"/>
      </w:pPr>
      <w:r w:rsidRPr="006C15EE">
        <w:t xml:space="preserve">This section describes those language, literacy, numeracy and employment skills that are essential to performance. </w:t>
      </w:r>
    </w:p>
    <w:p w:rsidR="00000000" w:rsidRPr="006C15EE" w:rsidP="006C15EE">
      <w:pPr>
        <w:pStyle w:val="ListBullet"/>
      </w:pPr>
      <w:r w:rsidRPr="006C15EE">
        <w:t>Numeracy skills to interpret technical information.</w:t>
      </w:r>
    </w:p>
    <w:p w:rsidR="00000000" w:rsidRPr="006C15EE" w:rsidP="006C15EE">
      <w:pPr>
        <w:pStyle w:val="ListBullet"/>
      </w:pPr>
      <w:r w:rsidRPr="006C15EE">
        <w:t>Reading skills to interpret specifications and workplace procedures.</w:t>
      </w:r>
    </w:p>
    <w:p w:rsidR="00000000" w:rsidRPr="006C15EE" w:rsidP="006C15EE">
      <w:pPr>
        <w:pStyle w:val="ListBullet"/>
      </w:pPr>
      <w:r w:rsidRPr="006C15EE">
        <w:t>Writing and o</w:t>
      </w:r>
      <w:r w:rsidRPr="006C15EE">
        <w:t>ral communication skills to record and report on polymer mixing equipment operations.</w:t>
      </w:r>
    </w:p>
    <w:p w:rsidR="00000000" w:rsidRPr="006C15EE" w:rsidP="006C15EE">
      <w:pPr>
        <w:pStyle w:val="BodyText"/>
      </w:pPr>
    </w:p>
    <w:p w:rsidR="00000000" w:rsidRPr="00FA3C17" w:rsidP="00FA3C17">
      <w:pPr>
        <w:pStyle w:val="BodyText"/>
        <w:rPr>
          <w:i/>
        </w:rPr>
      </w:pPr>
      <w:r w:rsidRPr="00FA3C17">
        <w:rPr>
          <w:rStyle w:val="Emphasis"/>
        </w:rPr>
        <w:t>Other foundation skills essential to performance are explicit in the performance criteria of this unit of competency.</w:t>
      </w:r>
    </w:p>
    <w:p w:rsidR="00000000" w:rsidRPr="006C15EE" w:rsidP="006C15EE">
      <w:pPr>
        <w:pStyle w:val="Heading1"/>
      </w:pPr>
      <w:bookmarkStart w:id="7" w:name="O_1114580"/>
      <w:bookmarkEnd w:id="7"/>
      <w:r w:rsidRPr="006C15EE">
        <w:t>Unit Mapping Information</w:t>
      </w:r>
    </w:p>
    <w:p w:rsidR="00000000" w:rsidRPr="006C15EE" w:rsidP="00FA3C17">
      <w:pPr>
        <w:pStyle w:val="BodyText"/>
      </w:pPr>
      <w:r w:rsidRPr="006C15EE">
        <w:t>Supersedes and is equivalent to PMBPROD255 Operate mixing equipment.</w:t>
      </w:r>
    </w:p>
    <w:p w:rsidR="00000000" w:rsidRPr="006C15EE" w:rsidP="006C15EE">
      <w:pPr>
        <w:pStyle w:val="Heading1"/>
      </w:pPr>
      <w:bookmarkStart w:id="8" w:name="O_1114587"/>
      <w:bookmarkEnd w:id="8"/>
      <w:r w:rsidRPr="006C15EE">
        <w:t>Links</w:t>
      </w:r>
    </w:p>
    <w:p w:rsidR="00000000" w:rsidRPr="006C15EE" w:rsidP="00FA3C17">
      <w:pPr>
        <w:pStyle w:val="BodyText"/>
      </w:pPr>
      <w:r w:rsidRPr="006C15EE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FC5692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6C15EE" w:rsidP="00FA3C17">
      <w:pPr>
        <w:pStyle w:val="BodyText"/>
        <w:sectPr w:rsidSect="006C15E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C15EE" w:rsidP="006C15EE">
      <w:pPr>
        <w:pStyle w:val="SuperHeading"/>
      </w:pPr>
      <w:r w:rsidRPr="006C15EE">
        <w:t>Assessment Requirements for PMBPROD255E Operate polymer mixing equipment</w:t>
      </w:r>
    </w:p>
    <w:p w:rsidR="00000000" w:rsidRPr="006C15EE" w:rsidP="006C15EE">
      <w:pPr>
        <w:pStyle w:val="Heading1"/>
      </w:pPr>
      <w:bookmarkStart w:id="9" w:name="O_1114582"/>
      <w:bookmarkEnd w:id="9"/>
      <w:r w:rsidRPr="006C15EE">
        <w:t>Modification History</w:t>
      </w:r>
    </w:p>
    <w:p w:rsidR="00000000" w:rsidRPr="006C15EE" w:rsidP="00FA3C17">
      <w:pPr>
        <w:pStyle w:val="BodyText"/>
      </w:pPr>
      <w:r w:rsidRPr="006C15EE">
        <w:t>Release 1. Unit code and title changed. Application changed. Elements and Performance Criteria cha</w:t>
      </w:r>
      <w:r w:rsidRPr="006C15EE">
        <w:t>nged. Range of Conditions removed. Assessment Requirements changed. Supersedes and is equivalent to PMBPROD255 Operate mixing equipment.</w:t>
      </w:r>
    </w:p>
    <w:p w:rsidR="00000000" w:rsidRPr="006C15EE" w:rsidP="006C15EE">
      <w:pPr>
        <w:pStyle w:val="Heading1"/>
      </w:pPr>
      <w:bookmarkStart w:id="10" w:name="O_1114583"/>
      <w:bookmarkEnd w:id="10"/>
      <w:r w:rsidRPr="006C15EE">
        <w:t>Performance Evidence</w:t>
      </w:r>
    </w:p>
    <w:p w:rsidR="00000000" w:rsidRPr="006C15EE" w:rsidP="00FA3C17">
      <w:pPr>
        <w:pStyle w:val="BodyText"/>
      </w:pPr>
      <w:r w:rsidRPr="006C15EE">
        <w:t>There must be evidence the candidate has completed the tasks outlined in the el</w:t>
      </w:r>
      <w:r w:rsidRPr="006C15EE">
        <w:t>ements and performance criteria of this unit, and demonstrated the ability to:</w:t>
      </w:r>
    </w:p>
    <w:p w:rsidR="00000000" w:rsidRPr="006C15EE" w:rsidP="006C15EE">
      <w:pPr>
        <w:pStyle w:val="ListBullet"/>
      </w:pPr>
      <w:r w:rsidRPr="006C15EE">
        <w:t>operate polymer mixing equipment at least once to meet job specifications.</w:t>
      </w:r>
    </w:p>
    <w:p w:rsidR="00000000" w:rsidRPr="006C15EE" w:rsidP="006C15EE">
      <w:pPr>
        <w:pStyle w:val="AllowPageBreak"/>
      </w:pPr>
    </w:p>
    <w:p w:rsidR="00000000" w:rsidRPr="006C15EE" w:rsidP="006C15EE">
      <w:pPr>
        <w:pStyle w:val="Heading1"/>
      </w:pPr>
      <w:bookmarkStart w:id="11" w:name="O_1114584"/>
      <w:bookmarkEnd w:id="11"/>
      <w:r w:rsidRPr="006C15EE">
        <w:t>Knowledge Evidence</w:t>
      </w:r>
    </w:p>
    <w:p w:rsidR="00000000" w:rsidRPr="006C15EE" w:rsidP="00FA3C17">
      <w:pPr>
        <w:pStyle w:val="BodyText"/>
      </w:pPr>
      <w:r w:rsidRPr="006C15EE">
        <w:t>There must be evidence the candidate has knowledge of:</w:t>
      </w:r>
    </w:p>
    <w:p w:rsidR="00000000" w:rsidRPr="006C15EE" w:rsidP="006C15EE">
      <w:pPr>
        <w:pStyle w:val="ListBullet"/>
      </w:pPr>
      <w:r w:rsidRPr="006C15EE">
        <w:t>the functions of polymer mixing equipment and ancillary equipment</w:t>
      </w:r>
    </w:p>
    <w:p w:rsidR="00000000" w:rsidRPr="006C15EE" w:rsidP="006C15EE">
      <w:pPr>
        <w:pStyle w:val="ListBullet"/>
      </w:pPr>
      <w:r w:rsidRPr="006C15EE">
        <w:t>principles of operation of common mixing/blending equipment</w:t>
      </w:r>
    </w:p>
    <w:p w:rsidR="00000000" w:rsidRPr="006C15EE" w:rsidP="006C15EE">
      <w:pPr>
        <w:pStyle w:val="ListBullet"/>
      </w:pPr>
      <w:r w:rsidRPr="006C15EE">
        <w:t>types and application of common mixing/blending equipment</w:t>
      </w:r>
    </w:p>
    <w:p w:rsidR="00000000" w:rsidRPr="006C15EE" w:rsidP="006C15EE">
      <w:pPr>
        <w:pStyle w:val="ListBullet"/>
      </w:pPr>
      <w:r w:rsidRPr="006C15EE">
        <w:t xml:space="preserve">the criteria for overall process/equipment readiness for the process or </w:t>
      </w:r>
      <w:r w:rsidRPr="006C15EE">
        <w:t>equipment being used</w:t>
      </w:r>
    </w:p>
    <w:p w:rsidR="00000000" w:rsidRPr="006C15EE" w:rsidP="006C15EE">
      <w:pPr>
        <w:pStyle w:val="ListBullet"/>
      </w:pPr>
      <w:r w:rsidRPr="006C15EE">
        <w:t>processing behaviour of polymers and the role of additives in this process</w:t>
      </w:r>
    </w:p>
    <w:p w:rsidR="00000000" w:rsidRPr="006C15EE" w:rsidP="006C15EE">
      <w:pPr>
        <w:pStyle w:val="ListBullet"/>
      </w:pPr>
      <w:r w:rsidRPr="006C15EE">
        <w:t>production workflow sequences and materials demand</w:t>
      </w:r>
    </w:p>
    <w:p w:rsidR="00000000" w:rsidRPr="006C15EE" w:rsidP="006C15EE">
      <w:pPr>
        <w:pStyle w:val="ListBullet"/>
      </w:pPr>
      <w:r w:rsidRPr="006C15EE">
        <w:t>key variables that may affect product quality and production output</w:t>
      </w:r>
    </w:p>
    <w:p w:rsidR="00000000" w:rsidRPr="006C15EE" w:rsidP="006C15EE">
      <w:pPr>
        <w:pStyle w:val="ListBullet"/>
      </w:pPr>
      <w:r w:rsidRPr="006C15EE">
        <w:t>typical process and product problems, inc</w:t>
      </w:r>
      <w:r w:rsidRPr="006C15EE">
        <w:t>luding early warning signs and corrective actions:</w:t>
      </w:r>
    </w:p>
    <w:p w:rsidR="00000000" w:rsidRPr="006C15EE" w:rsidP="006C15EE">
      <w:pPr>
        <w:pStyle w:val="ListBullet2"/>
      </w:pPr>
      <w:r w:rsidRPr="006C15EE">
        <w:t>incorrect machine settings</w:t>
      </w:r>
    </w:p>
    <w:p w:rsidR="00000000" w:rsidRPr="006C15EE" w:rsidP="006C15EE">
      <w:pPr>
        <w:pStyle w:val="ListBullet2"/>
      </w:pPr>
      <w:r w:rsidRPr="006C15EE">
        <w:t>incorrect type or quantity of materials</w:t>
      </w:r>
    </w:p>
    <w:p w:rsidR="00000000" w:rsidRPr="006C15EE" w:rsidP="006C15EE">
      <w:pPr>
        <w:pStyle w:val="ListBullet2"/>
      </w:pPr>
      <w:r w:rsidRPr="006C15EE">
        <w:t>damaged equipment or equipment components</w:t>
      </w:r>
    </w:p>
    <w:p w:rsidR="00000000" w:rsidRPr="006C15EE" w:rsidP="006C15EE">
      <w:pPr>
        <w:pStyle w:val="ListBullet2"/>
      </w:pPr>
      <w:r w:rsidRPr="006C15EE">
        <w:t>poor blending of raw materials</w:t>
      </w:r>
    </w:p>
    <w:p w:rsidR="00000000" w:rsidRPr="006C15EE" w:rsidP="006C15EE">
      <w:pPr>
        <w:pStyle w:val="ListBullet2"/>
      </w:pPr>
      <w:r w:rsidRPr="006C15EE">
        <w:t>poor surface finish</w:t>
      </w:r>
    </w:p>
    <w:p w:rsidR="00000000" w:rsidRPr="006C15EE" w:rsidP="006C15EE">
      <w:pPr>
        <w:pStyle w:val="ListBullet2"/>
      </w:pPr>
      <w:r w:rsidRPr="006C15EE">
        <w:t>poor colour dispersion</w:t>
      </w:r>
    </w:p>
    <w:p w:rsidR="00000000" w:rsidRPr="006C15EE" w:rsidP="006C15EE">
      <w:pPr>
        <w:pStyle w:val="ListBullet2"/>
      </w:pPr>
      <w:r w:rsidRPr="006C15EE">
        <w:t>bubbles in mixture</w:t>
      </w:r>
    </w:p>
    <w:p w:rsidR="00000000" w:rsidRPr="006C15EE" w:rsidP="006C15EE">
      <w:pPr>
        <w:pStyle w:val="ListBullet"/>
      </w:pPr>
      <w:r w:rsidRPr="006C15EE">
        <w:t>possible causes of process control variances, including:</w:t>
      </w:r>
    </w:p>
    <w:p w:rsidR="00000000" w:rsidRPr="006C15EE" w:rsidP="006C15EE">
      <w:pPr>
        <w:pStyle w:val="ListBullet2"/>
      </w:pPr>
      <w:r w:rsidRPr="006C15EE">
        <w:t>raw material variations/contamination</w:t>
      </w:r>
    </w:p>
    <w:p w:rsidR="00000000" w:rsidRPr="006C15EE" w:rsidP="006C15EE">
      <w:pPr>
        <w:pStyle w:val="ListBullet2"/>
      </w:pPr>
      <w:r w:rsidRPr="006C15EE">
        <w:t>process abnormalities</w:t>
      </w:r>
    </w:p>
    <w:p w:rsidR="00000000" w:rsidRPr="006C15EE" w:rsidP="006C15EE">
      <w:pPr>
        <w:pStyle w:val="ListBullet2"/>
      </w:pPr>
      <w:r w:rsidRPr="006C15EE">
        <w:t>procedural errors</w:t>
      </w:r>
    </w:p>
    <w:p w:rsidR="00000000" w:rsidRPr="006C15EE" w:rsidP="006C15EE">
      <w:pPr>
        <w:pStyle w:val="ListBullet2"/>
      </w:pPr>
      <w:r w:rsidRPr="006C15EE">
        <w:t>mechanical abnormalities</w:t>
      </w:r>
    </w:p>
    <w:p w:rsidR="00000000" w:rsidRPr="006C15EE" w:rsidP="006C15EE">
      <w:pPr>
        <w:pStyle w:val="ListBullet"/>
      </w:pPr>
      <w:r w:rsidRPr="006C15EE">
        <w:t>organisational procedures relevant to the work environment or job role, including procedures f</w:t>
      </w:r>
      <w:r w:rsidRPr="006C15EE">
        <w:t>or the emergency shutdown of equipment</w:t>
      </w:r>
    </w:p>
    <w:p w:rsidR="00000000" w:rsidRPr="006C15EE" w:rsidP="006C15EE">
      <w:pPr>
        <w:pStyle w:val="ListBullet"/>
      </w:pPr>
      <w:r w:rsidRPr="006C15EE">
        <w:t>hazards that may arise in the job or work environment, and:</w:t>
      </w:r>
    </w:p>
    <w:p w:rsidR="00000000" w:rsidRPr="006C15EE" w:rsidP="006C15EE">
      <w:pPr>
        <w:pStyle w:val="ListBullet2"/>
      </w:pPr>
      <w:r w:rsidRPr="006C15EE">
        <w:t>their possible causes</w:t>
      </w:r>
    </w:p>
    <w:p w:rsidR="00000000" w:rsidRPr="006C15EE" w:rsidP="006C15EE">
      <w:pPr>
        <w:pStyle w:val="ListBullet2"/>
      </w:pPr>
      <w:r w:rsidRPr="006C15EE">
        <w:t>potential consequences</w:t>
      </w:r>
    </w:p>
    <w:p w:rsidR="00000000" w:rsidRPr="006C15EE" w:rsidP="006C15EE">
      <w:pPr>
        <w:pStyle w:val="ListBullet2"/>
      </w:pPr>
      <w:r w:rsidRPr="006C15EE">
        <w:t>appropriate risk controls.</w:t>
      </w:r>
    </w:p>
    <w:p w:rsidR="00000000" w:rsidRPr="006C15EE" w:rsidP="006C15EE">
      <w:pPr>
        <w:pStyle w:val="AllowPageBreak"/>
      </w:pPr>
    </w:p>
    <w:p w:rsidR="00000000" w:rsidRPr="006C15EE" w:rsidP="006C15EE">
      <w:pPr>
        <w:pStyle w:val="Heading1"/>
      </w:pPr>
      <w:bookmarkStart w:id="12" w:name="O_1114585"/>
      <w:bookmarkEnd w:id="12"/>
      <w:r w:rsidRPr="006C15EE">
        <w:t>Assessment Conditions</w:t>
      </w:r>
    </w:p>
    <w:p w:rsidR="00000000" w:rsidRPr="006C15EE" w:rsidP="00FA3C17">
      <w:pPr>
        <w:pStyle w:val="BodyText"/>
      </w:pPr>
      <w:r w:rsidRPr="006C15EE">
        <w:t xml:space="preserve">Skills must have been demonstrated in the workplace or in a simulated environment that reflects workplace conditions and contingencies. </w:t>
      </w:r>
    </w:p>
    <w:p w:rsidR="00000000" w:rsidRPr="006C15EE" w:rsidP="00FA3C17">
      <w:pPr>
        <w:pStyle w:val="BodyText"/>
      </w:pPr>
      <w:r w:rsidRPr="006C15EE">
        <w:t>Assessors must satisfy the NVR/AQTF mandatory competency requirements for assessors.</w:t>
      </w:r>
    </w:p>
    <w:p w:rsidR="00000000" w:rsidRPr="006C15EE" w:rsidP="006C15EE">
      <w:pPr>
        <w:pStyle w:val="Heading1"/>
      </w:pPr>
      <w:bookmarkStart w:id="13" w:name="O_1114588"/>
      <w:bookmarkEnd w:id="13"/>
      <w:r w:rsidRPr="006C15EE">
        <w:t>Links</w:t>
      </w:r>
    </w:p>
    <w:p w:rsidR="00000000" w:rsidRPr="006C15EE" w:rsidP="00FA3C17">
      <w:pPr>
        <w:pStyle w:val="BodyText"/>
      </w:pPr>
      <w:r w:rsidRPr="006C15EE">
        <w:t>Companion</w:t>
      </w:r>
      <w:r w:rsidRPr="006C15EE">
        <w:t xml:space="preserve">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FC5692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6C15EE" w:rsidP="006C15EE"/>
    <w:sectPr w:rsidSect="006C15E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5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5EE" w:rsidRPr="00FA3C17" w:rsidP="00FA3C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5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C17" w:rsidP="006C15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3C17" w:rsidP="006C15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A3C17" w:rsidP="006C15E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5EE" w:rsidP="006C15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A3C17">
      <w:t>Approved</w:t>
    </w:r>
    <w:r w:rsidR="00FA3C1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A3C1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A3C17">
      <w:rPr>
        <w:noProof/>
      </w:rPr>
      <w:t>4</w:t>
    </w:r>
    <w:r>
      <w:rPr>
        <w:noProof/>
      </w:rPr>
      <w:fldChar w:fldCharType="end"/>
    </w:r>
  </w:p>
  <w:p w:rsidR="006C15EE" w:rsidP="006C15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A3C1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A3C17">
      <w:t>Manufacturing Industry Skills Alliance</w:t>
    </w:r>
    <w:r w:rsidR="00FA3C17">
      <w:fldChar w:fldCharType="end"/>
    </w:r>
  </w:p>
  <w:p w:rsidR="006C15EE" w:rsidP="006C15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5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C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15EE" w:rsidRPr="00FA3C17" w:rsidP="00FA3C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5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C17" w:rsidRPr="002D2AF8" w:rsidP="006C15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PMBPROD255E Operate polymer mixing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A3C17" w:rsidP="006C15E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5EE" w:rsidRPr="002D2AF8" w:rsidP="006C15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A3C17">
      <w:t>PMBPROD255E Operate polymer mixing equipment</w:t>
    </w:r>
    <w:r w:rsidR="00FA3C1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A3C17">
      <w:rPr>
        <w:noProof/>
      </w:rPr>
      <w:t>2 March 2025</w:t>
    </w:r>
    <w:r>
      <w:fldChar w:fldCharType="end"/>
    </w:r>
  </w:p>
  <w:p w:rsidR="006C15EE" w:rsidP="006C15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66A0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52E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38D9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15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15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15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15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15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15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15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15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15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15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15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15EE"/>
  </w:style>
  <w:style w:type="character" w:customStyle="1" w:styleId="Heading1Char">
    <w:name w:val="Heading 1 Char"/>
    <w:basedOn w:val="DefaultParagraphFont"/>
    <w:link w:val="Heading1"/>
    <w:rsid w:val="006C15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15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15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15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15EE"/>
    <w:rPr>
      <w:b/>
      <w:spacing w:val="0"/>
    </w:rPr>
  </w:style>
  <w:style w:type="paragraph" w:styleId="ListBullet2">
    <w:name w:val="List Bullet 2"/>
    <w:basedOn w:val="List2"/>
    <w:rsid w:val="006C15E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C15EE"/>
    <w:rPr>
      <w:i/>
    </w:rPr>
  </w:style>
  <w:style w:type="paragraph" w:customStyle="1" w:styleId="SuperHeading">
    <w:name w:val="SuperHeading"/>
    <w:basedOn w:val="Normal"/>
    <w:rsid w:val="006C15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15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15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15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15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15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15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15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15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15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15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15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15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15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15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15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15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15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15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15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15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15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15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15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15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15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15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15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15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15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15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15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15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15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15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15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15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15EE"/>
  </w:style>
  <w:style w:type="paragraph" w:styleId="TableofFigures">
    <w:name w:val="table of figures"/>
    <w:basedOn w:val="Normal"/>
    <w:next w:val="Normal"/>
    <w:semiHidden/>
    <w:rsid w:val="006C15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15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15EE"/>
    <w:rPr>
      <w:rFonts w:ascii="Wingdings" w:hAnsi="Wingdings"/>
    </w:rPr>
  </w:style>
  <w:style w:type="paragraph" w:customStyle="1" w:styleId="TableHeading">
    <w:name w:val="Table Heading"/>
    <w:basedOn w:val="HeadingBase"/>
    <w:rsid w:val="006C15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15EE"/>
    <w:rPr>
      <w:color w:val="0033CC"/>
      <w:u w:val="none"/>
    </w:rPr>
  </w:style>
  <w:style w:type="paragraph" w:customStyle="1" w:styleId="BodyTextRight">
    <w:name w:val="Body Text Right"/>
    <w:basedOn w:val="BodyText"/>
    <w:rsid w:val="006C15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15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15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15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15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15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15EE"/>
    <w:rPr>
      <w:sz w:val="32"/>
    </w:rPr>
  </w:style>
  <w:style w:type="paragraph" w:customStyle="1" w:styleId="HeadingProcedure">
    <w:name w:val="Heading Procedure"/>
    <w:basedOn w:val="HeadingBase"/>
    <w:next w:val="Normal"/>
    <w:rsid w:val="006C15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15EE"/>
    <w:pPr>
      <w:spacing w:before="60" w:after="60"/>
    </w:pPr>
  </w:style>
  <w:style w:type="paragraph" w:styleId="ListContinue">
    <w:name w:val="List Continue"/>
    <w:basedOn w:val="List"/>
    <w:rsid w:val="006C15EE"/>
    <w:pPr>
      <w:ind w:firstLine="0"/>
    </w:pPr>
  </w:style>
  <w:style w:type="paragraph" w:customStyle="1" w:styleId="ListNote">
    <w:name w:val="List Note"/>
    <w:basedOn w:val="List"/>
    <w:rsid w:val="006C15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15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15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15EE"/>
    <w:rPr>
      <w:rFonts w:ascii="Courier New" w:hAnsi="Courier New"/>
    </w:rPr>
  </w:style>
  <w:style w:type="paragraph" w:customStyle="1" w:styleId="NoteBullet">
    <w:name w:val="Note Bullet"/>
    <w:basedOn w:val="Note"/>
    <w:rsid w:val="006C15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15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15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15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15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15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15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15EE"/>
    <w:rPr>
      <w:b/>
      <w:smallCaps/>
    </w:rPr>
  </w:style>
  <w:style w:type="paragraph" w:customStyle="1" w:styleId="TableListNumber">
    <w:name w:val="Table List Number"/>
    <w:basedOn w:val="ListNumber"/>
    <w:rsid w:val="006C15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15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15EE"/>
    <w:pPr>
      <w:numPr>
        <w:numId w:val="9"/>
      </w:numPr>
    </w:pPr>
  </w:style>
  <w:style w:type="paragraph" w:customStyle="1" w:styleId="ListAlpha2">
    <w:name w:val="List Alpha 2"/>
    <w:basedOn w:val="List2"/>
    <w:rsid w:val="006C15EE"/>
    <w:pPr>
      <w:numPr>
        <w:numId w:val="8"/>
      </w:numPr>
    </w:pPr>
  </w:style>
  <w:style w:type="paragraph" w:styleId="List2">
    <w:name w:val="List 2"/>
    <w:basedOn w:val="BodyText"/>
    <w:rsid w:val="006C15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15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15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15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15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15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15EE"/>
    <w:pPr>
      <w:numPr>
        <w:numId w:val="4"/>
      </w:numPr>
    </w:pPr>
  </w:style>
  <w:style w:type="paragraph" w:styleId="ListContinue2">
    <w:name w:val="List Continue 2"/>
    <w:basedOn w:val="List2"/>
    <w:rsid w:val="006C15EE"/>
    <w:pPr>
      <w:ind w:firstLine="0"/>
    </w:pPr>
  </w:style>
  <w:style w:type="paragraph" w:styleId="ListContinue3">
    <w:name w:val="List Continue 3"/>
    <w:basedOn w:val="List3"/>
    <w:rsid w:val="006C15EE"/>
    <w:pPr>
      <w:ind w:left="1021" w:firstLine="0"/>
    </w:pPr>
  </w:style>
  <w:style w:type="paragraph" w:styleId="ListContinue4">
    <w:name w:val="List Continue 4"/>
    <w:basedOn w:val="List4"/>
    <w:rsid w:val="006C15EE"/>
    <w:pPr>
      <w:ind w:firstLine="0"/>
    </w:pPr>
  </w:style>
  <w:style w:type="paragraph" w:styleId="ListContinue5">
    <w:name w:val="List Continue 5"/>
    <w:basedOn w:val="List5"/>
    <w:rsid w:val="006C15EE"/>
    <w:pPr>
      <w:ind w:firstLine="0"/>
    </w:pPr>
  </w:style>
  <w:style w:type="paragraph" w:styleId="ListNumber3">
    <w:name w:val="List Number 3"/>
    <w:basedOn w:val="List3"/>
    <w:rsid w:val="006C15EE"/>
    <w:pPr>
      <w:numPr>
        <w:numId w:val="5"/>
      </w:numPr>
    </w:pPr>
  </w:style>
  <w:style w:type="paragraph" w:styleId="ListNumber4">
    <w:name w:val="List Number 4"/>
    <w:basedOn w:val="List4"/>
    <w:rsid w:val="006C15EE"/>
    <w:pPr>
      <w:numPr>
        <w:numId w:val="6"/>
      </w:numPr>
    </w:pPr>
  </w:style>
  <w:style w:type="paragraph" w:styleId="ListNumber5">
    <w:name w:val="List Number 5"/>
    <w:basedOn w:val="List5"/>
    <w:rsid w:val="006C15EE"/>
    <w:pPr>
      <w:numPr>
        <w:numId w:val="7"/>
      </w:numPr>
    </w:pPr>
  </w:style>
  <w:style w:type="paragraph" w:styleId="BlockText">
    <w:name w:val="Block Text"/>
    <w:basedOn w:val="Normal"/>
    <w:rsid w:val="006C15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15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15EE"/>
    <w:rPr>
      <w:sz w:val="16"/>
      <w:vertAlign w:val="superscript"/>
    </w:rPr>
  </w:style>
  <w:style w:type="character" w:customStyle="1" w:styleId="Symbols">
    <w:name w:val="Symbols"/>
    <w:basedOn w:val="DefaultParagraphFont"/>
    <w:rsid w:val="006C15EE"/>
    <w:rPr>
      <w:rFonts w:ascii="Symbol" w:hAnsi="Symbol"/>
    </w:rPr>
  </w:style>
  <w:style w:type="character" w:customStyle="1" w:styleId="MenuOptions">
    <w:name w:val="Menu Options"/>
    <w:basedOn w:val="DefaultParagraphFont"/>
    <w:rsid w:val="006C15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15EE"/>
    <w:rPr>
      <w:b/>
    </w:rPr>
  </w:style>
  <w:style w:type="character" w:customStyle="1" w:styleId="Underlined">
    <w:name w:val="Underlined"/>
    <w:basedOn w:val="DefaultParagraphFont"/>
    <w:rsid w:val="006C15EE"/>
    <w:rPr>
      <w:u w:val="single"/>
    </w:rPr>
  </w:style>
  <w:style w:type="paragraph" w:customStyle="1" w:styleId="TableBodyTextRight">
    <w:name w:val="Table Body Text Right"/>
    <w:basedOn w:val="TableBodyText"/>
    <w:rsid w:val="006C15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15EE"/>
    <w:rPr>
      <w:sz w:val="18"/>
    </w:rPr>
  </w:style>
  <w:style w:type="paragraph" w:customStyle="1" w:styleId="BodySmallRight">
    <w:name w:val="Body Small Right"/>
    <w:basedOn w:val="BodyTextRight"/>
    <w:rsid w:val="006C15EE"/>
    <w:rPr>
      <w:sz w:val="18"/>
      <w:szCs w:val="18"/>
    </w:rPr>
  </w:style>
  <w:style w:type="paragraph" w:customStyle="1" w:styleId="MarginEdition">
    <w:name w:val="Margin Edition"/>
    <w:basedOn w:val="MarginNote"/>
    <w:rsid w:val="006C15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15EE"/>
    <w:rPr>
      <w:sz w:val="2"/>
      <w:szCs w:val="2"/>
    </w:rPr>
  </w:style>
  <w:style w:type="character" w:customStyle="1" w:styleId="Small">
    <w:name w:val="Small"/>
    <w:basedOn w:val="DefaultParagraphFont"/>
    <w:rsid w:val="006C15EE"/>
    <w:rPr>
      <w:sz w:val="16"/>
    </w:rPr>
  </w:style>
  <w:style w:type="paragraph" w:customStyle="1" w:styleId="WideTable">
    <w:name w:val="Wide Table"/>
    <w:basedOn w:val="Normal"/>
    <w:rsid w:val="006C15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15EE"/>
  </w:style>
  <w:style w:type="paragraph" w:styleId="Quote">
    <w:name w:val="Quote"/>
    <w:basedOn w:val="Heading1"/>
    <w:link w:val="QuoteChar"/>
    <w:qFormat/>
    <w:rsid w:val="006C15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15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15EE"/>
    <w:pPr>
      <w:pageBreakBefore/>
    </w:pPr>
  </w:style>
  <w:style w:type="paragraph" w:customStyle="1" w:styleId="Border">
    <w:name w:val="Border"/>
    <w:basedOn w:val="Normal"/>
    <w:qFormat/>
    <w:rsid w:val="006C15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15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15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15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15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15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15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15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15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15EE"/>
    <w:rPr>
      <w:u w:val="single"/>
    </w:rPr>
  </w:style>
  <w:style w:type="character" w:customStyle="1" w:styleId="BoldandItalics">
    <w:name w:val="Bold and Italics"/>
    <w:qFormat/>
    <w:rsid w:val="006C15EE"/>
    <w:rPr>
      <w:b/>
      <w:i/>
      <w:u w:val="none"/>
    </w:rPr>
  </w:style>
  <w:style w:type="paragraph" w:styleId="BalloonText">
    <w:name w:val="Balloon Text"/>
    <w:basedOn w:val="Normal"/>
    <w:link w:val="BalloonTextChar"/>
    <w:rsid w:val="006C15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15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15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15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15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15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15EE"/>
    <w:pPr>
      <w:spacing w:before="0" w:after="0"/>
    </w:pPr>
  </w:style>
  <w:style w:type="paragraph" w:customStyle="1" w:styleId="BodyTextBold">
    <w:name w:val="Body Text Bold"/>
    <w:basedOn w:val="BodyText"/>
    <w:qFormat/>
    <w:rsid w:val="006C15EE"/>
    <w:rPr>
      <w:b/>
    </w:rPr>
  </w:style>
  <w:style w:type="character" w:styleId="Hyperlink">
    <w:name w:val="Hyperlink"/>
    <w:basedOn w:val="DefaultParagraphFont"/>
    <w:uiPriority w:val="99"/>
    <w:unhideWhenUsed/>
    <w:rsid w:val="00FA3C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751</Words>
  <Characters>4992</Characters>
  <Application>Microsoft Office Word</Application>
  <DocSecurity>0</DocSecurity>
  <Lines>142</Lines>
  <Paragraphs>100</Paragraphs>
  <ScaleCrop>false</ScaleCrop>
  <Company>Author-it Software Corporation Ltd.</Company>
  <LinksUpToDate>false</LinksUpToDate>
  <CharactersWithSpaces>5643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PMBPROD255E Operate polymer mixing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2025-03-01T23:03:00Z</dcterms:created>
  <dcterms:modified xsi:type="dcterms:W3CDTF">2025-03-01T23:03:00Z</dcterms:modified>
</cp:coreProperties>
</file>