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EDC" w:rsidP="00123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PMBPROD254E Operate an open mill blender</w:t>
      </w:r>
      <w:r>
        <w:fldChar w:fldCharType="end"/>
      </w:r>
    </w:p>
    <w:p w:rsidR="00123EDC" w:rsidP="00123EDC">
      <w:pPr>
        <w:pStyle w:val="Version"/>
        <w:sectPr w:rsidSect="00DD1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2BF" w:rsidP="00DD12BF">
      <w:pPr>
        <w:pStyle w:val="SuperHeading"/>
      </w:pPr>
      <w:r w:rsidRPr="00DD12BF">
        <w:t>PMBPROD254E Operate an open mill blender</w:t>
      </w:r>
    </w:p>
    <w:p w:rsidR="00000000" w:rsidRPr="00DD12BF" w:rsidP="00DD12BF">
      <w:pPr>
        <w:pStyle w:val="Heading1"/>
      </w:pPr>
      <w:bookmarkStart w:id="1" w:name="O_1114553"/>
      <w:bookmarkEnd w:id="1"/>
      <w:r w:rsidRPr="00DD12BF">
        <w:t>Modification History</w:t>
      </w:r>
    </w:p>
    <w:p w:rsidR="00000000" w:rsidRPr="00DD12BF" w:rsidP="00123EDC">
      <w:pPr>
        <w:pStyle w:val="BodyText"/>
      </w:pPr>
      <w:r w:rsidRPr="00DD12BF">
        <w:t>Release 1. Unit code changed. Application changed. Elements and Performance Criteria changed. Range of Conditions removed. Assessment Requirements changed. Supersedes and is equivalent to PMBPROD254 Operate an open mill blender.</w:t>
      </w:r>
    </w:p>
    <w:p w:rsidR="00000000" w:rsidRPr="00DD12BF" w:rsidP="00DD12BF">
      <w:pPr>
        <w:pStyle w:val="Heading1"/>
      </w:pPr>
      <w:bookmarkStart w:id="2" w:name="O_1114554"/>
      <w:bookmarkEnd w:id="2"/>
      <w:r w:rsidRPr="00DD12BF">
        <w:t>Application</w:t>
      </w:r>
    </w:p>
    <w:p w:rsidR="00000000" w:rsidRPr="00DD12BF" w:rsidP="00123EDC">
      <w:pPr>
        <w:pStyle w:val="BodyText"/>
      </w:pPr>
      <w:r w:rsidRPr="00DD12BF">
        <w:t xml:space="preserve">This unit describes the skills and knowledge required to operate an open mill blender or mixer used to compound rubber. </w:t>
      </w:r>
    </w:p>
    <w:p w:rsidR="00000000" w:rsidRPr="00DD12BF" w:rsidP="00123EDC">
      <w:pPr>
        <w:pStyle w:val="BodyText"/>
      </w:pPr>
      <w:r w:rsidRPr="00DD12BF">
        <w:t>This unit applies to an individual working alone or as part of a team.</w:t>
      </w:r>
    </w:p>
    <w:p w:rsidR="00000000" w:rsidRPr="00DD12BF" w:rsidP="00123EDC">
      <w:pPr>
        <w:pStyle w:val="BodyText"/>
      </w:pPr>
      <w:r w:rsidRPr="00DD12BF">
        <w:t>The unit principally refers to the oper</w:t>
      </w:r>
      <w:r w:rsidRPr="00DD12BF">
        <w:t xml:space="preserve">ation of an ‘open’ rubber mill for specific compounding of polymer and rubber blends, requiring visual control and intermittent addition of chemicals </w:t>
      </w:r>
    </w:p>
    <w:p w:rsidR="00000000" w:rsidRPr="00DD12BF" w:rsidP="00123EDC">
      <w:pPr>
        <w:pStyle w:val="BodyText"/>
      </w:pPr>
      <w:r w:rsidRPr="00DD12BF">
        <w:t>No licensing or certification requirements exist at the time of publication. Relevant legislation, indust</w:t>
      </w:r>
      <w:r w:rsidRPr="00DD12BF">
        <w:t>ry standards and codes of practice within Australia must be applied.</w:t>
      </w:r>
    </w:p>
    <w:p w:rsidR="00000000" w:rsidRPr="00DD12BF" w:rsidP="00DD12BF">
      <w:pPr>
        <w:pStyle w:val="Heading1"/>
      </w:pPr>
      <w:bookmarkStart w:id="3" w:name="O_1114555"/>
      <w:bookmarkEnd w:id="3"/>
      <w:r w:rsidRPr="00DD12BF">
        <w:t>Pre-requisite Unit</w:t>
      </w:r>
    </w:p>
    <w:p w:rsidR="00000000" w:rsidRPr="00DD12BF" w:rsidP="00123EDC">
      <w:pPr>
        <w:pStyle w:val="BodyText"/>
      </w:pPr>
      <w:r w:rsidRPr="00DD12BF">
        <w:t>Nil</w:t>
      </w:r>
    </w:p>
    <w:p w:rsidR="00000000" w:rsidRPr="00DD12BF" w:rsidP="00DD12BF">
      <w:pPr>
        <w:pStyle w:val="Heading1"/>
      </w:pPr>
      <w:bookmarkStart w:id="4" w:name="O_1114556"/>
      <w:bookmarkEnd w:id="4"/>
      <w:r w:rsidRPr="00DD12BF">
        <w:t>Competency Field</w:t>
      </w:r>
    </w:p>
    <w:p w:rsidR="00000000" w:rsidRPr="00DD12BF" w:rsidP="00123EDC">
      <w:pPr>
        <w:pStyle w:val="BodyText"/>
      </w:pPr>
      <w:r w:rsidRPr="00DD12BF">
        <w:t>Production – Belt Production</w:t>
      </w:r>
    </w:p>
    <w:p w:rsidR="00000000" w:rsidRPr="00DD12BF" w:rsidP="00DD12BF">
      <w:pPr>
        <w:pStyle w:val="Heading1"/>
      </w:pPr>
      <w:bookmarkStart w:id="5" w:name="O_1114558"/>
      <w:bookmarkEnd w:id="5"/>
      <w:r w:rsidRPr="00DD12B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D12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F" w:rsidP="00DD12BF">
            <w:pPr>
              <w:pStyle w:val="BodyText"/>
            </w:pPr>
            <w:r w:rsidRPr="00DD12BF">
              <w:rPr>
                <w:rStyle w:val="SpecialBold"/>
              </w:rPr>
              <w:t>Elements</w:t>
            </w:r>
          </w:p>
          <w:p w:rsidR="00000000" w:rsidRPr="00DD12BF" w:rsidP="00DD12BF">
            <w:pPr>
              <w:pStyle w:val="BodyText"/>
            </w:pPr>
            <w:r w:rsidRPr="00DD12BF">
              <w:t xml:space="preserve">Elements describe </w:t>
            </w:r>
            <w:r w:rsidRPr="00DD12BF">
              <w:t>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F" w:rsidP="00DD12BF">
            <w:pPr>
              <w:pStyle w:val="BodyText"/>
            </w:pPr>
            <w:r w:rsidRPr="00DD12BF">
              <w:rPr>
                <w:rStyle w:val="SpecialBold"/>
              </w:rPr>
              <w:t>Performance Criteria</w:t>
            </w:r>
          </w:p>
          <w:p w:rsidR="00000000" w:rsidP="00DD12BF">
            <w:pPr>
              <w:pStyle w:val="BodyText"/>
              <w:rPr>
                <w:lang w:val="en-NZ"/>
              </w:rPr>
            </w:pPr>
            <w:r w:rsidRPr="00DD12BF">
              <w:t>Performance criteria describe the performance needed to demonstrate achievement of the element.</w:t>
            </w:r>
          </w:p>
        </w:tc>
      </w:tr>
      <w:tr w:rsidTr="00DD12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F">
            <w:pPr>
              <w:pStyle w:val="BodyText"/>
              <w:rPr>
                <w:lang w:val="en-NZ"/>
              </w:rPr>
            </w:pPr>
            <w:r w:rsidRPr="00DD12BF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F" w:rsidP="00DD12BF">
            <w:pPr>
              <w:pStyle w:val="BodyText"/>
            </w:pPr>
            <w:r w:rsidRPr="00DD12BF">
              <w:t xml:space="preserve">1.1 Identify requirements from job specifications </w:t>
            </w:r>
          </w:p>
          <w:p w:rsidR="00000000" w:rsidRPr="00DD12BF" w:rsidP="00DD12BF">
            <w:pPr>
              <w:pStyle w:val="BodyText"/>
            </w:pPr>
            <w:r w:rsidRPr="00DD12BF">
              <w:t>1.2 Perform</w:t>
            </w:r>
            <w:r w:rsidRPr="00DD12BF">
              <w:t xml:space="preserve"> housekeeping tasks to prepare for work to be undertaken</w:t>
            </w:r>
          </w:p>
          <w:p w:rsidR="00000000" w:rsidP="00DD12BF">
            <w:pPr>
              <w:pStyle w:val="BodyText"/>
              <w:rPr>
                <w:lang w:val="en-NZ"/>
              </w:rPr>
            </w:pPr>
            <w:r w:rsidRPr="00DD12BF">
              <w:t xml:space="preserve">1.3 Perform pre-operational checks including checking for and acting on hazards </w:t>
            </w:r>
          </w:p>
        </w:tc>
      </w:tr>
      <w:tr w:rsidTr="00DD12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F">
            <w:pPr>
              <w:pStyle w:val="BodyText"/>
              <w:rPr>
                <w:lang w:val="en-NZ"/>
              </w:rPr>
            </w:pPr>
            <w:r w:rsidRPr="00DD12BF">
              <w:t>2. Conduct pre-startup checks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F" w:rsidP="00DD12BF">
            <w:pPr>
              <w:pStyle w:val="BodyText"/>
            </w:pPr>
            <w:r w:rsidRPr="00DD12BF">
              <w:t>2.1 Check safety gates and guards are in position and working according to equipment sp</w:t>
            </w:r>
            <w:r w:rsidRPr="00DD12BF">
              <w:t>ecifications</w:t>
            </w:r>
          </w:p>
          <w:p w:rsidR="00000000" w:rsidRPr="00DD12BF" w:rsidP="00DD12BF">
            <w:pPr>
              <w:pStyle w:val="BodyText"/>
            </w:pPr>
            <w:r w:rsidRPr="00DD12BF">
              <w:t>2.2 Verify materials are correct against job specifications</w:t>
            </w:r>
          </w:p>
          <w:p w:rsidR="00000000" w:rsidP="00DD12BF">
            <w:pPr>
              <w:pStyle w:val="BodyText"/>
              <w:rPr>
                <w:lang w:val="en-NZ"/>
              </w:rPr>
            </w:pPr>
            <w:r w:rsidRPr="00DD12BF">
              <w:t xml:space="preserve">2.3 Complete pre-startup checks according to equipment </w:t>
            </w:r>
            <w:r w:rsidRPr="00DD12BF">
              <w:t>specifications and workplace procedures</w:t>
            </w:r>
          </w:p>
        </w:tc>
      </w:tr>
      <w:tr w:rsidTr="00DD12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F">
            <w:pPr>
              <w:pStyle w:val="BodyText"/>
              <w:rPr>
                <w:lang w:val="en-NZ"/>
              </w:rPr>
            </w:pPr>
            <w:r w:rsidRPr="00DD12BF">
              <w:t xml:space="preserve">3. Operate open mill blender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F" w:rsidP="00DD12BF">
            <w:pPr>
              <w:pStyle w:val="BodyText"/>
            </w:pPr>
            <w:r w:rsidRPr="00DD12BF">
              <w:t>3.1 Start, operate and stop mill according to equipment i</w:t>
            </w:r>
            <w:r w:rsidRPr="00DD12BF">
              <w:t>nstructions</w:t>
            </w:r>
          </w:p>
          <w:p w:rsidR="00000000" w:rsidRPr="00DD12BF" w:rsidP="00DD12BF">
            <w:pPr>
              <w:pStyle w:val="BodyText"/>
            </w:pPr>
            <w:r w:rsidRPr="00DD12BF">
              <w:t>3.2 Band, cut, fold and work rubber to meet job requirements</w:t>
            </w:r>
          </w:p>
          <w:p w:rsidR="00000000" w:rsidRPr="00DD12BF" w:rsidP="00DD12BF">
            <w:pPr>
              <w:pStyle w:val="BodyText"/>
            </w:pPr>
            <w:r w:rsidRPr="00DD12BF">
              <w:t>3.3 Add materials evenly at correct rate and time and blend to meet output standards</w:t>
            </w:r>
          </w:p>
          <w:p w:rsidR="00000000" w:rsidRPr="00DD12BF" w:rsidP="00DD12BF">
            <w:pPr>
              <w:pStyle w:val="BodyText"/>
            </w:pPr>
            <w:r w:rsidRPr="00DD12BF">
              <w:t xml:space="preserve">3.4 Check output meets specifications and quality standards </w:t>
            </w:r>
          </w:p>
          <w:p w:rsidR="00000000" w:rsidRPr="00DD12BF" w:rsidP="00DD12BF">
            <w:pPr>
              <w:pStyle w:val="BodyText"/>
            </w:pPr>
            <w:r w:rsidRPr="00DD12BF">
              <w:t>3.5 Apply waste management strategies</w:t>
            </w:r>
            <w:r w:rsidRPr="00DD12BF">
              <w:t xml:space="preserve"> to collect and reuse material, and segregate waste and scrap, according to workplace procedures</w:t>
            </w:r>
          </w:p>
          <w:p w:rsidR="00000000" w:rsidRPr="00DD12BF" w:rsidP="00DD12BF">
            <w:pPr>
              <w:pStyle w:val="BodyText"/>
            </w:pPr>
            <w:r w:rsidRPr="00DD12BF">
              <w:t>3.6 Clean, adjust and lubricate equipment according to equipment specifications and workplace procedures</w:t>
            </w:r>
          </w:p>
          <w:p w:rsidR="00000000" w:rsidP="00DD12BF">
            <w:pPr>
              <w:pStyle w:val="BodyText"/>
              <w:rPr>
                <w:lang w:val="en-NZ"/>
              </w:rPr>
            </w:pPr>
            <w:r w:rsidRPr="00DD12BF">
              <w:t>3.7 Pause or stop machine in normal or abnormal circum</w:t>
            </w:r>
            <w:r w:rsidRPr="00DD12BF">
              <w:t>stances according to workplace procedures</w:t>
            </w:r>
          </w:p>
        </w:tc>
      </w:tr>
      <w:tr w:rsidTr="00DD12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2BF">
            <w:pPr>
              <w:pStyle w:val="BodyText"/>
              <w:rPr>
                <w:lang w:val="en-NZ"/>
              </w:rPr>
            </w:pPr>
            <w:r w:rsidRPr="00DD12BF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2BF" w:rsidP="00DD12BF">
            <w:pPr>
              <w:pStyle w:val="BodyText"/>
            </w:pPr>
            <w:r w:rsidRPr="00DD12BF">
              <w:t>4.1 Recognise and log process control variances and their causes</w:t>
            </w:r>
          </w:p>
          <w:p w:rsidR="00000000" w:rsidRPr="00DD12BF" w:rsidP="00DD12BF">
            <w:pPr>
              <w:pStyle w:val="BodyText"/>
            </w:pPr>
            <w:r w:rsidRPr="00DD12BF">
              <w:t>4.2 Determine, prioritise and implement remedial and preventative actions based on identified issues and causes</w:t>
            </w:r>
          </w:p>
          <w:p w:rsidR="00000000" w:rsidRPr="00DD12BF" w:rsidP="00DD12BF">
            <w:pPr>
              <w:pStyle w:val="BodyText"/>
            </w:pPr>
            <w:r w:rsidRPr="00DD12BF">
              <w:t>4.3 Accurately maintain records and logbooks</w:t>
            </w:r>
          </w:p>
        </w:tc>
      </w:tr>
    </w:tbl>
    <w:p w:rsidR="00000000" w:rsidRPr="00DD12BF" w:rsidP="00DD12BF">
      <w:pPr>
        <w:pStyle w:val="BodyText"/>
      </w:pPr>
    </w:p>
    <w:p w:rsidR="00000000" w:rsidRPr="00DD12BF" w:rsidP="00DD12BF">
      <w:pPr>
        <w:pStyle w:val="AllowPageBreak"/>
      </w:pPr>
    </w:p>
    <w:p w:rsidR="00000000" w:rsidRPr="00DD12BF" w:rsidP="00DD12BF">
      <w:pPr>
        <w:pStyle w:val="Heading1"/>
      </w:pPr>
      <w:bookmarkStart w:id="6" w:name="O_1114559"/>
      <w:bookmarkEnd w:id="6"/>
      <w:r w:rsidRPr="00DD12BF">
        <w:t>Foundation Skills</w:t>
      </w:r>
    </w:p>
    <w:p w:rsidR="00000000" w:rsidRPr="00DD12BF" w:rsidP="00123EDC">
      <w:pPr>
        <w:pStyle w:val="BodyText"/>
      </w:pPr>
      <w:r w:rsidRPr="00DD12BF">
        <w:t>This section describes those language, literacy, numeracy an</w:t>
      </w:r>
      <w:r w:rsidRPr="00DD12BF">
        <w:t>d employment skills that are essential to performance.</w:t>
      </w:r>
    </w:p>
    <w:p w:rsidR="00000000" w:rsidRPr="00DD12BF" w:rsidP="00DD12BF">
      <w:pPr>
        <w:pStyle w:val="ListBullet"/>
      </w:pPr>
      <w:r w:rsidRPr="00DD12BF">
        <w:t>Numeracy skills to interpret technical information and perform measurement tasks.</w:t>
      </w:r>
    </w:p>
    <w:p w:rsidR="00000000" w:rsidRPr="00DD12BF" w:rsidP="00DD12BF">
      <w:pPr>
        <w:pStyle w:val="ListBullet"/>
      </w:pPr>
      <w:r w:rsidRPr="00DD12BF">
        <w:t>Reading skills to interpret specifications and workplace procedures.</w:t>
      </w:r>
    </w:p>
    <w:p w:rsidR="00000000" w:rsidRPr="00DD12BF" w:rsidP="00DD12BF">
      <w:pPr>
        <w:pStyle w:val="ListBullet"/>
      </w:pPr>
      <w:r w:rsidRPr="00DD12BF">
        <w:t>Writing and oral communication skills to record a</w:t>
      </w:r>
      <w:r w:rsidRPr="00DD12BF">
        <w:t xml:space="preserve">nd report on open mill blender operations. </w:t>
      </w:r>
    </w:p>
    <w:p w:rsidR="00000000" w:rsidRPr="00DD12BF" w:rsidP="00DD12BF">
      <w:pPr>
        <w:pStyle w:val="BodyText"/>
      </w:pPr>
    </w:p>
    <w:p w:rsidR="00000000" w:rsidRPr="00123EDC" w:rsidP="00123EDC">
      <w:pPr>
        <w:pStyle w:val="BodyText"/>
        <w:rPr>
          <w:i/>
        </w:rPr>
      </w:pPr>
      <w:r w:rsidRPr="00123EDC">
        <w:rPr>
          <w:rStyle w:val="Emphasis"/>
        </w:rPr>
        <w:t>Other foundation skills essential to performance are explicit in the performance criteria of this unit of competency</w:t>
      </w:r>
    </w:p>
    <w:p w:rsidR="00000000" w:rsidRPr="00DD12BF" w:rsidP="00DD12BF">
      <w:pPr>
        <w:pStyle w:val="Heading1"/>
      </w:pPr>
      <w:bookmarkStart w:id="7" w:name="O_1114561"/>
      <w:bookmarkEnd w:id="7"/>
      <w:r w:rsidRPr="00DD12BF">
        <w:t>Unit Mapping Information</w:t>
      </w:r>
    </w:p>
    <w:p w:rsidR="00000000" w:rsidRPr="00DD12BF" w:rsidP="00123EDC">
      <w:pPr>
        <w:pStyle w:val="BodyText"/>
      </w:pPr>
      <w:r w:rsidRPr="00DD12BF">
        <w:t>Supersedes and is equivalent to PMBPROD254 Operate an open mill blender.</w:t>
      </w:r>
    </w:p>
    <w:p w:rsidR="00000000" w:rsidRPr="00DD12BF" w:rsidP="00DD12BF">
      <w:pPr>
        <w:pStyle w:val="Heading1"/>
      </w:pPr>
      <w:bookmarkStart w:id="8" w:name="O_1114568"/>
      <w:bookmarkEnd w:id="8"/>
      <w:r w:rsidRPr="00DD12BF">
        <w:t>Links</w:t>
      </w:r>
    </w:p>
    <w:p w:rsidR="00000000" w:rsidRPr="00DD12BF" w:rsidP="00123EDC">
      <w:pPr>
        <w:pStyle w:val="BodyText"/>
      </w:pPr>
      <w:r w:rsidRPr="00DD12B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B064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D12BF" w:rsidP="00DD12BF"/>
    <w:sectPr w:rsidSect="00DD12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F" w:rsidRPr="00123EDC" w:rsidP="00123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DC" w:rsidP="00DD1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EDC" w:rsidP="00DD1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3EDC" w:rsidP="00DD1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2BF" w:rsidRPr="00123EDC" w:rsidP="00123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DC" w:rsidRPr="002D2AF8" w:rsidP="00DD1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PMBPROD254E Operate an open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23EDC" w:rsidP="00DD1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B85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4D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2BF"/>
  </w:style>
  <w:style w:type="character" w:customStyle="1" w:styleId="Heading1Char">
    <w:name w:val="Heading 1 Char"/>
    <w:basedOn w:val="DefaultParagraphFont"/>
    <w:link w:val="Heading1"/>
    <w:rsid w:val="00DD1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2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2BF"/>
    <w:rPr>
      <w:b/>
      <w:spacing w:val="0"/>
    </w:rPr>
  </w:style>
  <w:style w:type="character" w:styleId="Emphasis">
    <w:name w:val="Emphasis"/>
    <w:basedOn w:val="DefaultParagraphFont"/>
    <w:qFormat/>
    <w:rsid w:val="00DD12BF"/>
    <w:rPr>
      <w:i/>
    </w:rPr>
  </w:style>
  <w:style w:type="paragraph" w:customStyle="1" w:styleId="SuperHeading">
    <w:name w:val="SuperHeading"/>
    <w:basedOn w:val="Normal"/>
    <w:rsid w:val="00DD1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2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2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2BF"/>
  </w:style>
  <w:style w:type="paragraph" w:styleId="TableofFigures">
    <w:name w:val="table of figures"/>
    <w:basedOn w:val="Normal"/>
    <w:next w:val="Normal"/>
    <w:semiHidden/>
    <w:rsid w:val="00DD1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2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2BF"/>
    <w:rPr>
      <w:rFonts w:ascii="Wingdings" w:hAnsi="Wingdings"/>
    </w:rPr>
  </w:style>
  <w:style w:type="paragraph" w:customStyle="1" w:styleId="TableHeading">
    <w:name w:val="Table Heading"/>
    <w:basedOn w:val="HeadingBase"/>
    <w:rsid w:val="00DD1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2BF"/>
    <w:rPr>
      <w:color w:val="0033CC"/>
      <w:u w:val="none"/>
    </w:rPr>
  </w:style>
  <w:style w:type="paragraph" w:customStyle="1" w:styleId="BodyTextRight">
    <w:name w:val="Body Text Right"/>
    <w:basedOn w:val="BodyText"/>
    <w:rsid w:val="00DD1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2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2BF"/>
    <w:rPr>
      <w:sz w:val="32"/>
    </w:rPr>
  </w:style>
  <w:style w:type="paragraph" w:customStyle="1" w:styleId="HeadingProcedure">
    <w:name w:val="Heading Procedure"/>
    <w:basedOn w:val="HeadingBase"/>
    <w:next w:val="Normal"/>
    <w:rsid w:val="00DD1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2BF"/>
    <w:pPr>
      <w:spacing w:before="60" w:after="60"/>
    </w:pPr>
  </w:style>
  <w:style w:type="paragraph" w:styleId="ListContinue">
    <w:name w:val="List Continue"/>
    <w:basedOn w:val="List"/>
    <w:rsid w:val="00DD12BF"/>
    <w:pPr>
      <w:ind w:firstLine="0"/>
    </w:pPr>
  </w:style>
  <w:style w:type="paragraph" w:customStyle="1" w:styleId="ListNote">
    <w:name w:val="List Note"/>
    <w:basedOn w:val="List"/>
    <w:rsid w:val="00DD1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2BF"/>
    <w:rPr>
      <w:rFonts w:ascii="Courier New" w:hAnsi="Courier New"/>
    </w:rPr>
  </w:style>
  <w:style w:type="paragraph" w:customStyle="1" w:styleId="NoteBullet">
    <w:name w:val="Note Bullet"/>
    <w:basedOn w:val="Note"/>
    <w:rsid w:val="00DD1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2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2BF"/>
    <w:rPr>
      <w:b/>
      <w:smallCaps/>
    </w:rPr>
  </w:style>
  <w:style w:type="paragraph" w:customStyle="1" w:styleId="TableListNumber">
    <w:name w:val="Table List Number"/>
    <w:basedOn w:val="ListNumber"/>
    <w:rsid w:val="00DD1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2BF"/>
    <w:pPr>
      <w:numPr>
        <w:numId w:val="8"/>
      </w:numPr>
    </w:pPr>
  </w:style>
  <w:style w:type="paragraph" w:customStyle="1" w:styleId="ListAlpha2">
    <w:name w:val="List Alpha 2"/>
    <w:basedOn w:val="List2"/>
    <w:rsid w:val="00DD12BF"/>
    <w:pPr>
      <w:numPr>
        <w:numId w:val="7"/>
      </w:numPr>
    </w:pPr>
  </w:style>
  <w:style w:type="paragraph" w:styleId="List2">
    <w:name w:val="List 2"/>
    <w:basedOn w:val="BodyText"/>
    <w:rsid w:val="00DD1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2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2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2BF"/>
    <w:pPr>
      <w:numPr>
        <w:numId w:val="3"/>
      </w:numPr>
    </w:pPr>
  </w:style>
  <w:style w:type="paragraph" w:styleId="ListContinue2">
    <w:name w:val="List Continue 2"/>
    <w:basedOn w:val="List2"/>
    <w:rsid w:val="00DD12BF"/>
    <w:pPr>
      <w:ind w:firstLine="0"/>
    </w:pPr>
  </w:style>
  <w:style w:type="paragraph" w:styleId="ListContinue3">
    <w:name w:val="List Continue 3"/>
    <w:basedOn w:val="List3"/>
    <w:rsid w:val="00DD12BF"/>
    <w:pPr>
      <w:ind w:left="1021" w:firstLine="0"/>
    </w:pPr>
  </w:style>
  <w:style w:type="paragraph" w:styleId="ListContinue4">
    <w:name w:val="List Continue 4"/>
    <w:basedOn w:val="List4"/>
    <w:rsid w:val="00DD12BF"/>
    <w:pPr>
      <w:ind w:firstLine="0"/>
    </w:pPr>
  </w:style>
  <w:style w:type="paragraph" w:styleId="ListContinue5">
    <w:name w:val="List Continue 5"/>
    <w:basedOn w:val="List5"/>
    <w:rsid w:val="00DD12BF"/>
    <w:pPr>
      <w:ind w:firstLine="0"/>
    </w:pPr>
  </w:style>
  <w:style w:type="paragraph" w:styleId="ListNumber3">
    <w:name w:val="List Number 3"/>
    <w:basedOn w:val="List3"/>
    <w:rsid w:val="00DD12BF"/>
    <w:pPr>
      <w:numPr>
        <w:numId w:val="4"/>
      </w:numPr>
    </w:pPr>
  </w:style>
  <w:style w:type="paragraph" w:styleId="ListNumber4">
    <w:name w:val="List Number 4"/>
    <w:basedOn w:val="List4"/>
    <w:rsid w:val="00DD12BF"/>
    <w:pPr>
      <w:numPr>
        <w:numId w:val="5"/>
      </w:numPr>
    </w:pPr>
  </w:style>
  <w:style w:type="paragraph" w:styleId="ListNumber5">
    <w:name w:val="List Number 5"/>
    <w:basedOn w:val="List5"/>
    <w:rsid w:val="00DD12BF"/>
    <w:pPr>
      <w:numPr>
        <w:numId w:val="6"/>
      </w:numPr>
    </w:pPr>
  </w:style>
  <w:style w:type="paragraph" w:styleId="BlockText">
    <w:name w:val="Block Text"/>
    <w:basedOn w:val="Normal"/>
    <w:rsid w:val="00DD1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2BF"/>
    <w:rPr>
      <w:sz w:val="16"/>
      <w:vertAlign w:val="superscript"/>
    </w:rPr>
  </w:style>
  <w:style w:type="character" w:customStyle="1" w:styleId="Symbols">
    <w:name w:val="Symbols"/>
    <w:basedOn w:val="DefaultParagraphFont"/>
    <w:rsid w:val="00DD12BF"/>
    <w:rPr>
      <w:rFonts w:ascii="Symbol" w:hAnsi="Symbol"/>
    </w:rPr>
  </w:style>
  <w:style w:type="character" w:customStyle="1" w:styleId="MenuOptions">
    <w:name w:val="Menu Options"/>
    <w:basedOn w:val="DefaultParagraphFont"/>
    <w:rsid w:val="00DD1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2BF"/>
    <w:rPr>
      <w:b/>
    </w:rPr>
  </w:style>
  <w:style w:type="character" w:customStyle="1" w:styleId="Underlined">
    <w:name w:val="Underlined"/>
    <w:basedOn w:val="DefaultParagraphFont"/>
    <w:rsid w:val="00DD12BF"/>
    <w:rPr>
      <w:u w:val="single"/>
    </w:rPr>
  </w:style>
  <w:style w:type="paragraph" w:customStyle="1" w:styleId="TableBodyTextRight">
    <w:name w:val="Table Body Text Right"/>
    <w:basedOn w:val="TableBodyText"/>
    <w:rsid w:val="00DD1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2BF"/>
    <w:rPr>
      <w:sz w:val="18"/>
    </w:rPr>
  </w:style>
  <w:style w:type="paragraph" w:customStyle="1" w:styleId="BodySmallRight">
    <w:name w:val="Body Small Right"/>
    <w:basedOn w:val="BodyTextRight"/>
    <w:rsid w:val="00DD12BF"/>
    <w:rPr>
      <w:sz w:val="18"/>
      <w:szCs w:val="18"/>
    </w:rPr>
  </w:style>
  <w:style w:type="paragraph" w:customStyle="1" w:styleId="MarginEdition">
    <w:name w:val="Margin Edition"/>
    <w:basedOn w:val="MarginNote"/>
    <w:rsid w:val="00DD1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2BF"/>
    <w:rPr>
      <w:sz w:val="2"/>
      <w:szCs w:val="2"/>
    </w:rPr>
  </w:style>
  <w:style w:type="character" w:customStyle="1" w:styleId="Small">
    <w:name w:val="Small"/>
    <w:basedOn w:val="DefaultParagraphFont"/>
    <w:rsid w:val="00DD12BF"/>
    <w:rPr>
      <w:sz w:val="16"/>
    </w:rPr>
  </w:style>
  <w:style w:type="paragraph" w:customStyle="1" w:styleId="WideTable">
    <w:name w:val="Wide Table"/>
    <w:basedOn w:val="Normal"/>
    <w:rsid w:val="00DD1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2BF"/>
  </w:style>
  <w:style w:type="paragraph" w:styleId="Quote">
    <w:name w:val="Quote"/>
    <w:basedOn w:val="Heading1"/>
    <w:link w:val="QuoteChar"/>
    <w:qFormat/>
    <w:rsid w:val="00DD1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2BF"/>
    <w:pPr>
      <w:pageBreakBefore/>
    </w:pPr>
  </w:style>
  <w:style w:type="paragraph" w:customStyle="1" w:styleId="Border">
    <w:name w:val="Border"/>
    <w:basedOn w:val="Normal"/>
    <w:qFormat/>
    <w:rsid w:val="00DD1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2BF"/>
    <w:rPr>
      <w:u w:val="single"/>
    </w:rPr>
  </w:style>
  <w:style w:type="character" w:customStyle="1" w:styleId="BoldandItalics">
    <w:name w:val="Bold and Italics"/>
    <w:qFormat/>
    <w:rsid w:val="00DD12BF"/>
    <w:rPr>
      <w:b/>
      <w:i/>
      <w:u w:val="none"/>
    </w:rPr>
  </w:style>
  <w:style w:type="paragraph" w:styleId="BalloonText">
    <w:name w:val="Balloon Text"/>
    <w:basedOn w:val="Normal"/>
    <w:link w:val="BalloonTextChar"/>
    <w:rsid w:val="00DD1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2BF"/>
    <w:pPr>
      <w:spacing w:before="0" w:after="0"/>
    </w:pPr>
  </w:style>
  <w:style w:type="paragraph" w:customStyle="1" w:styleId="BodyTextBold">
    <w:name w:val="Body Text Bold"/>
    <w:basedOn w:val="BodyText"/>
    <w:qFormat/>
    <w:rsid w:val="00DD12BF"/>
    <w:rPr>
      <w:b/>
    </w:rPr>
  </w:style>
  <w:style w:type="character" w:styleId="Hyperlink">
    <w:name w:val="Hyperlink"/>
    <w:basedOn w:val="DefaultParagraphFont"/>
    <w:uiPriority w:val="99"/>
    <w:unhideWhenUsed/>
    <w:rsid w:val="00123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3039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PMBPROD254E Operate an open mill blender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