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757" w:rsidP="00351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PMBPROD254E Operate an open mill blender</w:t>
      </w:r>
      <w:r>
        <w:fldChar w:fldCharType="end"/>
      </w:r>
    </w:p>
    <w:p w:rsidR="00351757" w:rsidP="00351757">
      <w:pPr>
        <w:pStyle w:val="Version"/>
        <w:sectPr w:rsidSect="00664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FE2" w:rsidP="00664FE2">
      <w:pPr>
        <w:pStyle w:val="SuperHeading"/>
      </w:pPr>
      <w:r w:rsidRPr="00664FE2">
        <w:t>Assessment Requirements for PMBPROD254E Operate an open mill blender</w:t>
      </w:r>
    </w:p>
    <w:p w:rsidR="00000000" w:rsidRPr="00664FE2" w:rsidP="00664FE2">
      <w:pPr>
        <w:pStyle w:val="Heading1"/>
      </w:pPr>
      <w:bookmarkStart w:id="1" w:name="O_1114563"/>
      <w:bookmarkEnd w:id="1"/>
      <w:r w:rsidRPr="00664FE2">
        <w:t>Modification History</w:t>
      </w:r>
    </w:p>
    <w:p w:rsidR="00000000" w:rsidRPr="00664FE2" w:rsidP="00351757">
      <w:pPr>
        <w:pStyle w:val="BodyText"/>
      </w:pPr>
      <w:r w:rsidRPr="00664FE2">
        <w:t xml:space="preserve">Release 1. Unit code changed. Application changed. Elements and Performance </w:t>
      </w:r>
      <w:r w:rsidRPr="00664FE2">
        <w:t>Criteria changed. Range of Conditions removed. Assessment Requirements changed. Supersedes and is equivalent to PMBPROD254 Operate an open mill blender.</w:t>
      </w:r>
    </w:p>
    <w:p w:rsidR="00000000" w:rsidRPr="00664FE2" w:rsidP="00664FE2">
      <w:pPr>
        <w:pStyle w:val="Heading1"/>
      </w:pPr>
      <w:bookmarkStart w:id="2" w:name="O_1114564"/>
      <w:bookmarkEnd w:id="2"/>
      <w:r w:rsidRPr="00664FE2">
        <w:t>Performance Evidence</w:t>
      </w:r>
    </w:p>
    <w:p w:rsidR="00000000" w:rsidRPr="00664FE2" w:rsidP="00351757">
      <w:pPr>
        <w:pStyle w:val="BodyText"/>
      </w:pPr>
      <w:r w:rsidRPr="00664FE2">
        <w:t>There must be evidence the candidate has completed the tasks ou</w:t>
      </w:r>
      <w:r w:rsidRPr="00664FE2">
        <w:t>tlined in the elements and performance criteria of this unit, and demonstrated the ability to:</w:t>
      </w:r>
    </w:p>
    <w:p w:rsidR="00000000" w:rsidRPr="00664FE2" w:rsidP="00664FE2">
      <w:pPr>
        <w:pStyle w:val="ListBullet"/>
      </w:pPr>
      <w:r w:rsidRPr="00664FE2">
        <w:t>operate an open mill blender at least once to meet job specifications.</w:t>
      </w:r>
    </w:p>
    <w:p w:rsidR="00000000" w:rsidRPr="00664FE2" w:rsidP="00664FE2">
      <w:pPr>
        <w:pStyle w:val="AllowPageBreak"/>
      </w:pPr>
    </w:p>
    <w:p w:rsidR="00000000" w:rsidRPr="00664FE2" w:rsidP="00664FE2">
      <w:pPr>
        <w:pStyle w:val="Heading1"/>
      </w:pPr>
      <w:bookmarkStart w:id="3" w:name="O_1114565"/>
      <w:bookmarkEnd w:id="3"/>
      <w:r w:rsidRPr="00664FE2">
        <w:t>Knowledge Evidence</w:t>
      </w:r>
    </w:p>
    <w:p w:rsidR="00000000" w:rsidRPr="00664FE2" w:rsidP="00351757">
      <w:pPr>
        <w:pStyle w:val="BodyText"/>
      </w:pPr>
      <w:r w:rsidRPr="00664FE2">
        <w:t xml:space="preserve">There must be evidence the candidate has knowledge </w:t>
      </w:r>
      <w:r w:rsidRPr="00664FE2">
        <w:t>of:</w:t>
      </w:r>
    </w:p>
    <w:p w:rsidR="00000000" w:rsidRPr="00664FE2" w:rsidP="00664FE2">
      <w:pPr>
        <w:pStyle w:val="ListBullet"/>
      </w:pPr>
      <w:r w:rsidRPr="00664FE2">
        <w:t>the functions of open mill blending equipment, machine components and guides and ancillary equipment</w:t>
      </w:r>
    </w:p>
    <w:p w:rsidR="00000000" w:rsidRPr="00664FE2" w:rsidP="00664FE2">
      <w:pPr>
        <w:pStyle w:val="ListBullet"/>
      </w:pPr>
      <w:r w:rsidRPr="00664FE2">
        <w:t>principles of operation of the equipment</w:t>
      </w:r>
    </w:p>
    <w:p w:rsidR="00000000" w:rsidRPr="00664FE2" w:rsidP="00664FE2">
      <w:pPr>
        <w:pStyle w:val="ListBullet"/>
      </w:pPr>
      <w:r w:rsidRPr="00664FE2">
        <w:t xml:space="preserve">the criteria for overall process/equipment readiness for the process or equipment being used </w:t>
      </w:r>
    </w:p>
    <w:p w:rsidR="00000000" w:rsidRPr="00664FE2" w:rsidP="00664FE2">
      <w:pPr>
        <w:pStyle w:val="ListBullet"/>
      </w:pPr>
      <w:r w:rsidRPr="00664FE2">
        <w:t>the impact of c</w:t>
      </w:r>
      <w:r w:rsidRPr="00664FE2">
        <w:t>ommon chemical reactions or mechanical processes on the state, form and condition of the materials</w:t>
      </w:r>
    </w:p>
    <w:p w:rsidR="00000000" w:rsidRPr="00664FE2" w:rsidP="00664FE2">
      <w:pPr>
        <w:pStyle w:val="ListBullet"/>
      </w:pPr>
      <w:r w:rsidRPr="00664FE2">
        <w:t>purpose of developing elasticity and controlling temperatures</w:t>
      </w:r>
    </w:p>
    <w:p w:rsidR="00000000" w:rsidRPr="00664FE2" w:rsidP="00664FE2">
      <w:pPr>
        <w:pStyle w:val="ListBullet"/>
      </w:pPr>
      <w:r w:rsidRPr="00664FE2">
        <w:t>effects of mastication, differential speed and overheating</w:t>
      </w:r>
    </w:p>
    <w:p w:rsidR="00000000" w:rsidRPr="00664FE2" w:rsidP="00664FE2">
      <w:pPr>
        <w:pStyle w:val="ListBullet"/>
      </w:pPr>
      <w:r w:rsidRPr="00664FE2">
        <w:t>processing behaviour of polymers and</w:t>
      </w:r>
      <w:r w:rsidRPr="00664FE2">
        <w:t xml:space="preserve"> the role of additives</w:t>
      </w:r>
    </w:p>
    <w:p w:rsidR="00000000" w:rsidRPr="00664FE2" w:rsidP="00664FE2">
      <w:pPr>
        <w:pStyle w:val="ListBullet"/>
      </w:pPr>
      <w:r w:rsidRPr="00664FE2">
        <w:t>production workflow sequences and materials demand</w:t>
      </w:r>
    </w:p>
    <w:p w:rsidR="00000000" w:rsidRPr="00664FE2" w:rsidP="00664FE2">
      <w:pPr>
        <w:pStyle w:val="ListBullet"/>
      </w:pPr>
      <w:r w:rsidRPr="00664FE2">
        <w:t xml:space="preserve">key variables that may affect product quality and production output, including: </w:t>
      </w:r>
    </w:p>
    <w:p w:rsidR="00000000" w:rsidRPr="00664FE2" w:rsidP="00664FE2">
      <w:pPr>
        <w:pStyle w:val="ListBullet2"/>
      </w:pPr>
      <w:r w:rsidRPr="00664FE2">
        <w:t>speed</w:t>
      </w:r>
    </w:p>
    <w:p w:rsidR="00000000" w:rsidRPr="00664FE2" w:rsidP="00664FE2">
      <w:pPr>
        <w:pStyle w:val="ListBullet2"/>
      </w:pPr>
      <w:r w:rsidRPr="00664FE2">
        <w:t xml:space="preserve">pressure </w:t>
      </w:r>
    </w:p>
    <w:p w:rsidR="00000000" w:rsidRPr="00664FE2" w:rsidP="00664FE2">
      <w:pPr>
        <w:pStyle w:val="ListBullet2"/>
      </w:pPr>
      <w:r w:rsidRPr="00664FE2">
        <w:t>temperature</w:t>
      </w:r>
    </w:p>
    <w:p w:rsidR="00000000" w:rsidRPr="00664FE2" w:rsidP="00664FE2">
      <w:pPr>
        <w:pStyle w:val="ListBullet2"/>
      </w:pPr>
      <w:r w:rsidRPr="00664FE2">
        <w:t>duration</w:t>
      </w:r>
    </w:p>
    <w:p w:rsidR="00000000" w:rsidRPr="00664FE2" w:rsidP="00664FE2">
      <w:pPr>
        <w:pStyle w:val="ListBullet2"/>
      </w:pPr>
      <w:r w:rsidRPr="00664FE2">
        <w:t>output rate</w:t>
      </w:r>
    </w:p>
    <w:p w:rsidR="00000000" w:rsidRPr="00664FE2" w:rsidP="00664FE2">
      <w:pPr>
        <w:pStyle w:val="ListBullet2"/>
      </w:pPr>
      <w:r w:rsidRPr="00664FE2">
        <w:t>product integrity</w:t>
      </w:r>
    </w:p>
    <w:p w:rsidR="00000000" w:rsidRPr="00664FE2" w:rsidP="00664FE2">
      <w:pPr>
        <w:pStyle w:val="ListBullet"/>
      </w:pPr>
      <w:r w:rsidRPr="00664FE2">
        <w:t>typical process and product problems, including early warning signs, possible causes and corrective actions:</w:t>
      </w:r>
    </w:p>
    <w:p w:rsidR="00000000" w:rsidRPr="00664FE2" w:rsidP="00664FE2">
      <w:pPr>
        <w:pStyle w:val="ListBullet2"/>
      </w:pPr>
      <w:r w:rsidRPr="00664FE2">
        <w:t>incorrect quantities of materials and machine adjustments</w:t>
      </w:r>
    </w:p>
    <w:p w:rsidR="00000000" w:rsidRPr="00664FE2" w:rsidP="00664FE2">
      <w:pPr>
        <w:pStyle w:val="ListBullet2"/>
      </w:pPr>
      <w:r w:rsidRPr="00664FE2">
        <w:t>incorrect blending times</w:t>
      </w:r>
    </w:p>
    <w:p w:rsidR="00000000" w:rsidRPr="00664FE2" w:rsidP="00664FE2">
      <w:pPr>
        <w:pStyle w:val="ListBullet2"/>
      </w:pPr>
      <w:r w:rsidRPr="00664FE2">
        <w:t>equipment issues and power failures</w:t>
      </w:r>
    </w:p>
    <w:p w:rsidR="00000000" w:rsidRPr="00664FE2" w:rsidP="00664FE2">
      <w:pPr>
        <w:pStyle w:val="ListBullet2"/>
      </w:pPr>
      <w:r w:rsidRPr="00664FE2">
        <w:t>short scorch products</w:t>
      </w:r>
    </w:p>
    <w:p w:rsidR="00000000" w:rsidRPr="00664FE2" w:rsidP="00664FE2">
      <w:pPr>
        <w:pStyle w:val="ListBullet2"/>
      </w:pPr>
      <w:r w:rsidRPr="00664FE2">
        <w:t>formi</w:t>
      </w:r>
      <w:r w:rsidRPr="00664FE2">
        <w:t>ng the initial band</w:t>
      </w:r>
    </w:p>
    <w:p w:rsidR="00000000" w:rsidRPr="00664FE2" w:rsidP="00664FE2">
      <w:pPr>
        <w:pStyle w:val="ListBullet2"/>
      </w:pPr>
      <w:r w:rsidRPr="00664FE2">
        <w:t>adjusting the bank size for efficient mixing</w:t>
      </w:r>
    </w:p>
    <w:p w:rsidR="00000000" w:rsidRPr="00664FE2" w:rsidP="00664FE2">
      <w:pPr>
        <w:pStyle w:val="ListBullet2"/>
      </w:pPr>
      <w:r w:rsidRPr="00664FE2">
        <w:t>variations in and contamination of materials</w:t>
      </w:r>
    </w:p>
    <w:p w:rsidR="00000000" w:rsidRPr="00664FE2" w:rsidP="00664FE2">
      <w:pPr>
        <w:pStyle w:val="ListBullet2"/>
      </w:pPr>
      <w:r w:rsidRPr="00664FE2">
        <w:t>lack of a homogenous product</w:t>
      </w:r>
    </w:p>
    <w:p w:rsidR="00000000" w:rsidRPr="00664FE2" w:rsidP="00664FE2">
      <w:pPr>
        <w:pStyle w:val="ListBullet"/>
      </w:pPr>
      <w:r w:rsidRPr="00664FE2">
        <w:t>organisational procedures relevant to the work environment or job role, including procedures for the emergency shutd</w:t>
      </w:r>
      <w:r w:rsidRPr="00664FE2">
        <w:t>own of equipment</w:t>
      </w:r>
    </w:p>
    <w:p w:rsidR="00000000" w:rsidRPr="00664FE2" w:rsidP="00664FE2">
      <w:pPr>
        <w:pStyle w:val="ListBullet"/>
      </w:pPr>
      <w:r w:rsidRPr="00664FE2">
        <w:t>hazards that may arise in the job or work environment, and:</w:t>
      </w:r>
    </w:p>
    <w:p w:rsidR="00000000" w:rsidRPr="00664FE2" w:rsidP="00664FE2">
      <w:pPr>
        <w:pStyle w:val="ListBullet2"/>
      </w:pPr>
      <w:r w:rsidRPr="00664FE2">
        <w:t>their possible causes</w:t>
      </w:r>
    </w:p>
    <w:p w:rsidR="00000000" w:rsidRPr="00664FE2" w:rsidP="00664FE2">
      <w:pPr>
        <w:pStyle w:val="ListBullet2"/>
      </w:pPr>
      <w:r w:rsidRPr="00664FE2">
        <w:t>potential consequences</w:t>
      </w:r>
    </w:p>
    <w:p w:rsidR="00000000" w:rsidRPr="00664FE2" w:rsidP="00664FE2">
      <w:pPr>
        <w:pStyle w:val="ListBullet2"/>
      </w:pPr>
      <w:r w:rsidRPr="00664FE2">
        <w:t xml:space="preserve">appropriate risk controls. </w:t>
      </w:r>
    </w:p>
    <w:p w:rsidR="00000000" w:rsidRPr="00664FE2" w:rsidP="00664FE2">
      <w:pPr>
        <w:pStyle w:val="AllowPageBreak"/>
      </w:pPr>
    </w:p>
    <w:p w:rsidR="00000000" w:rsidRPr="00664FE2" w:rsidP="00664FE2">
      <w:pPr>
        <w:pStyle w:val="Heading1"/>
      </w:pPr>
      <w:bookmarkStart w:id="4" w:name="O_1114566"/>
      <w:bookmarkEnd w:id="4"/>
      <w:r w:rsidRPr="00664FE2">
        <w:t>Assessment Conditions</w:t>
      </w:r>
    </w:p>
    <w:p w:rsidR="00000000" w:rsidRPr="00664FE2" w:rsidP="00351757">
      <w:pPr>
        <w:pStyle w:val="BodyText"/>
      </w:pPr>
      <w:r w:rsidRPr="00664FE2">
        <w:t xml:space="preserve">Skills must have been demonstrated in the workplace or in a simulated environment that reflects workplace conditions and contingencies. </w:t>
      </w:r>
    </w:p>
    <w:p w:rsidR="00000000" w:rsidRPr="00664FE2" w:rsidP="00351757">
      <w:pPr>
        <w:pStyle w:val="BodyText"/>
      </w:pPr>
      <w:r w:rsidRPr="00664FE2">
        <w:t>Assessors must satisfy the NVR/AQTF mandatory competency requirements for assessors.</w:t>
      </w:r>
    </w:p>
    <w:p w:rsidR="00000000" w:rsidRPr="00664FE2" w:rsidP="00664FE2">
      <w:pPr>
        <w:pStyle w:val="Heading1"/>
      </w:pPr>
      <w:bookmarkStart w:id="5" w:name="O_1114569"/>
      <w:bookmarkEnd w:id="5"/>
      <w:r w:rsidRPr="00664FE2">
        <w:t>Links</w:t>
      </w:r>
    </w:p>
    <w:p w:rsidR="00000000" w:rsidRPr="00664FE2" w:rsidP="00351757">
      <w:pPr>
        <w:pStyle w:val="BodyText"/>
      </w:pPr>
      <w:r w:rsidRPr="00664FE2">
        <w:t>Companion</w:t>
      </w:r>
      <w:r w:rsidRPr="00664FE2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A72F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64FE2" w:rsidP="00664FE2"/>
    <w:sectPr w:rsidSect="00664F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E2" w:rsidRPr="00351757" w:rsidP="00351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757" w:rsidP="00664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757" w:rsidP="00664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1757" w:rsidP="00664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FE2" w:rsidRPr="00351757" w:rsidP="00351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757" w:rsidRPr="002D2AF8" w:rsidP="00664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PMBPROD254E Operate an open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51757" w:rsidP="00664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B0FD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E6F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4ED0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FE2"/>
  </w:style>
  <w:style w:type="character" w:customStyle="1" w:styleId="Heading1Char">
    <w:name w:val="Heading 1 Char"/>
    <w:basedOn w:val="DefaultParagraphFont"/>
    <w:link w:val="Heading1"/>
    <w:rsid w:val="00664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F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4F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FE2"/>
    <w:rPr>
      <w:b/>
      <w:spacing w:val="0"/>
    </w:rPr>
  </w:style>
  <w:style w:type="paragraph" w:customStyle="1" w:styleId="SuperTitle">
    <w:name w:val="SuperTitle"/>
    <w:basedOn w:val="Title"/>
    <w:rsid w:val="00664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FE2"/>
    <w:rPr>
      <w:i/>
    </w:rPr>
  </w:style>
  <w:style w:type="paragraph" w:styleId="Caption">
    <w:name w:val="caption"/>
    <w:basedOn w:val="BodyText"/>
    <w:next w:val="Normal"/>
    <w:qFormat/>
    <w:rsid w:val="00664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FE2"/>
  </w:style>
  <w:style w:type="paragraph" w:styleId="TableofFigures">
    <w:name w:val="table of figures"/>
    <w:basedOn w:val="Normal"/>
    <w:next w:val="Normal"/>
    <w:semiHidden/>
    <w:rsid w:val="00664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F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4FE2"/>
    <w:rPr>
      <w:rFonts w:ascii="Wingdings" w:hAnsi="Wingdings"/>
    </w:rPr>
  </w:style>
  <w:style w:type="paragraph" w:customStyle="1" w:styleId="TableHeading">
    <w:name w:val="Table Heading"/>
    <w:basedOn w:val="HeadingBase"/>
    <w:rsid w:val="00664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FE2"/>
    <w:rPr>
      <w:color w:val="0033CC"/>
      <w:u w:val="none"/>
    </w:rPr>
  </w:style>
  <w:style w:type="paragraph" w:customStyle="1" w:styleId="BodyTextRight">
    <w:name w:val="Body Text Right"/>
    <w:basedOn w:val="BodyText"/>
    <w:rsid w:val="00664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F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FE2"/>
    <w:rPr>
      <w:sz w:val="32"/>
    </w:rPr>
  </w:style>
  <w:style w:type="paragraph" w:customStyle="1" w:styleId="HeadingProcedure">
    <w:name w:val="Heading Procedure"/>
    <w:basedOn w:val="HeadingBase"/>
    <w:next w:val="Normal"/>
    <w:rsid w:val="00664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FE2"/>
    <w:pPr>
      <w:spacing w:before="60" w:after="60"/>
    </w:pPr>
  </w:style>
  <w:style w:type="paragraph" w:styleId="ListContinue">
    <w:name w:val="List Continue"/>
    <w:basedOn w:val="List"/>
    <w:rsid w:val="00664FE2"/>
    <w:pPr>
      <w:ind w:firstLine="0"/>
    </w:pPr>
  </w:style>
  <w:style w:type="paragraph" w:customStyle="1" w:styleId="ListNote">
    <w:name w:val="List Note"/>
    <w:basedOn w:val="List"/>
    <w:rsid w:val="00664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FE2"/>
    <w:rPr>
      <w:rFonts w:ascii="Courier New" w:hAnsi="Courier New"/>
    </w:rPr>
  </w:style>
  <w:style w:type="paragraph" w:customStyle="1" w:styleId="NoteBullet">
    <w:name w:val="Note Bullet"/>
    <w:basedOn w:val="Note"/>
    <w:rsid w:val="00664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F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FE2"/>
    <w:rPr>
      <w:b/>
      <w:smallCaps/>
    </w:rPr>
  </w:style>
  <w:style w:type="paragraph" w:customStyle="1" w:styleId="TableListNumber">
    <w:name w:val="Table List Number"/>
    <w:basedOn w:val="ListNumber"/>
    <w:rsid w:val="00664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FE2"/>
    <w:pPr>
      <w:numPr>
        <w:numId w:val="9"/>
      </w:numPr>
    </w:pPr>
  </w:style>
  <w:style w:type="paragraph" w:customStyle="1" w:styleId="ListAlpha2">
    <w:name w:val="List Alpha 2"/>
    <w:basedOn w:val="List2"/>
    <w:rsid w:val="00664FE2"/>
    <w:pPr>
      <w:numPr>
        <w:numId w:val="8"/>
      </w:numPr>
    </w:pPr>
  </w:style>
  <w:style w:type="paragraph" w:styleId="List2">
    <w:name w:val="List 2"/>
    <w:basedOn w:val="BodyText"/>
    <w:rsid w:val="00664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F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F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FE2"/>
    <w:pPr>
      <w:numPr>
        <w:numId w:val="4"/>
      </w:numPr>
    </w:pPr>
  </w:style>
  <w:style w:type="paragraph" w:styleId="ListContinue2">
    <w:name w:val="List Continue 2"/>
    <w:basedOn w:val="List2"/>
    <w:rsid w:val="00664FE2"/>
    <w:pPr>
      <w:ind w:firstLine="0"/>
    </w:pPr>
  </w:style>
  <w:style w:type="paragraph" w:styleId="ListContinue3">
    <w:name w:val="List Continue 3"/>
    <w:basedOn w:val="List3"/>
    <w:rsid w:val="00664FE2"/>
    <w:pPr>
      <w:ind w:left="1021" w:firstLine="0"/>
    </w:pPr>
  </w:style>
  <w:style w:type="paragraph" w:styleId="ListContinue4">
    <w:name w:val="List Continue 4"/>
    <w:basedOn w:val="List4"/>
    <w:rsid w:val="00664FE2"/>
    <w:pPr>
      <w:ind w:firstLine="0"/>
    </w:pPr>
  </w:style>
  <w:style w:type="paragraph" w:styleId="ListContinue5">
    <w:name w:val="List Continue 5"/>
    <w:basedOn w:val="List5"/>
    <w:rsid w:val="00664FE2"/>
    <w:pPr>
      <w:ind w:firstLine="0"/>
    </w:pPr>
  </w:style>
  <w:style w:type="paragraph" w:styleId="ListNumber3">
    <w:name w:val="List Number 3"/>
    <w:basedOn w:val="List3"/>
    <w:rsid w:val="00664FE2"/>
    <w:pPr>
      <w:numPr>
        <w:numId w:val="5"/>
      </w:numPr>
    </w:pPr>
  </w:style>
  <w:style w:type="paragraph" w:styleId="ListNumber4">
    <w:name w:val="List Number 4"/>
    <w:basedOn w:val="List4"/>
    <w:rsid w:val="00664FE2"/>
    <w:pPr>
      <w:numPr>
        <w:numId w:val="6"/>
      </w:numPr>
    </w:pPr>
  </w:style>
  <w:style w:type="paragraph" w:styleId="ListNumber5">
    <w:name w:val="List Number 5"/>
    <w:basedOn w:val="List5"/>
    <w:rsid w:val="00664FE2"/>
    <w:pPr>
      <w:numPr>
        <w:numId w:val="7"/>
      </w:numPr>
    </w:pPr>
  </w:style>
  <w:style w:type="paragraph" w:styleId="BlockText">
    <w:name w:val="Block Text"/>
    <w:basedOn w:val="Normal"/>
    <w:rsid w:val="00664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FE2"/>
    <w:rPr>
      <w:sz w:val="16"/>
      <w:vertAlign w:val="superscript"/>
    </w:rPr>
  </w:style>
  <w:style w:type="character" w:customStyle="1" w:styleId="Symbols">
    <w:name w:val="Symbols"/>
    <w:basedOn w:val="DefaultParagraphFont"/>
    <w:rsid w:val="00664FE2"/>
    <w:rPr>
      <w:rFonts w:ascii="Symbol" w:hAnsi="Symbol"/>
    </w:rPr>
  </w:style>
  <w:style w:type="character" w:customStyle="1" w:styleId="MenuOptions">
    <w:name w:val="Menu Options"/>
    <w:basedOn w:val="DefaultParagraphFont"/>
    <w:rsid w:val="00664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FE2"/>
    <w:rPr>
      <w:b/>
    </w:rPr>
  </w:style>
  <w:style w:type="character" w:customStyle="1" w:styleId="Underlined">
    <w:name w:val="Underlined"/>
    <w:basedOn w:val="DefaultParagraphFont"/>
    <w:rsid w:val="00664FE2"/>
    <w:rPr>
      <w:u w:val="single"/>
    </w:rPr>
  </w:style>
  <w:style w:type="paragraph" w:customStyle="1" w:styleId="TableBodyTextRight">
    <w:name w:val="Table Body Text Right"/>
    <w:basedOn w:val="TableBodyText"/>
    <w:rsid w:val="00664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FE2"/>
    <w:rPr>
      <w:sz w:val="18"/>
    </w:rPr>
  </w:style>
  <w:style w:type="paragraph" w:customStyle="1" w:styleId="BodySmallRight">
    <w:name w:val="Body Small Right"/>
    <w:basedOn w:val="BodyTextRight"/>
    <w:rsid w:val="00664FE2"/>
    <w:rPr>
      <w:sz w:val="18"/>
      <w:szCs w:val="18"/>
    </w:rPr>
  </w:style>
  <w:style w:type="paragraph" w:customStyle="1" w:styleId="MarginEdition">
    <w:name w:val="Margin Edition"/>
    <w:basedOn w:val="MarginNote"/>
    <w:rsid w:val="00664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FE2"/>
    <w:rPr>
      <w:sz w:val="2"/>
      <w:szCs w:val="2"/>
    </w:rPr>
  </w:style>
  <w:style w:type="character" w:customStyle="1" w:styleId="Small">
    <w:name w:val="Small"/>
    <w:basedOn w:val="DefaultParagraphFont"/>
    <w:rsid w:val="00664FE2"/>
    <w:rPr>
      <w:sz w:val="16"/>
    </w:rPr>
  </w:style>
  <w:style w:type="paragraph" w:customStyle="1" w:styleId="WideTable">
    <w:name w:val="Wide Table"/>
    <w:basedOn w:val="Normal"/>
    <w:rsid w:val="00664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FE2"/>
  </w:style>
  <w:style w:type="paragraph" w:styleId="Quote">
    <w:name w:val="Quote"/>
    <w:basedOn w:val="Heading1"/>
    <w:link w:val="QuoteChar"/>
    <w:qFormat/>
    <w:rsid w:val="00664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FE2"/>
    <w:pPr>
      <w:pageBreakBefore/>
    </w:pPr>
  </w:style>
  <w:style w:type="paragraph" w:customStyle="1" w:styleId="Border">
    <w:name w:val="Border"/>
    <w:basedOn w:val="Normal"/>
    <w:qFormat/>
    <w:rsid w:val="00664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FE2"/>
    <w:rPr>
      <w:u w:val="single"/>
    </w:rPr>
  </w:style>
  <w:style w:type="character" w:customStyle="1" w:styleId="BoldandItalics">
    <w:name w:val="Bold and Italics"/>
    <w:qFormat/>
    <w:rsid w:val="00664FE2"/>
    <w:rPr>
      <w:b/>
      <w:i/>
      <w:u w:val="none"/>
    </w:rPr>
  </w:style>
  <w:style w:type="paragraph" w:styleId="BalloonText">
    <w:name w:val="Balloon Text"/>
    <w:basedOn w:val="Normal"/>
    <w:link w:val="BalloonTextChar"/>
    <w:rsid w:val="00664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FE2"/>
    <w:pPr>
      <w:spacing w:before="0" w:after="0"/>
    </w:pPr>
  </w:style>
  <w:style w:type="paragraph" w:customStyle="1" w:styleId="BodyTextBold">
    <w:name w:val="Body Text Bold"/>
    <w:basedOn w:val="BodyText"/>
    <w:qFormat/>
    <w:rsid w:val="00664FE2"/>
    <w:rPr>
      <w:b/>
    </w:rPr>
  </w:style>
  <w:style w:type="character" w:styleId="Hyperlink">
    <w:name w:val="Hyperlink"/>
    <w:basedOn w:val="DefaultParagraphFont"/>
    <w:uiPriority w:val="99"/>
    <w:unhideWhenUsed/>
    <w:rsid w:val="00351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2330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PMBPROD254E Operate an open mill blender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2022-03-25T00:42:00Z</dcterms:created>
  <dcterms:modified xsi:type="dcterms:W3CDTF">2022-03-25T00:42:00Z</dcterms:modified>
</cp:coreProperties>
</file>