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ACC" w:rsidP="002E0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PMBPROD253E Operate an internal mill blender</w:t>
      </w:r>
      <w:r>
        <w:fldChar w:fldCharType="end"/>
      </w:r>
    </w:p>
    <w:p w:rsidR="002E0ACC" w:rsidP="002E0ACC">
      <w:pPr>
        <w:pStyle w:val="Version"/>
        <w:sectPr w:rsidSect="00222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BA0" w:rsidP="00222BA0">
      <w:pPr>
        <w:pStyle w:val="SuperHeading"/>
      </w:pPr>
      <w:r w:rsidRPr="00222BA0">
        <w:t>PMBPROD253E Operate an internal mill blender</w:t>
      </w:r>
    </w:p>
    <w:p w:rsidR="00000000" w:rsidRPr="00222BA0" w:rsidP="00222BA0">
      <w:pPr>
        <w:pStyle w:val="Heading1"/>
      </w:pPr>
      <w:bookmarkStart w:id="1" w:name="O_1114534"/>
      <w:bookmarkEnd w:id="1"/>
      <w:r w:rsidRPr="00222BA0">
        <w:t>Modification History</w:t>
      </w:r>
    </w:p>
    <w:p w:rsidR="00000000" w:rsidRPr="00222BA0" w:rsidP="002E0ACC">
      <w:pPr>
        <w:pStyle w:val="BodyText"/>
      </w:pPr>
      <w:r w:rsidRPr="00222BA0">
        <w:t>Release 1. Unit code changed. Application changed. Elements and Performance Criteria changed. Range of Conditions removed. Assessment Requirements changed. Supersedes and is equivalent to PMBPROD253 Operate an internal mill bl</w:t>
      </w:r>
      <w:r w:rsidRPr="00222BA0">
        <w:t>ender.</w:t>
      </w:r>
    </w:p>
    <w:p w:rsidR="00000000" w:rsidRPr="00222BA0" w:rsidP="00222BA0">
      <w:pPr>
        <w:pStyle w:val="Heading1"/>
      </w:pPr>
      <w:bookmarkStart w:id="2" w:name="O_1114535"/>
      <w:bookmarkEnd w:id="2"/>
      <w:r w:rsidRPr="00222BA0">
        <w:t>Application</w:t>
      </w:r>
    </w:p>
    <w:p w:rsidR="00000000" w:rsidRPr="00222BA0" w:rsidP="002E0ACC">
      <w:pPr>
        <w:pStyle w:val="BodyText"/>
      </w:pPr>
      <w:r w:rsidRPr="00222BA0">
        <w:t>This unit describes the skills and knowledge required to operate an internal mill blender (such as Intermix® and Banbury® machines) to prepare rubber compounds for production processes.</w:t>
      </w:r>
    </w:p>
    <w:p w:rsidR="00000000" w:rsidRPr="00222BA0" w:rsidP="002E0ACC">
      <w:pPr>
        <w:pStyle w:val="BodyText"/>
      </w:pPr>
      <w:r w:rsidRPr="00222BA0">
        <w:t>This unit applies to an individu</w:t>
      </w:r>
      <w:r w:rsidRPr="00222BA0">
        <w:t>al working alone or as part of a team.</w:t>
      </w:r>
    </w:p>
    <w:p w:rsidR="00000000" w:rsidRPr="00222BA0" w:rsidP="002E0ACC">
      <w:pPr>
        <w:pStyle w:val="BodyText"/>
      </w:pPr>
      <w:r w:rsidRPr="00222BA0">
        <w:t>The unit principally refers to the operation of internal mixing machines and should cover knowledge across multiple machine types even if assessment is focused on a particular internal mixing machine type.</w:t>
      </w:r>
    </w:p>
    <w:p w:rsidR="00000000" w:rsidRPr="00222BA0" w:rsidP="002E0ACC">
      <w:pPr>
        <w:pStyle w:val="BodyText"/>
      </w:pPr>
      <w:r w:rsidRPr="00222BA0">
        <w:t>No licensin</w:t>
      </w:r>
      <w:r w:rsidRPr="00222BA0">
        <w:t>g or certification requirements exist at the time of publication. Relevant legislation, industry standards and codes of practice within Australia must be applied.</w:t>
      </w:r>
    </w:p>
    <w:p w:rsidR="00000000" w:rsidRPr="00222BA0" w:rsidP="00222BA0">
      <w:pPr>
        <w:pStyle w:val="Heading1"/>
      </w:pPr>
      <w:bookmarkStart w:id="3" w:name="O_1114536"/>
      <w:bookmarkEnd w:id="3"/>
      <w:r w:rsidRPr="00222BA0">
        <w:t>Pre-requisite Unit</w:t>
      </w:r>
    </w:p>
    <w:p w:rsidR="00000000" w:rsidRPr="00222BA0" w:rsidP="002E0ACC">
      <w:pPr>
        <w:pStyle w:val="BodyText"/>
      </w:pPr>
      <w:r w:rsidRPr="00222BA0">
        <w:t>Nil</w:t>
      </w:r>
    </w:p>
    <w:p w:rsidR="00000000" w:rsidRPr="00222BA0" w:rsidP="00222BA0">
      <w:pPr>
        <w:pStyle w:val="Heading1"/>
      </w:pPr>
      <w:bookmarkStart w:id="4" w:name="O_1114537"/>
      <w:bookmarkEnd w:id="4"/>
      <w:r w:rsidRPr="00222BA0">
        <w:t>Competency Field</w:t>
      </w:r>
    </w:p>
    <w:p w:rsidR="00000000" w:rsidRPr="00222BA0" w:rsidP="002E0ACC">
      <w:pPr>
        <w:pStyle w:val="BodyText"/>
      </w:pPr>
      <w:r w:rsidRPr="00222BA0">
        <w:t>Production – Be</w:t>
      </w:r>
      <w:r w:rsidRPr="00222BA0">
        <w:t>lt Production</w:t>
      </w:r>
    </w:p>
    <w:p w:rsidR="00000000" w:rsidRPr="00222BA0" w:rsidP="00222BA0">
      <w:pPr>
        <w:pStyle w:val="Heading1"/>
      </w:pPr>
      <w:bookmarkStart w:id="5" w:name="O_1114539"/>
      <w:bookmarkEnd w:id="5"/>
      <w:r w:rsidRPr="00222BA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770"/>
      </w:tblGrid>
      <w:tr w:rsidTr="00222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rPr>
                <w:rStyle w:val="SpecialBold"/>
              </w:rPr>
              <w:t>Elements</w:t>
            </w:r>
          </w:p>
          <w:p w:rsidR="00000000" w:rsidRPr="00222BA0" w:rsidP="00222BA0">
            <w:pPr>
              <w:pStyle w:val="BodyText"/>
            </w:pPr>
            <w:r w:rsidRPr="00222BA0">
              <w:t>Elements describe the essential outcomes.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rPr>
                <w:rStyle w:val="SpecialBold"/>
              </w:rPr>
              <w:t>Performance Criteria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Performance criteria describe the performance needed to demonstrate achievement of the element.</w:t>
            </w:r>
          </w:p>
        </w:tc>
      </w:tr>
      <w:tr w:rsidTr="00222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1. Check work requirements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 xml:space="preserve">1.1 Identify materials requirements, including base raw materials, additives, curatives and accelerators, from job specifications </w:t>
            </w:r>
          </w:p>
          <w:p w:rsidR="00000000" w:rsidRPr="00222BA0" w:rsidP="00222BA0">
            <w:pPr>
              <w:pStyle w:val="BodyText"/>
            </w:pPr>
            <w:r w:rsidRPr="00222BA0">
              <w:t>1.2 Identify internal mill blending equipment requirements from job specifications and workplace p</w:t>
            </w:r>
            <w:r w:rsidRPr="00222BA0">
              <w:t>rocedures</w:t>
            </w:r>
          </w:p>
          <w:p w:rsidR="00000000" w:rsidRPr="00222BA0" w:rsidP="00222BA0">
            <w:pPr>
              <w:pStyle w:val="BodyText"/>
            </w:pPr>
            <w:r w:rsidRPr="00222BA0">
              <w:t>1.3 Plan production process and task sequence including timing of quality checks to meet work requirements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 xml:space="preserve">1.4 Perform pre-operational checks including checking for and </w:t>
            </w:r>
            <w:r w:rsidRPr="00222BA0">
              <w:t xml:space="preserve">acting on hazards </w:t>
            </w:r>
          </w:p>
        </w:tc>
      </w:tr>
      <w:tr w:rsidTr="00222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2. Conduct pre-startup checks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 xml:space="preserve">2.1 Check safety gates and </w:t>
            </w:r>
            <w:r w:rsidRPr="00222BA0">
              <w:t>guards are in position and working according to equipment specifications</w:t>
            </w:r>
          </w:p>
          <w:p w:rsidR="00000000" w:rsidRPr="00222BA0" w:rsidP="00222BA0">
            <w:pPr>
              <w:pStyle w:val="BodyText"/>
            </w:pPr>
            <w:r w:rsidRPr="00222BA0">
              <w:t>2.2 Verify materials are correct from job specifications</w:t>
            </w:r>
          </w:p>
          <w:p w:rsidR="00000000" w:rsidRPr="00222BA0" w:rsidP="00222BA0">
            <w:pPr>
              <w:pStyle w:val="BodyText"/>
            </w:pPr>
            <w:r w:rsidRPr="00222BA0">
              <w:t>2.3 Check control panel to ensure all variable settings are within guidelines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2.4 Undertake other pre-startup checks according</w:t>
            </w:r>
            <w:r w:rsidRPr="00222BA0">
              <w:t xml:space="preserve"> to equipment specifications and job requirements </w:t>
            </w:r>
          </w:p>
        </w:tc>
      </w:tr>
      <w:tr w:rsidTr="00222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3. Weigh materials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3.1 Check scales are zeroed according to equipment specifications</w:t>
            </w:r>
          </w:p>
          <w:p w:rsidR="00000000" w:rsidRPr="00222BA0" w:rsidP="00222BA0">
            <w:pPr>
              <w:pStyle w:val="BodyText"/>
            </w:pPr>
            <w:r w:rsidRPr="00222BA0">
              <w:t>3.2 Check scales and feed mechanisms are clean to ensure sources of contamination are removed</w:t>
            </w:r>
          </w:p>
          <w:p w:rsidR="00000000" w:rsidRPr="00222BA0" w:rsidP="00222BA0">
            <w:pPr>
              <w:pStyle w:val="BodyText"/>
            </w:pPr>
            <w:r w:rsidRPr="00222BA0">
              <w:t>3.3 Accurately weigh powd</w:t>
            </w:r>
            <w:r w:rsidRPr="00222BA0">
              <w:t>ers, rubber and other materials from job specifications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3.4 Ensure correct quantity is delivered via rubber feed from job and equipment specifications</w:t>
            </w:r>
          </w:p>
        </w:tc>
      </w:tr>
      <w:tr w:rsidTr="00222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4. Operate internal mill blender equipment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4.1 Start machine safely and correctly according equipment instructions</w:t>
            </w:r>
          </w:p>
          <w:p w:rsidR="00000000" w:rsidRPr="00222BA0" w:rsidP="00222BA0">
            <w:pPr>
              <w:pStyle w:val="BodyText"/>
            </w:pPr>
            <w:r w:rsidRPr="00222BA0">
              <w:t>4.2 Check mixing is occurring correctly against job specifications</w:t>
            </w:r>
          </w:p>
          <w:p w:rsidR="00000000" w:rsidRPr="00222BA0" w:rsidP="00222BA0">
            <w:pPr>
              <w:pStyle w:val="BodyText"/>
            </w:pPr>
            <w:r w:rsidRPr="00222BA0">
              <w:t>4.3 Monitor control panel to ensure equipment is operating as expected</w:t>
            </w:r>
          </w:p>
          <w:p w:rsidR="00000000" w:rsidRPr="00222BA0" w:rsidP="00222BA0">
            <w:pPr>
              <w:pStyle w:val="BodyText"/>
            </w:pPr>
            <w:r w:rsidRPr="00222BA0">
              <w:t>4.4 Accurately complete logs and records</w:t>
            </w:r>
          </w:p>
          <w:p w:rsidR="00000000" w:rsidRPr="00222BA0" w:rsidP="00222BA0">
            <w:pPr>
              <w:pStyle w:val="BodyText"/>
            </w:pPr>
            <w:r w:rsidRPr="00222BA0">
              <w:t>4.5 N</w:t>
            </w:r>
            <w:r w:rsidRPr="00222BA0">
              <w:t>otify relevant personnel when cycle is close to completion</w:t>
            </w:r>
          </w:p>
          <w:p w:rsidR="00000000" w:rsidRPr="00222BA0" w:rsidP="00222BA0">
            <w:pPr>
              <w:pStyle w:val="BodyText"/>
            </w:pPr>
            <w:r w:rsidRPr="00222BA0">
              <w:t>4.6 Apply waste management strategies to collect and segregate scrap, trim and other materials according to workplace procedures</w:t>
            </w:r>
          </w:p>
          <w:p w:rsidR="00000000" w:rsidRPr="00222BA0" w:rsidP="00222BA0">
            <w:pPr>
              <w:pStyle w:val="BodyText"/>
            </w:pPr>
            <w:r w:rsidRPr="00222BA0">
              <w:t>4.7 Clean equipment and work area according to equipment specificati</w:t>
            </w:r>
            <w:r w:rsidRPr="00222BA0">
              <w:t>ons and workplace procedures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4.8 Pause and stop machine cycle in normal and abnormal circumstances according to workplace and emergency procedures</w:t>
            </w:r>
          </w:p>
        </w:tc>
      </w:tr>
      <w:tr w:rsidTr="00222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5. Liaise with relevant mill operator personnel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5.1 Advise mill operator personnel that compound/batch is be</w:t>
            </w:r>
            <w:r w:rsidRPr="00222BA0">
              <w:t>ing made</w:t>
            </w:r>
          </w:p>
          <w:p w:rsidR="00000000" w:rsidRPr="00222BA0" w:rsidP="00222BA0">
            <w:pPr>
              <w:pStyle w:val="BodyText"/>
            </w:pPr>
            <w:r w:rsidRPr="00222BA0">
              <w:t>5.2 Ensure that batch is sampled and correctly labelled according to workplace procedures</w:t>
            </w:r>
          </w:p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 xml:space="preserve">5.3 Communicate any unexpected process control variances or </w:t>
            </w:r>
            <w:r w:rsidRPr="00222BA0">
              <w:t xml:space="preserve">production events to required personnel </w:t>
            </w:r>
          </w:p>
        </w:tc>
      </w:tr>
      <w:tr w:rsidTr="00222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A0">
            <w:pPr>
              <w:pStyle w:val="BodyText"/>
              <w:rPr>
                <w:lang w:val="en-NZ"/>
              </w:rPr>
            </w:pPr>
            <w:r w:rsidRPr="00222BA0">
              <w:t>6. Respond to process control variances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A0" w:rsidP="00222BA0">
            <w:pPr>
              <w:pStyle w:val="BodyText"/>
            </w:pPr>
            <w:r w:rsidRPr="00222BA0">
              <w:t>6.1 Recognise a</w:t>
            </w:r>
            <w:r w:rsidRPr="00222BA0">
              <w:t>nd log process control variances and their causes</w:t>
            </w:r>
          </w:p>
          <w:p w:rsidR="00000000" w:rsidRPr="00222BA0" w:rsidP="00222BA0">
            <w:pPr>
              <w:pStyle w:val="BodyText"/>
            </w:pPr>
            <w:r w:rsidRPr="00222BA0">
              <w:t xml:space="preserve">6.2 Determine, prioritise and implement remedial and preventative actions based on identified issues and causes </w:t>
            </w:r>
          </w:p>
          <w:p w:rsidR="00000000" w:rsidRPr="00222BA0" w:rsidP="00222BA0">
            <w:pPr>
              <w:pStyle w:val="BodyText"/>
            </w:pPr>
            <w:r w:rsidRPr="00222BA0">
              <w:t>6.3 Accurately maintain records and logbooks</w:t>
            </w:r>
          </w:p>
        </w:tc>
      </w:tr>
    </w:tbl>
    <w:p w:rsidR="00000000" w:rsidRPr="00222BA0" w:rsidP="00222BA0">
      <w:pPr>
        <w:pStyle w:val="BodyText"/>
      </w:pPr>
    </w:p>
    <w:p w:rsidR="00000000" w:rsidRPr="00222BA0" w:rsidP="00222BA0">
      <w:pPr>
        <w:pStyle w:val="AllowPageBreak"/>
      </w:pPr>
    </w:p>
    <w:p w:rsidR="00000000" w:rsidRPr="00222BA0" w:rsidP="00222BA0">
      <w:pPr>
        <w:pStyle w:val="Heading1"/>
      </w:pPr>
      <w:bookmarkStart w:id="6" w:name="O_1114540"/>
      <w:bookmarkEnd w:id="6"/>
      <w:r w:rsidRPr="00222BA0">
        <w:t>Foundation Skills</w:t>
      </w:r>
    </w:p>
    <w:p w:rsidR="00000000" w:rsidRPr="00222BA0" w:rsidP="002E0ACC">
      <w:pPr>
        <w:pStyle w:val="BodyText"/>
      </w:pPr>
      <w:r w:rsidRPr="00222BA0">
        <w:t xml:space="preserve">This section describes those language, literacy, numeracy and employment skills that are essential to performance. </w:t>
      </w:r>
    </w:p>
    <w:p w:rsidR="00000000" w:rsidRPr="00222BA0" w:rsidP="00222BA0">
      <w:pPr>
        <w:pStyle w:val="ListBullet"/>
      </w:pPr>
      <w:r w:rsidRPr="00222BA0">
        <w:t>Numeracy skills to interpret technical measurements and perform measurement tasks.</w:t>
      </w:r>
    </w:p>
    <w:p w:rsidR="00000000" w:rsidRPr="00222BA0" w:rsidP="00222BA0">
      <w:pPr>
        <w:pStyle w:val="ListBullet"/>
      </w:pPr>
      <w:r w:rsidRPr="00222BA0">
        <w:t>Reading skills to interpret specifications and workplace</w:t>
      </w:r>
      <w:r w:rsidRPr="00222BA0">
        <w:t xml:space="preserve"> procedures.</w:t>
      </w:r>
    </w:p>
    <w:p w:rsidR="00000000" w:rsidRPr="00222BA0" w:rsidP="00222BA0">
      <w:pPr>
        <w:pStyle w:val="ListBullet"/>
      </w:pPr>
      <w:r w:rsidRPr="00222BA0">
        <w:t>Writing and oral communication skills to record and report on internal mill blender operations.</w:t>
      </w:r>
    </w:p>
    <w:p w:rsidR="00000000" w:rsidRPr="00222BA0" w:rsidP="00222BA0">
      <w:pPr>
        <w:pStyle w:val="BodyText"/>
      </w:pPr>
    </w:p>
    <w:p w:rsidR="00000000" w:rsidRPr="002E0ACC" w:rsidP="002E0ACC">
      <w:pPr>
        <w:pStyle w:val="BodyText"/>
        <w:rPr>
          <w:i/>
        </w:rPr>
      </w:pPr>
      <w:r w:rsidRPr="002E0ACC">
        <w:rPr>
          <w:rStyle w:val="Emphasis"/>
        </w:rPr>
        <w:t>Other foundation skills essential to performance are explicit in the performance criteria of this unit of competency.</w:t>
      </w:r>
    </w:p>
    <w:p w:rsidR="00000000" w:rsidRPr="00222BA0" w:rsidP="00222BA0">
      <w:pPr>
        <w:pStyle w:val="Heading1"/>
      </w:pPr>
      <w:bookmarkStart w:id="7" w:name="O_1114542"/>
      <w:bookmarkEnd w:id="7"/>
      <w:r w:rsidRPr="00222BA0">
        <w:t>Unit Mapp</w:t>
      </w:r>
      <w:r w:rsidRPr="00222BA0">
        <w:t>ing Information</w:t>
      </w:r>
    </w:p>
    <w:p w:rsidR="00000000" w:rsidRPr="00222BA0" w:rsidP="002E0ACC">
      <w:pPr>
        <w:pStyle w:val="BodyText"/>
      </w:pPr>
      <w:r w:rsidRPr="00222BA0">
        <w:t>Supersedes and is equivalent to PMBPROD253 Operate an internal mill blender.</w:t>
      </w:r>
    </w:p>
    <w:p w:rsidR="00000000" w:rsidRPr="00222BA0" w:rsidP="00222BA0">
      <w:pPr>
        <w:pStyle w:val="Heading1"/>
      </w:pPr>
      <w:bookmarkStart w:id="8" w:name="O_1114549"/>
      <w:bookmarkEnd w:id="8"/>
      <w:r w:rsidRPr="00222BA0">
        <w:t>Links</w:t>
      </w:r>
    </w:p>
    <w:p w:rsidR="00000000" w:rsidRPr="00222BA0" w:rsidP="002E0ACC">
      <w:pPr>
        <w:pStyle w:val="BodyText"/>
      </w:pPr>
      <w:r w:rsidRPr="00222BA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60F6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22BA0" w:rsidP="00222BA0"/>
    <w:sectPr w:rsidSect="00222B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 w:rsidRPr="002E0ACC" w:rsidP="002E0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CC" w:rsidP="00222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ACC" w:rsidP="00222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0ACC" w:rsidP="00222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BA0" w:rsidRPr="002E0ACC" w:rsidP="002E0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CC" w:rsidRPr="002D2AF8" w:rsidP="00222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PMBPROD253E Operate an internal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E0ACC" w:rsidP="00222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D04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AEAD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BA0"/>
  </w:style>
  <w:style w:type="character" w:customStyle="1" w:styleId="Heading1Char">
    <w:name w:val="Heading 1 Char"/>
    <w:basedOn w:val="DefaultParagraphFont"/>
    <w:link w:val="Heading1"/>
    <w:rsid w:val="00222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B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BA0"/>
    <w:rPr>
      <w:b/>
      <w:spacing w:val="0"/>
    </w:rPr>
  </w:style>
  <w:style w:type="character" w:styleId="Emphasis">
    <w:name w:val="Emphasis"/>
    <w:basedOn w:val="DefaultParagraphFont"/>
    <w:qFormat/>
    <w:rsid w:val="00222BA0"/>
    <w:rPr>
      <w:i/>
    </w:rPr>
  </w:style>
  <w:style w:type="paragraph" w:customStyle="1" w:styleId="SuperHeading">
    <w:name w:val="SuperHeading"/>
    <w:basedOn w:val="Normal"/>
    <w:rsid w:val="00222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B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BA0"/>
  </w:style>
  <w:style w:type="paragraph" w:styleId="TableofFigures">
    <w:name w:val="table of figures"/>
    <w:basedOn w:val="Normal"/>
    <w:next w:val="Normal"/>
    <w:semiHidden/>
    <w:rsid w:val="00222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B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BA0"/>
    <w:rPr>
      <w:rFonts w:ascii="Wingdings" w:hAnsi="Wingdings"/>
    </w:rPr>
  </w:style>
  <w:style w:type="paragraph" w:customStyle="1" w:styleId="TableHeading">
    <w:name w:val="Table Heading"/>
    <w:basedOn w:val="HeadingBase"/>
    <w:rsid w:val="00222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BA0"/>
    <w:rPr>
      <w:color w:val="0033CC"/>
      <w:u w:val="none"/>
    </w:rPr>
  </w:style>
  <w:style w:type="paragraph" w:customStyle="1" w:styleId="BodyTextRight">
    <w:name w:val="Body Text Right"/>
    <w:basedOn w:val="BodyText"/>
    <w:rsid w:val="00222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B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BA0"/>
    <w:rPr>
      <w:sz w:val="32"/>
    </w:rPr>
  </w:style>
  <w:style w:type="paragraph" w:customStyle="1" w:styleId="HeadingProcedure">
    <w:name w:val="Heading Procedure"/>
    <w:basedOn w:val="HeadingBase"/>
    <w:next w:val="Normal"/>
    <w:rsid w:val="00222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BA0"/>
    <w:pPr>
      <w:spacing w:before="60" w:after="60"/>
    </w:pPr>
  </w:style>
  <w:style w:type="paragraph" w:styleId="ListContinue">
    <w:name w:val="List Continue"/>
    <w:basedOn w:val="List"/>
    <w:rsid w:val="00222BA0"/>
    <w:pPr>
      <w:ind w:firstLine="0"/>
    </w:pPr>
  </w:style>
  <w:style w:type="paragraph" w:customStyle="1" w:styleId="ListNote">
    <w:name w:val="List Note"/>
    <w:basedOn w:val="List"/>
    <w:rsid w:val="00222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BA0"/>
    <w:rPr>
      <w:rFonts w:ascii="Courier New" w:hAnsi="Courier New"/>
    </w:rPr>
  </w:style>
  <w:style w:type="paragraph" w:customStyle="1" w:styleId="NoteBullet">
    <w:name w:val="Note Bullet"/>
    <w:basedOn w:val="Note"/>
    <w:rsid w:val="00222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B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BA0"/>
    <w:rPr>
      <w:b/>
      <w:smallCaps/>
    </w:rPr>
  </w:style>
  <w:style w:type="paragraph" w:customStyle="1" w:styleId="TableListNumber">
    <w:name w:val="Table List Number"/>
    <w:basedOn w:val="ListNumber"/>
    <w:rsid w:val="00222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BA0"/>
    <w:pPr>
      <w:numPr>
        <w:numId w:val="8"/>
      </w:numPr>
    </w:pPr>
  </w:style>
  <w:style w:type="paragraph" w:customStyle="1" w:styleId="ListAlpha2">
    <w:name w:val="List Alpha 2"/>
    <w:basedOn w:val="List2"/>
    <w:rsid w:val="00222BA0"/>
    <w:pPr>
      <w:numPr>
        <w:numId w:val="7"/>
      </w:numPr>
    </w:pPr>
  </w:style>
  <w:style w:type="paragraph" w:styleId="List2">
    <w:name w:val="List 2"/>
    <w:basedOn w:val="BodyText"/>
    <w:rsid w:val="00222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B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B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BA0"/>
    <w:pPr>
      <w:numPr>
        <w:numId w:val="3"/>
      </w:numPr>
    </w:pPr>
  </w:style>
  <w:style w:type="paragraph" w:styleId="ListContinue2">
    <w:name w:val="List Continue 2"/>
    <w:basedOn w:val="List2"/>
    <w:rsid w:val="00222BA0"/>
    <w:pPr>
      <w:ind w:firstLine="0"/>
    </w:pPr>
  </w:style>
  <w:style w:type="paragraph" w:styleId="ListContinue3">
    <w:name w:val="List Continue 3"/>
    <w:basedOn w:val="List3"/>
    <w:rsid w:val="00222BA0"/>
    <w:pPr>
      <w:ind w:left="1021" w:firstLine="0"/>
    </w:pPr>
  </w:style>
  <w:style w:type="paragraph" w:styleId="ListContinue4">
    <w:name w:val="List Continue 4"/>
    <w:basedOn w:val="List4"/>
    <w:rsid w:val="00222BA0"/>
    <w:pPr>
      <w:ind w:firstLine="0"/>
    </w:pPr>
  </w:style>
  <w:style w:type="paragraph" w:styleId="ListContinue5">
    <w:name w:val="List Continue 5"/>
    <w:basedOn w:val="List5"/>
    <w:rsid w:val="00222BA0"/>
    <w:pPr>
      <w:ind w:firstLine="0"/>
    </w:pPr>
  </w:style>
  <w:style w:type="paragraph" w:styleId="ListNumber3">
    <w:name w:val="List Number 3"/>
    <w:basedOn w:val="List3"/>
    <w:rsid w:val="00222BA0"/>
    <w:pPr>
      <w:numPr>
        <w:numId w:val="4"/>
      </w:numPr>
    </w:pPr>
  </w:style>
  <w:style w:type="paragraph" w:styleId="ListNumber4">
    <w:name w:val="List Number 4"/>
    <w:basedOn w:val="List4"/>
    <w:rsid w:val="00222BA0"/>
    <w:pPr>
      <w:numPr>
        <w:numId w:val="5"/>
      </w:numPr>
    </w:pPr>
  </w:style>
  <w:style w:type="paragraph" w:styleId="ListNumber5">
    <w:name w:val="List Number 5"/>
    <w:basedOn w:val="List5"/>
    <w:rsid w:val="00222BA0"/>
    <w:pPr>
      <w:numPr>
        <w:numId w:val="6"/>
      </w:numPr>
    </w:pPr>
  </w:style>
  <w:style w:type="paragraph" w:styleId="BlockText">
    <w:name w:val="Block Text"/>
    <w:basedOn w:val="Normal"/>
    <w:rsid w:val="00222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BA0"/>
    <w:rPr>
      <w:sz w:val="16"/>
      <w:vertAlign w:val="superscript"/>
    </w:rPr>
  </w:style>
  <w:style w:type="character" w:customStyle="1" w:styleId="Symbols">
    <w:name w:val="Symbols"/>
    <w:basedOn w:val="DefaultParagraphFont"/>
    <w:rsid w:val="00222BA0"/>
    <w:rPr>
      <w:rFonts w:ascii="Symbol" w:hAnsi="Symbol"/>
    </w:rPr>
  </w:style>
  <w:style w:type="character" w:customStyle="1" w:styleId="MenuOptions">
    <w:name w:val="Menu Options"/>
    <w:basedOn w:val="DefaultParagraphFont"/>
    <w:rsid w:val="00222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BA0"/>
    <w:rPr>
      <w:b/>
    </w:rPr>
  </w:style>
  <w:style w:type="character" w:customStyle="1" w:styleId="Underlined">
    <w:name w:val="Underlined"/>
    <w:basedOn w:val="DefaultParagraphFont"/>
    <w:rsid w:val="00222BA0"/>
    <w:rPr>
      <w:u w:val="single"/>
    </w:rPr>
  </w:style>
  <w:style w:type="paragraph" w:customStyle="1" w:styleId="TableBodyTextRight">
    <w:name w:val="Table Body Text Right"/>
    <w:basedOn w:val="TableBodyText"/>
    <w:rsid w:val="00222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BA0"/>
    <w:rPr>
      <w:sz w:val="18"/>
    </w:rPr>
  </w:style>
  <w:style w:type="paragraph" w:customStyle="1" w:styleId="BodySmallRight">
    <w:name w:val="Body Small Right"/>
    <w:basedOn w:val="BodyTextRight"/>
    <w:rsid w:val="00222BA0"/>
    <w:rPr>
      <w:sz w:val="18"/>
      <w:szCs w:val="18"/>
    </w:rPr>
  </w:style>
  <w:style w:type="paragraph" w:customStyle="1" w:styleId="MarginEdition">
    <w:name w:val="Margin Edition"/>
    <w:basedOn w:val="MarginNote"/>
    <w:rsid w:val="00222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BA0"/>
    <w:rPr>
      <w:sz w:val="2"/>
      <w:szCs w:val="2"/>
    </w:rPr>
  </w:style>
  <w:style w:type="character" w:customStyle="1" w:styleId="Small">
    <w:name w:val="Small"/>
    <w:basedOn w:val="DefaultParagraphFont"/>
    <w:rsid w:val="00222BA0"/>
    <w:rPr>
      <w:sz w:val="16"/>
    </w:rPr>
  </w:style>
  <w:style w:type="paragraph" w:customStyle="1" w:styleId="WideTable">
    <w:name w:val="Wide Table"/>
    <w:basedOn w:val="Normal"/>
    <w:rsid w:val="00222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BA0"/>
  </w:style>
  <w:style w:type="paragraph" w:styleId="Quote">
    <w:name w:val="Quote"/>
    <w:basedOn w:val="Heading1"/>
    <w:link w:val="QuoteChar"/>
    <w:qFormat/>
    <w:rsid w:val="00222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BA0"/>
    <w:pPr>
      <w:pageBreakBefore/>
    </w:pPr>
  </w:style>
  <w:style w:type="paragraph" w:customStyle="1" w:styleId="Border">
    <w:name w:val="Border"/>
    <w:basedOn w:val="Normal"/>
    <w:qFormat/>
    <w:rsid w:val="00222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BA0"/>
    <w:rPr>
      <w:u w:val="single"/>
    </w:rPr>
  </w:style>
  <w:style w:type="character" w:customStyle="1" w:styleId="BoldandItalics">
    <w:name w:val="Bold and Italics"/>
    <w:qFormat/>
    <w:rsid w:val="00222BA0"/>
    <w:rPr>
      <w:b/>
      <w:i/>
      <w:u w:val="none"/>
    </w:rPr>
  </w:style>
  <w:style w:type="paragraph" w:styleId="BalloonText">
    <w:name w:val="Balloon Text"/>
    <w:basedOn w:val="Normal"/>
    <w:link w:val="BalloonTextChar"/>
    <w:rsid w:val="00222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BA0"/>
    <w:pPr>
      <w:spacing w:before="0" w:after="0"/>
    </w:pPr>
  </w:style>
  <w:style w:type="paragraph" w:customStyle="1" w:styleId="BodyTextBold">
    <w:name w:val="Body Text Bold"/>
    <w:basedOn w:val="BodyText"/>
    <w:qFormat/>
    <w:rsid w:val="00222BA0"/>
    <w:rPr>
      <w:b/>
    </w:rPr>
  </w:style>
  <w:style w:type="character" w:styleId="Hyperlink">
    <w:name w:val="Hyperlink"/>
    <w:basedOn w:val="DefaultParagraphFont"/>
    <w:uiPriority w:val="99"/>
    <w:unhideWhenUsed/>
    <w:rsid w:val="002E0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4026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PMBPROD253E Operate an internal mill blender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2022-03-25T00:55:00Z</dcterms:created>
  <dcterms:modified xsi:type="dcterms:W3CDTF">2022-03-25T00:55:00Z</dcterms:modified>
</cp:coreProperties>
</file>