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236" w:rsidP="00E61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PMBPROD253E Operate an internal mill blender</w:t>
      </w:r>
      <w:r>
        <w:fldChar w:fldCharType="end"/>
      </w:r>
    </w:p>
    <w:p w:rsidR="00E61236" w:rsidP="00E61236">
      <w:pPr>
        <w:pStyle w:val="Version"/>
        <w:sectPr w:rsidSect="00AD6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6D2" w:rsidP="00AD66D2">
      <w:pPr>
        <w:pStyle w:val="SuperHeading"/>
      </w:pPr>
      <w:r w:rsidRPr="00AD66D2">
        <w:t>PMBPROD253E Operate an internal mill blender</w:t>
      </w:r>
    </w:p>
    <w:p w:rsidR="00000000" w:rsidRPr="00AD66D2" w:rsidP="00AD66D2">
      <w:pPr>
        <w:pStyle w:val="Heading1"/>
      </w:pPr>
      <w:bookmarkStart w:id="1" w:name="O_1114534"/>
      <w:bookmarkEnd w:id="1"/>
      <w:r w:rsidRPr="00AD66D2">
        <w:t>Modification History</w:t>
      </w:r>
    </w:p>
    <w:p w:rsidR="00000000" w:rsidRPr="00AD66D2" w:rsidP="00E61236">
      <w:pPr>
        <w:pStyle w:val="BodyText"/>
      </w:pPr>
      <w:r w:rsidRPr="00AD66D2">
        <w:t>Release 1. Unit code changed. Application changed. Elements and Performance Criteria changed. Range of Conditions removed. Assessment Requirements changed. Supersedes and is equivalent to PMBPROD253 Operate an internal mill bl</w:t>
      </w:r>
      <w:r w:rsidRPr="00AD66D2">
        <w:t>ender.</w:t>
      </w:r>
    </w:p>
    <w:p w:rsidR="00000000" w:rsidRPr="00AD66D2" w:rsidP="00AD66D2">
      <w:pPr>
        <w:pStyle w:val="Heading1"/>
      </w:pPr>
      <w:bookmarkStart w:id="2" w:name="O_1114535"/>
      <w:bookmarkEnd w:id="2"/>
      <w:r w:rsidRPr="00AD66D2">
        <w:t>Application</w:t>
      </w:r>
    </w:p>
    <w:p w:rsidR="00000000" w:rsidRPr="00AD66D2" w:rsidP="00E61236">
      <w:pPr>
        <w:pStyle w:val="BodyText"/>
      </w:pPr>
      <w:r w:rsidRPr="00AD66D2">
        <w:t>This unit describes the skills and knowledge required to operate an internal mill blender (such as Intermix® and Banbury® machines) to prepare rubber compounds for production processes.</w:t>
      </w:r>
    </w:p>
    <w:p w:rsidR="00000000" w:rsidRPr="00AD66D2" w:rsidP="00E61236">
      <w:pPr>
        <w:pStyle w:val="BodyText"/>
      </w:pPr>
      <w:r w:rsidRPr="00AD66D2">
        <w:t>This unit applies to an individu</w:t>
      </w:r>
      <w:r w:rsidRPr="00AD66D2">
        <w:t>al working alone or as part of a team.</w:t>
      </w:r>
    </w:p>
    <w:p w:rsidR="00000000" w:rsidRPr="00AD66D2" w:rsidP="00E61236">
      <w:pPr>
        <w:pStyle w:val="BodyText"/>
      </w:pPr>
      <w:r w:rsidRPr="00AD66D2">
        <w:t>The unit principally refers to the operation of internal mixing machines and should cover knowledge across multiple machine types even if assessment is focused on a particular internal mixing machine type.</w:t>
      </w:r>
    </w:p>
    <w:p w:rsidR="00000000" w:rsidRPr="00AD66D2" w:rsidP="00E61236">
      <w:pPr>
        <w:pStyle w:val="BodyText"/>
      </w:pPr>
      <w:r w:rsidRPr="00AD66D2">
        <w:t>No licensin</w:t>
      </w:r>
      <w:r w:rsidRPr="00AD66D2">
        <w:t>g or certification requirements exist at the time of publication. Relevant legislation, industry standards and codes of practice within Australia must be applied.</w:t>
      </w:r>
    </w:p>
    <w:p w:rsidR="00000000" w:rsidRPr="00AD66D2" w:rsidP="00AD66D2">
      <w:pPr>
        <w:pStyle w:val="Heading1"/>
      </w:pPr>
      <w:bookmarkStart w:id="3" w:name="O_1114536"/>
      <w:bookmarkEnd w:id="3"/>
      <w:r w:rsidRPr="00AD66D2">
        <w:t>Pre-requisite Unit</w:t>
      </w:r>
    </w:p>
    <w:p w:rsidR="00000000" w:rsidRPr="00AD66D2" w:rsidP="00E61236">
      <w:pPr>
        <w:pStyle w:val="BodyText"/>
      </w:pPr>
      <w:r w:rsidRPr="00AD66D2">
        <w:t>Nil</w:t>
      </w:r>
    </w:p>
    <w:p w:rsidR="00000000" w:rsidRPr="00AD66D2" w:rsidP="00AD66D2">
      <w:pPr>
        <w:pStyle w:val="Heading1"/>
      </w:pPr>
      <w:bookmarkStart w:id="4" w:name="O_1114537"/>
      <w:bookmarkEnd w:id="4"/>
      <w:r w:rsidRPr="00AD66D2">
        <w:t>Competency Field</w:t>
      </w:r>
    </w:p>
    <w:p w:rsidR="00000000" w:rsidRPr="00AD66D2" w:rsidP="00E61236">
      <w:pPr>
        <w:pStyle w:val="BodyText"/>
      </w:pPr>
      <w:r w:rsidRPr="00AD66D2">
        <w:t>Production – Be</w:t>
      </w:r>
      <w:r w:rsidRPr="00AD66D2">
        <w:t>lt Production</w:t>
      </w:r>
    </w:p>
    <w:p w:rsidR="00000000" w:rsidRPr="00AD66D2" w:rsidP="00AD66D2">
      <w:pPr>
        <w:pStyle w:val="Heading1"/>
      </w:pPr>
      <w:bookmarkStart w:id="5" w:name="O_1114539"/>
      <w:bookmarkEnd w:id="5"/>
      <w:r w:rsidRPr="00AD66D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770"/>
      </w:tblGrid>
      <w:tr w:rsidTr="00AD66D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rPr>
                <w:rStyle w:val="SpecialBold"/>
              </w:rPr>
              <w:t>Elements</w:t>
            </w:r>
          </w:p>
          <w:p w:rsidR="00000000" w:rsidRPr="00AD66D2" w:rsidP="00AD66D2">
            <w:pPr>
              <w:pStyle w:val="BodyText"/>
            </w:pPr>
            <w:r w:rsidRPr="00AD66D2">
              <w:t>Elements describe the essential outcomes.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rPr>
                <w:rStyle w:val="SpecialBold"/>
              </w:rPr>
              <w:t>Performance Criteria</w:t>
            </w:r>
          </w:p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Performance criteria describe the performance needed to demonstrate achievement of the element.</w:t>
            </w:r>
          </w:p>
        </w:tc>
      </w:tr>
      <w:tr w:rsidTr="00AD66D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1. Check work requirements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t xml:space="preserve">1.1 Identify materials requirements, including base raw materials, additives, curatives and accelerators, from job specifications </w:t>
            </w:r>
          </w:p>
          <w:p w:rsidR="00000000" w:rsidRPr="00AD66D2" w:rsidP="00AD66D2">
            <w:pPr>
              <w:pStyle w:val="BodyText"/>
            </w:pPr>
            <w:r w:rsidRPr="00AD66D2">
              <w:t>1.2 Identify internal mill blending equipment requirements from job specifications and workplace p</w:t>
            </w:r>
            <w:r w:rsidRPr="00AD66D2">
              <w:t>rocedures</w:t>
            </w:r>
          </w:p>
          <w:p w:rsidR="00000000" w:rsidRPr="00AD66D2" w:rsidP="00AD66D2">
            <w:pPr>
              <w:pStyle w:val="BodyText"/>
            </w:pPr>
            <w:r w:rsidRPr="00AD66D2">
              <w:t>1.3 Plan production process and task sequence including timing of quality checks to meet work requirements</w:t>
            </w:r>
          </w:p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 xml:space="preserve">1.4 Perform pre-operational checks including checking for and </w:t>
            </w:r>
            <w:r w:rsidRPr="00AD66D2">
              <w:t xml:space="preserve">acting on hazards </w:t>
            </w:r>
          </w:p>
        </w:tc>
      </w:tr>
      <w:tr w:rsidTr="00AD66D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2. Conduct pre-startup checks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t xml:space="preserve">2.1 Check safety gates and </w:t>
            </w:r>
            <w:r w:rsidRPr="00AD66D2">
              <w:t>guards are in position and working according to equipment specifications</w:t>
            </w:r>
          </w:p>
          <w:p w:rsidR="00000000" w:rsidRPr="00AD66D2" w:rsidP="00AD66D2">
            <w:pPr>
              <w:pStyle w:val="BodyText"/>
            </w:pPr>
            <w:r w:rsidRPr="00AD66D2">
              <w:t>2.2 Verify materials are correct from job specifications</w:t>
            </w:r>
          </w:p>
          <w:p w:rsidR="00000000" w:rsidRPr="00AD66D2" w:rsidP="00AD66D2">
            <w:pPr>
              <w:pStyle w:val="BodyText"/>
            </w:pPr>
            <w:r w:rsidRPr="00AD66D2">
              <w:t>2.3 Check control panel to ensure all variable settings are within guidelines</w:t>
            </w:r>
          </w:p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2.4 Undertake other pre-startup checks according</w:t>
            </w:r>
            <w:r w:rsidRPr="00AD66D2">
              <w:t xml:space="preserve"> to equipment specifications and job requirements </w:t>
            </w:r>
          </w:p>
        </w:tc>
      </w:tr>
      <w:tr w:rsidTr="00AD66D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3. Weigh materials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t>3.1 Check scales are zeroed according to equipment specifications</w:t>
            </w:r>
          </w:p>
          <w:p w:rsidR="00000000" w:rsidRPr="00AD66D2" w:rsidP="00AD66D2">
            <w:pPr>
              <w:pStyle w:val="BodyText"/>
            </w:pPr>
            <w:r w:rsidRPr="00AD66D2">
              <w:t>3.2 Check scales and feed mechanisms are clean to ensure sources of contamination are removed</w:t>
            </w:r>
          </w:p>
          <w:p w:rsidR="00000000" w:rsidRPr="00AD66D2" w:rsidP="00AD66D2">
            <w:pPr>
              <w:pStyle w:val="BodyText"/>
            </w:pPr>
            <w:r w:rsidRPr="00AD66D2">
              <w:t>3.3 Accurately weigh powd</w:t>
            </w:r>
            <w:r w:rsidRPr="00AD66D2">
              <w:t>ers, rubber and other materials from job specifications</w:t>
            </w:r>
          </w:p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3.4 Ensure correct quantity is delivered via rubber feed from job and equipment specifications</w:t>
            </w:r>
          </w:p>
        </w:tc>
      </w:tr>
      <w:tr w:rsidTr="00AD66D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4. Operate internal mill blender equipment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t>4.1 Start machine safely and correctly according equipment instructions</w:t>
            </w:r>
          </w:p>
          <w:p w:rsidR="00000000" w:rsidRPr="00AD66D2" w:rsidP="00AD66D2">
            <w:pPr>
              <w:pStyle w:val="BodyText"/>
            </w:pPr>
            <w:r w:rsidRPr="00AD66D2">
              <w:t>4.2 Check mixing is occurring correctly against job specifications</w:t>
            </w:r>
          </w:p>
          <w:p w:rsidR="00000000" w:rsidRPr="00AD66D2" w:rsidP="00AD66D2">
            <w:pPr>
              <w:pStyle w:val="BodyText"/>
            </w:pPr>
            <w:r w:rsidRPr="00AD66D2">
              <w:t>4.3 Monitor control panel to ensure equipment is operating as expected</w:t>
            </w:r>
          </w:p>
          <w:p w:rsidR="00000000" w:rsidRPr="00AD66D2" w:rsidP="00AD66D2">
            <w:pPr>
              <w:pStyle w:val="BodyText"/>
            </w:pPr>
            <w:r w:rsidRPr="00AD66D2">
              <w:t>4.4 Accurately complete logs and records</w:t>
            </w:r>
          </w:p>
          <w:p w:rsidR="00000000" w:rsidRPr="00AD66D2" w:rsidP="00AD66D2">
            <w:pPr>
              <w:pStyle w:val="BodyText"/>
            </w:pPr>
            <w:r w:rsidRPr="00AD66D2">
              <w:t>4.5 N</w:t>
            </w:r>
            <w:r w:rsidRPr="00AD66D2">
              <w:t>otify relevant personnel when cycle is close to completion</w:t>
            </w:r>
          </w:p>
          <w:p w:rsidR="00000000" w:rsidRPr="00AD66D2" w:rsidP="00AD66D2">
            <w:pPr>
              <w:pStyle w:val="BodyText"/>
            </w:pPr>
            <w:r w:rsidRPr="00AD66D2">
              <w:t>4.6 Apply waste management strategies to collect and segregate scrap, trim and other materials according to workplace procedures</w:t>
            </w:r>
          </w:p>
          <w:p w:rsidR="00000000" w:rsidRPr="00AD66D2" w:rsidP="00AD66D2">
            <w:pPr>
              <w:pStyle w:val="BodyText"/>
            </w:pPr>
            <w:r w:rsidRPr="00AD66D2">
              <w:t>4.7 Clean equipment and work area according to equipment specificati</w:t>
            </w:r>
            <w:r w:rsidRPr="00AD66D2">
              <w:t>ons and workplace procedures</w:t>
            </w:r>
          </w:p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4.8 Pause and stop machine cycle in normal and abnormal circumstances according to workplace and emergency procedures</w:t>
            </w:r>
          </w:p>
        </w:tc>
      </w:tr>
      <w:tr w:rsidTr="00AD66D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5. Liaise with relevant mill operator personnel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t>5.1 Advise mill operator personnel that compound/batch is be</w:t>
            </w:r>
            <w:r w:rsidRPr="00AD66D2">
              <w:t>ing made</w:t>
            </w:r>
          </w:p>
          <w:p w:rsidR="00000000" w:rsidRPr="00AD66D2" w:rsidP="00AD66D2">
            <w:pPr>
              <w:pStyle w:val="BodyText"/>
            </w:pPr>
            <w:r w:rsidRPr="00AD66D2">
              <w:t>5.2 Ensure that batch is sampled and correctly labelled according to workplace procedures</w:t>
            </w:r>
          </w:p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 xml:space="preserve">5.3 Communicate any unexpected process control variances or </w:t>
            </w:r>
            <w:r w:rsidRPr="00AD66D2">
              <w:t xml:space="preserve">production events to required personnel </w:t>
            </w:r>
          </w:p>
        </w:tc>
      </w:tr>
      <w:tr w:rsidTr="00AD66D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D2">
            <w:pPr>
              <w:pStyle w:val="BodyText"/>
              <w:rPr>
                <w:lang w:val="en-NZ"/>
              </w:rPr>
            </w:pPr>
            <w:r w:rsidRPr="00AD66D2">
              <w:t>6. Respond to process control variances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D2" w:rsidP="00AD66D2">
            <w:pPr>
              <w:pStyle w:val="BodyText"/>
            </w:pPr>
            <w:r w:rsidRPr="00AD66D2">
              <w:t>6.1 Recognise a</w:t>
            </w:r>
            <w:r w:rsidRPr="00AD66D2">
              <w:t>nd log process control variances and their causes</w:t>
            </w:r>
          </w:p>
          <w:p w:rsidR="00000000" w:rsidRPr="00AD66D2" w:rsidP="00AD66D2">
            <w:pPr>
              <w:pStyle w:val="BodyText"/>
            </w:pPr>
            <w:r w:rsidRPr="00AD66D2">
              <w:t xml:space="preserve">6.2 Determine, prioritise and implement remedial and preventative actions based on identified issues and causes </w:t>
            </w:r>
          </w:p>
          <w:p w:rsidR="00000000" w:rsidRPr="00AD66D2" w:rsidP="00AD66D2">
            <w:pPr>
              <w:pStyle w:val="BodyText"/>
            </w:pPr>
            <w:r w:rsidRPr="00AD66D2">
              <w:t>6.3 Accurately maintain records and logbooks</w:t>
            </w:r>
          </w:p>
        </w:tc>
      </w:tr>
    </w:tbl>
    <w:p w:rsidR="00000000" w:rsidRPr="00AD66D2" w:rsidP="00AD66D2">
      <w:pPr>
        <w:pStyle w:val="BodyText"/>
      </w:pPr>
    </w:p>
    <w:p w:rsidR="00000000" w:rsidRPr="00AD66D2" w:rsidP="00AD66D2">
      <w:pPr>
        <w:pStyle w:val="AllowPageBreak"/>
      </w:pPr>
    </w:p>
    <w:p w:rsidR="00000000" w:rsidRPr="00AD66D2" w:rsidP="00AD66D2">
      <w:pPr>
        <w:pStyle w:val="Heading1"/>
      </w:pPr>
      <w:bookmarkStart w:id="6" w:name="O_1114540"/>
      <w:bookmarkEnd w:id="6"/>
      <w:r w:rsidRPr="00AD66D2">
        <w:t>Foundation Skills</w:t>
      </w:r>
    </w:p>
    <w:p w:rsidR="00000000" w:rsidRPr="00AD66D2" w:rsidP="00E61236">
      <w:pPr>
        <w:pStyle w:val="BodyText"/>
      </w:pPr>
      <w:r w:rsidRPr="00AD66D2">
        <w:t xml:space="preserve">This section describes those language, literacy, numeracy and employment skills that are essential to performance. </w:t>
      </w:r>
    </w:p>
    <w:p w:rsidR="00000000" w:rsidRPr="00AD66D2" w:rsidP="00AD66D2">
      <w:pPr>
        <w:pStyle w:val="ListBullet"/>
      </w:pPr>
      <w:r w:rsidRPr="00AD66D2">
        <w:t>Numeracy skills to interpret technical measurements and perform measurement tasks.</w:t>
      </w:r>
    </w:p>
    <w:p w:rsidR="00000000" w:rsidRPr="00AD66D2" w:rsidP="00AD66D2">
      <w:pPr>
        <w:pStyle w:val="ListBullet"/>
      </w:pPr>
      <w:r w:rsidRPr="00AD66D2">
        <w:t>Reading skills to interpret specifications and workplace</w:t>
      </w:r>
      <w:r w:rsidRPr="00AD66D2">
        <w:t xml:space="preserve"> procedures.</w:t>
      </w:r>
    </w:p>
    <w:p w:rsidR="00000000" w:rsidRPr="00AD66D2" w:rsidP="00AD66D2">
      <w:pPr>
        <w:pStyle w:val="ListBullet"/>
      </w:pPr>
      <w:r w:rsidRPr="00AD66D2">
        <w:t>Writing and oral communication skills to record and report on internal mill blender operations.</w:t>
      </w:r>
    </w:p>
    <w:p w:rsidR="00000000" w:rsidRPr="00AD66D2" w:rsidP="00AD66D2">
      <w:pPr>
        <w:pStyle w:val="BodyText"/>
      </w:pPr>
    </w:p>
    <w:p w:rsidR="00000000" w:rsidRPr="00E61236" w:rsidP="00E61236">
      <w:pPr>
        <w:pStyle w:val="BodyText"/>
        <w:rPr>
          <w:i/>
        </w:rPr>
      </w:pPr>
      <w:r w:rsidRPr="00E61236">
        <w:rPr>
          <w:rStyle w:val="Emphasis"/>
        </w:rPr>
        <w:t>Other foundation skills essential to performance are explicit in the performance criteria of this unit of competency.</w:t>
      </w:r>
    </w:p>
    <w:p w:rsidR="00000000" w:rsidRPr="00AD66D2" w:rsidP="00AD66D2">
      <w:pPr>
        <w:pStyle w:val="Heading1"/>
      </w:pPr>
      <w:bookmarkStart w:id="7" w:name="O_1114542"/>
      <w:bookmarkEnd w:id="7"/>
      <w:r w:rsidRPr="00AD66D2">
        <w:t>Unit Mapp</w:t>
      </w:r>
      <w:r w:rsidRPr="00AD66D2">
        <w:t>ing Information</w:t>
      </w:r>
    </w:p>
    <w:p w:rsidR="00000000" w:rsidRPr="00AD66D2" w:rsidP="00E61236">
      <w:pPr>
        <w:pStyle w:val="BodyText"/>
      </w:pPr>
      <w:r w:rsidRPr="00AD66D2">
        <w:t>Supersedes and is equivalent to PMBPROD253 Operate an internal mill blender.</w:t>
      </w:r>
    </w:p>
    <w:p w:rsidR="00000000" w:rsidRPr="00AD66D2" w:rsidP="00AD66D2">
      <w:pPr>
        <w:pStyle w:val="Heading1"/>
      </w:pPr>
      <w:bookmarkStart w:id="8" w:name="O_1114549"/>
      <w:bookmarkEnd w:id="8"/>
      <w:r w:rsidRPr="00AD66D2">
        <w:t>Links</w:t>
      </w:r>
    </w:p>
    <w:p w:rsidR="00000000" w:rsidRPr="00AD66D2" w:rsidP="00E61236">
      <w:pPr>
        <w:pStyle w:val="BodyText"/>
      </w:pPr>
      <w:r w:rsidRPr="00AD66D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E175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D66D2" w:rsidP="00E61236">
      <w:pPr>
        <w:pStyle w:val="BodyText"/>
        <w:sectPr w:rsidSect="00AD66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6D2" w:rsidP="00AD66D2">
      <w:pPr>
        <w:pStyle w:val="SuperHeading"/>
      </w:pPr>
      <w:r w:rsidRPr="00AD66D2">
        <w:t>Assessment Requirements for PMBPROD253E Operate an internal mill blender</w:t>
      </w:r>
    </w:p>
    <w:p w:rsidR="00000000" w:rsidRPr="00AD66D2" w:rsidP="00AD66D2">
      <w:pPr>
        <w:pStyle w:val="Heading1"/>
      </w:pPr>
      <w:bookmarkStart w:id="9" w:name="O_1114544"/>
      <w:bookmarkEnd w:id="9"/>
      <w:r w:rsidRPr="00AD66D2">
        <w:t>Modification History</w:t>
      </w:r>
    </w:p>
    <w:p w:rsidR="00000000" w:rsidRPr="00AD66D2" w:rsidP="00E61236">
      <w:pPr>
        <w:pStyle w:val="BodyText"/>
      </w:pPr>
      <w:r w:rsidRPr="00AD66D2">
        <w:t>Release 1. Unit code changed. Application changed. Elements and Performance Criteria changed. Range of Conditions removed. Assessment Requirements changed. Supersedes and is equivalent to PMBPROD253 Operate an internal mill blender.</w:t>
      </w:r>
    </w:p>
    <w:p w:rsidR="00000000" w:rsidRPr="00AD66D2" w:rsidP="00AD66D2">
      <w:pPr>
        <w:pStyle w:val="Heading1"/>
      </w:pPr>
      <w:bookmarkStart w:id="10" w:name="O_1114545"/>
      <w:bookmarkEnd w:id="10"/>
      <w:r w:rsidRPr="00AD66D2">
        <w:t>Perf</w:t>
      </w:r>
      <w:r w:rsidRPr="00AD66D2">
        <w:t>ormance Evidence</w:t>
      </w:r>
    </w:p>
    <w:p w:rsidR="00000000" w:rsidRPr="00AD66D2" w:rsidP="00E61236">
      <w:pPr>
        <w:pStyle w:val="BodyText"/>
      </w:pPr>
      <w:r w:rsidRPr="00AD66D2">
        <w:t>There must be evidence the candidate has completed the tasks outlined in the elements and performance criteria of this unit, and demonstrated the ability to:</w:t>
      </w:r>
    </w:p>
    <w:p w:rsidR="00000000" w:rsidRPr="00AD66D2" w:rsidP="00AD66D2">
      <w:pPr>
        <w:pStyle w:val="ListBullet"/>
      </w:pPr>
      <w:r w:rsidRPr="00AD66D2">
        <w:t>operate an internal mill blender at least once to meet job specifications.</w:t>
      </w:r>
    </w:p>
    <w:p w:rsidR="00000000" w:rsidRPr="00AD66D2" w:rsidP="00AD66D2">
      <w:pPr>
        <w:pStyle w:val="AllowPageBreak"/>
      </w:pPr>
    </w:p>
    <w:p w:rsidR="00000000" w:rsidRPr="00AD66D2" w:rsidP="00AD66D2">
      <w:pPr>
        <w:pStyle w:val="Heading1"/>
      </w:pPr>
      <w:bookmarkStart w:id="11" w:name="O_1114546"/>
      <w:bookmarkEnd w:id="11"/>
      <w:r w:rsidRPr="00AD66D2">
        <w:t>Knowledge Evidence</w:t>
      </w:r>
    </w:p>
    <w:p w:rsidR="00000000" w:rsidRPr="00AD66D2" w:rsidP="00E61236">
      <w:pPr>
        <w:pStyle w:val="BodyText"/>
      </w:pPr>
      <w:r w:rsidRPr="00AD66D2">
        <w:t>There must be evidence the candidate has knowledge of:</w:t>
      </w:r>
    </w:p>
    <w:p w:rsidR="00000000" w:rsidRPr="00AD66D2" w:rsidP="00AD66D2">
      <w:pPr>
        <w:pStyle w:val="ListBullet"/>
      </w:pPr>
      <w:r w:rsidRPr="00AD66D2">
        <w:t>the functions of internal mill blending equipment and ancillary equipment</w:t>
      </w:r>
    </w:p>
    <w:p w:rsidR="00000000" w:rsidRPr="00AD66D2" w:rsidP="00AD66D2">
      <w:pPr>
        <w:pStyle w:val="ListBullet"/>
      </w:pPr>
      <w:r w:rsidRPr="00AD66D2">
        <w:t>principles of operation of the equipment</w:t>
      </w:r>
    </w:p>
    <w:p w:rsidR="00000000" w:rsidRPr="00AD66D2" w:rsidP="00AD66D2">
      <w:pPr>
        <w:pStyle w:val="ListBullet"/>
      </w:pPr>
      <w:r w:rsidRPr="00AD66D2">
        <w:t>the criteria for overall process/equipment readiness</w:t>
      </w:r>
      <w:r w:rsidRPr="00AD66D2">
        <w:t xml:space="preserve"> for the process or equipment being used</w:t>
      </w:r>
    </w:p>
    <w:p w:rsidR="00000000" w:rsidRPr="00AD66D2" w:rsidP="00AD66D2">
      <w:pPr>
        <w:pStyle w:val="ListBullet"/>
      </w:pPr>
      <w:r w:rsidRPr="00AD66D2">
        <w:t>production workflow sequences for process planning and materials demand</w:t>
      </w:r>
    </w:p>
    <w:p w:rsidR="00000000" w:rsidRPr="00AD66D2" w:rsidP="00AD66D2">
      <w:pPr>
        <w:pStyle w:val="ListBullet"/>
      </w:pPr>
      <w:r w:rsidRPr="00AD66D2">
        <w:t>processing behaviour of polymers and the role of additives</w:t>
      </w:r>
    </w:p>
    <w:p w:rsidR="00000000" w:rsidRPr="00AD66D2" w:rsidP="00AD66D2">
      <w:pPr>
        <w:pStyle w:val="ListBullet"/>
      </w:pPr>
      <w:r w:rsidRPr="00AD66D2">
        <w:t>the potential effects of variations in raw materials and equipment operation includi</w:t>
      </w:r>
      <w:r w:rsidRPr="00AD66D2">
        <w:t>ng impact on quality of product</w:t>
      </w:r>
    </w:p>
    <w:p w:rsidR="00000000" w:rsidRPr="00AD66D2" w:rsidP="00AD66D2">
      <w:pPr>
        <w:pStyle w:val="ListBullet"/>
      </w:pPr>
      <w:r w:rsidRPr="00AD66D2">
        <w:t>key variables that may affect product quality and production output, including:</w:t>
      </w:r>
    </w:p>
    <w:p w:rsidR="00000000" w:rsidRPr="00AD66D2" w:rsidP="00AD66D2">
      <w:pPr>
        <w:pStyle w:val="ListBullet2"/>
      </w:pPr>
      <w:r w:rsidRPr="00AD66D2">
        <w:t>speed</w:t>
      </w:r>
    </w:p>
    <w:p w:rsidR="00000000" w:rsidRPr="00AD66D2" w:rsidP="00AD66D2">
      <w:pPr>
        <w:pStyle w:val="ListBullet2"/>
      </w:pPr>
      <w:r w:rsidRPr="00AD66D2">
        <w:t>temperature</w:t>
      </w:r>
    </w:p>
    <w:p w:rsidR="00000000" w:rsidRPr="00AD66D2" w:rsidP="00AD66D2">
      <w:pPr>
        <w:pStyle w:val="ListBullet2"/>
      </w:pPr>
      <w:r w:rsidRPr="00AD66D2">
        <w:t>amperage</w:t>
      </w:r>
    </w:p>
    <w:p w:rsidR="00000000" w:rsidRPr="00AD66D2" w:rsidP="00AD66D2">
      <w:pPr>
        <w:pStyle w:val="ListBullet2"/>
      </w:pPr>
      <w:r w:rsidRPr="00AD66D2">
        <w:t>pressure</w:t>
      </w:r>
    </w:p>
    <w:p w:rsidR="00000000" w:rsidRPr="00AD66D2" w:rsidP="00AD66D2">
      <w:pPr>
        <w:pStyle w:val="ListBullet2"/>
      </w:pPr>
      <w:r w:rsidRPr="00AD66D2">
        <w:t>output rate</w:t>
      </w:r>
    </w:p>
    <w:p w:rsidR="00000000" w:rsidRPr="00AD66D2" w:rsidP="00AD66D2">
      <w:pPr>
        <w:pStyle w:val="ListBullet2"/>
      </w:pPr>
      <w:r w:rsidRPr="00AD66D2">
        <w:t xml:space="preserve">product integrity </w:t>
      </w:r>
    </w:p>
    <w:p w:rsidR="00000000" w:rsidRPr="00AD66D2" w:rsidP="00AD66D2">
      <w:pPr>
        <w:pStyle w:val="ListBullet"/>
      </w:pPr>
      <w:r w:rsidRPr="00AD66D2">
        <w:t>typical process and product problems, including early war</w:t>
      </w:r>
      <w:r w:rsidRPr="00AD66D2">
        <w:t xml:space="preserve">ning signs, possible causes and corrective actions </w:t>
      </w:r>
    </w:p>
    <w:p w:rsidR="00000000" w:rsidRPr="00AD66D2" w:rsidP="00AD66D2">
      <w:pPr>
        <w:pStyle w:val="ListBullet"/>
      </w:pPr>
      <w:r w:rsidRPr="00AD66D2">
        <w:t>organisational procedures relevant to the work environment or job role, including procedures for the emergency shutdown of equipment</w:t>
      </w:r>
    </w:p>
    <w:p w:rsidR="00000000" w:rsidRPr="00AD66D2" w:rsidP="00AD66D2">
      <w:pPr>
        <w:pStyle w:val="ListBullet"/>
      </w:pPr>
      <w:r w:rsidRPr="00AD66D2">
        <w:t>hazards that may arise in the job or work environment, and:</w:t>
      </w:r>
    </w:p>
    <w:p w:rsidR="00000000" w:rsidRPr="00AD66D2" w:rsidP="00AD66D2">
      <w:pPr>
        <w:pStyle w:val="ListBullet2"/>
      </w:pPr>
      <w:r w:rsidRPr="00AD66D2">
        <w:t>their poss</w:t>
      </w:r>
      <w:r w:rsidRPr="00AD66D2">
        <w:t>ible causes</w:t>
      </w:r>
    </w:p>
    <w:p w:rsidR="00000000" w:rsidRPr="00AD66D2" w:rsidP="00AD66D2">
      <w:pPr>
        <w:pStyle w:val="ListBullet2"/>
      </w:pPr>
      <w:r w:rsidRPr="00AD66D2">
        <w:t>potential consequences</w:t>
      </w:r>
    </w:p>
    <w:p w:rsidR="00000000" w:rsidRPr="00AD66D2" w:rsidP="00AD66D2">
      <w:pPr>
        <w:pStyle w:val="ListBullet2"/>
      </w:pPr>
      <w:r w:rsidRPr="00AD66D2">
        <w:t>appropriate risk controls.</w:t>
      </w:r>
    </w:p>
    <w:p w:rsidR="00000000" w:rsidRPr="00AD66D2" w:rsidP="00AD66D2">
      <w:pPr>
        <w:pStyle w:val="AllowPageBreak"/>
      </w:pPr>
    </w:p>
    <w:p w:rsidR="00000000" w:rsidRPr="00AD66D2" w:rsidP="00AD66D2">
      <w:pPr>
        <w:pStyle w:val="Heading1"/>
      </w:pPr>
      <w:bookmarkStart w:id="12" w:name="O_1114547"/>
      <w:bookmarkEnd w:id="12"/>
      <w:r w:rsidRPr="00AD66D2">
        <w:t>Assessment Conditions</w:t>
      </w:r>
    </w:p>
    <w:p w:rsidR="00000000" w:rsidRPr="00AD66D2" w:rsidP="00E61236">
      <w:pPr>
        <w:pStyle w:val="BodyText"/>
      </w:pPr>
      <w:r w:rsidRPr="00AD66D2">
        <w:t xml:space="preserve">Skills must have been demonstrated in the workplace or in a simulated environment that reflects workplace conditions and contingencies. </w:t>
      </w:r>
    </w:p>
    <w:p w:rsidR="00000000" w:rsidRPr="00AD66D2" w:rsidP="00E61236">
      <w:pPr>
        <w:pStyle w:val="BodyText"/>
      </w:pPr>
      <w:r w:rsidRPr="00AD66D2">
        <w:t>Assessors must satisfy the NVR/AQTF mandatory competency requirements for assessors.</w:t>
      </w:r>
    </w:p>
    <w:p w:rsidR="00000000" w:rsidRPr="00AD66D2" w:rsidP="00AD66D2">
      <w:pPr>
        <w:pStyle w:val="Heading1"/>
      </w:pPr>
      <w:bookmarkStart w:id="13" w:name="O_1114550"/>
      <w:bookmarkEnd w:id="13"/>
      <w:r w:rsidRPr="00AD66D2">
        <w:t>Links</w:t>
      </w:r>
    </w:p>
    <w:p w:rsidR="00000000" w:rsidRPr="00AD66D2" w:rsidP="00E61236">
      <w:pPr>
        <w:pStyle w:val="BodyText"/>
      </w:pPr>
      <w:r w:rsidRPr="00AD66D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E175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D66D2" w:rsidP="00AD66D2"/>
    <w:sectPr w:rsidSect="00AD66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2" w:rsidRPr="00E61236" w:rsidP="00E61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36" w:rsidP="00AD6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236" w:rsidP="00AD6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1236" w:rsidP="00AD66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2" w:rsidP="00AD6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1236">
      <w:t>Approved</w:t>
    </w:r>
    <w:r w:rsidR="00E612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12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1236">
      <w:rPr>
        <w:noProof/>
      </w:rPr>
      <w:t>4</w:t>
    </w:r>
    <w:r>
      <w:rPr>
        <w:noProof/>
      </w:rPr>
      <w:fldChar w:fldCharType="end"/>
    </w:r>
  </w:p>
  <w:p w:rsidR="00AD66D2" w:rsidP="00AD6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12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1236">
      <w:t>Manufacturing Industry Skills Alliance</w:t>
    </w:r>
    <w:r w:rsidR="00E61236">
      <w:fldChar w:fldCharType="end"/>
    </w:r>
  </w:p>
  <w:p w:rsidR="00AD66D2" w:rsidP="00AD6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6D2" w:rsidRPr="00E61236" w:rsidP="00E61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36" w:rsidRPr="002D2AF8" w:rsidP="00AD6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PMBPROD253E Operate an internal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1236" w:rsidP="00AD66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D2" w:rsidRPr="002D2AF8" w:rsidP="00AD6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1236">
      <w:t>PMBPROD253E Operate an internal mill blender</w:t>
    </w:r>
    <w:r w:rsidR="00E612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1236">
      <w:rPr>
        <w:noProof/>
      </w:rPr>
      <w:t>1 March 2025</w:t>
    </w:r>
    <w:r>
      <w:fldChar w:fldCharType="end"/>
    </w:r>
  </w:p>
  <w:p w:rsidR="00AD66D2" w:rsidP="00AD6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1EA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60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362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6D2"/>
  </w:style>
  <w:style w:type="character" w:customStyle="1" w:styleId="Heading1Char">
    <w:name w:val="Heading 1 Char"/>
    <w:basedOn w:val="DefaultParagraphFont"/>
    <w:link w:val="Heading1"/>
    <w:rsid w:val="00AD6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6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6D2"/>
    <w:rPr>
      <w:b/>
      <w:spacing w:val="0"/>
    </w:rPr>
  </w:style>
  <w:style w:type="paragraph" w:styleId="ListBullet2">
    <w:name w:val="List Bullet 2"/>
    <w:basedOn w:val="List2"/>
    <w:rsid w:val="00AD66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6D2"/>
    <w:rPr>
      <w:i/>
    </w:rPr>
  </w:style>
  <w:style w:type="paragraph" w:customStyle="1" w:styleId="SuperHeading">
    <w:name w:val="SuperHeading"/>
    <w:basedOn w:val="Normal"/>
    <w:rsid w:val="00AD6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6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6D2"/>
  </w:style>
  <w:style w:type="paragraph" w:styleId="TableofFigures">
    <w:name w:val="table of figures"/>
    <w:basedOn w:val="Normal"/>
    <w:next w:val="Normal"/>
    <w:semiHidden/>
    <w:rsid w:val="00AD6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6D2"/>
    <w:rPr>
      <w:rFonts w:ascii="Wingdings" w:hAnsi="Wingdings"/>
    </w:rPr>
  </w:style>
  <w:style w:type="paragraph" w:customStyle="1" w:styleId="TableHeading">
    <w:name w:val="Table Heading"/>
    <w:basedOn w:val="HeadingBase"/>
    <w:rsid w:val="00AD6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6D2"/>
    <w:rPr>
      <w:color w:val="0033CC"/>
      <w:u w:val="none"/>
    </w:rPr>
  </w:style>
  <w:style w:type="paragraph" w:customStyle="1" w:styleId="BodyTextRight">
    <w:name w:val="Body Text Right"/>
    <w:basedOn w:val="BodyText"/>
    <w:rsid w:val="00AD6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6D2"/>
    <w:rPr>
      <w:sz w:val="32"/>
    </w:rPr>
  </w:style>
  <w:style w:type="paragraph" w:customStyle="1" w:styleId="HeadingProcedure">
    <w:name w:val="Heading Procedure"/>
    <w:basedOn w:val="HeadingBase"/>
    <w:next w:val="Normal"/>
    <w:rsid w:val="00AD6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6D2"/>
    <w:pPr>
      <w:spacing w:before="60" w:after="60"/>
    </w:pPr>
  </w:style>
  <w:style w:type="paragraph" w:styleId="ListContinue">
    <w:name w:val="List Continue"/>
    <w:basedOn w:val="List"/>
    <w:rsid w:val="00AD66D2"/>
    <w:pPr>
      <w:ind w:firstLine="0"/>
    </w:pPr>
  </w:style>
  <w:style w:type="paragraph" w:customStyle="1" w:styleId="ListNote">
    <w:name w:val="List Note"/>
    <w:basedOn w:val="List"/>
    <w:rsid w:val="00AD6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6D2"/>
    <w:rPr>
      <w:rFonts w:ascii="Courier New" w:hAnsi="Courier New"/>
    </w:rPr>
  </w:style>
  <w:style w:type="paragraph" w:customStyle="1" w:styleId="NoteBullet">
    <w:name w:val="Note Bullet"/>
    <w:basedOn w:val="Note"/>
    <w:rsid w:val="00AD6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6D2"/>
    <w:rPr>
      <w:b/>
      <w:smallCaps/>
    </w:rPr>
  </w:style>
  <w:style w:type="paragraph" w:customStyle="1" w:styleId="TableListNumber">
    <w:name w:val="Table List Number"/>
    <w:basedOn w:val="ListNumber"/>
    <w:rsid w:val="00AD6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6D2"/>
    <w:pPr>
      <w:numPr>
        <w:numId w:val="9"/>
      </w:numPr>
    </w:pPr>
  </w:style>
  <w:style w:type="paragraph" w:customStyle="1" w:styleId="ListAlpha2">
    <w:name w:val="List Alpha 2"/>
    <w:basedOn w:val="List2"/>
    <w:rsid w:val="00AD66D2"/>
    <w:pPr>
      <w:numPr>
        <w:numId w:val="8"/>
      </w:numPr>
    </w:pPr>
  </w:style>
  <w:style w:type="paragraph" w:styleId="List2">
    <w:name w:val="List 2"/>
    <w:basedOn w:val="BodyText"/>
    <w:rsid w:val="00AD6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6D2"/>
    <w:pPr>
      <w:numPr>
        <w:numId w:val="4"/>
      </w:numPr>
    </w:pPr>
  </w:style>
  <w:style w:type="paragraph" w:styleId="ListContinue2">
    <w:name w:val="List Continue 2"/>
    <w:basedOn w:val="List2"/>
    <w:rsid w:val="00AD66D2"/>
    <w:pPr>
      <w:ind w:firstLine="0"/>
    </w:pPr>
  </w:style>
  <w:style w:type="paragraph" w:styleId="ListContinue3">
    <w:name w:val="List Continue 3"/>
    <w:basedOn w:val="List3"/>
    <w:rsid w:val="00AD66D2"/>
    <w:pPr>
      <w:ind w:left="1021" w:firstLine="0"/>
    </w:pPr>
  </w:style>
  <w:style w:type="paragraph" w:styleId="ListContinue4">
    <w:name w:val="List Continue 4"/>
    <w:basedOn w:val="List4"/>
    <w:rsid w:val="00AD66D2"/>
    <w:pPr>
      <w:ind w:firstLine="0"/>
    </w:pPr>
  </w:style>
  <w:style w:type="paragraph" w:styleId="ListContinue5">
    <w:name w:val="List Continue 5"/>
    <w:basedOn w:val="List5"/>
    <w:rsid w:val="00AD66D2"/>
    <w:pPr>
      <w:ind w:firstLine="0"/>
    </w:pPr>
  </w:style>
  <w:style w:type="paragraph" w:styleId="ListNumber3">
    <w:name w:val="List Number 3"/>
    <w:basedOn w:val="List3"/>
    <w:rsid w:val="00AD66D2"/>
    <w:pPr>
      <w:numPr>
        <w:numId w:val="5"/>
      </w:numPr>
    </w:pPr>
  </w:style>
  <w:style w:type="paragraph" w:styleId="ListNumber4">
    <w:name w:val="List Number 4"/>
    <w:basedOn w:val="List4"/>
    <w:rsid w:val="00AD66D2"/>
    <w:pPr>
      <w:numPr>
        <w:numId w:val="6"/>
      </w:numPr>
    </w:pPr>
  </w:style>
  <w:style w:type="paragraph" w:styleId="ListNumber5">
    <w:name w:val="List Number 5"/>
    <w:basedOn w:val="List5"/>
    <w:rsid w:val="00AD66D2"/>
    <w:pPr>
      <w:numPr>
        <w:numId w:val="7"/>
      </w:numPr>
    </w:pPr>
  </w:style>
  <w:style w:type="paragraph" w:styleId="BlockText">
    <w:name w:val="Block Text"/>
    <w:basedOn w:val="Normal"/>
    <w:rsid w:val="00AD6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6D2"/>
    <w:rPr>
      <w:sz w:val="16"/>
      <w:vertAlign w:val="superscript"/>
    </w:rPr>
  </w:style>
  <w:style w:type="character" w:customStyle="1" w:styleId="Symbols">
    <w:name w:val="Symbols"/>
    <w:basedOn w:val="DefaultParagraphFont"/>
    <w:rsid w:val="00AD66D2"/>
    <w:rPr>
      <w:rFonts w:ascii="Symbol" w:hAnsi="Symbol"/>
    </w:rPr>
  </w:style>
  <w:style w:type="character" w:customStyle="1" w:styleId="MenuOptions">
    <w:name w:val="Menu Options"/>
    <w:basedOn w:val="DefaultParagraphFont"/>
    <w:rsid w:val="00AD6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6D2"/>
    <w:rPr>
      <w:b/>
    </w:rPr>
  </w:style>
  <w:style w:type="character" w:customStyle="1" w:styleId="Underlined">
    <w:name w:val="Underlined"/>
    <w:basedOn w:val="DefaultParagraphFont"/>
    <w:rsid w:val="00AD66D2"/>
    <w:rPr>
      <w:u w:val="single"/>
    </w:rPr>
  </w:style>
  <w:style w:type="paragraph" w:customStyle="1" w:styleId="TableBodyTextRight">
    <w:name w:val="Table Body Text Right"/>
    <w:basedOn w:val="TableBodyText"/>
    <w:rsid w:val="00AD6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6D2"/>
    <w:rPr>
      <w:sz w:val="18"/>
    </w:rPr>
  </w:style>
  <w:style w:type="paragraph" w:customStyle="1" w:styleId="BodySmallRight">
    <w:name w:val="Body Small Right"/>
    <w:basedOn w:val="BodyTextRight"/>
    <w:rsid w:val="00AD66D2"/>
    <w:rPr>
      <w:sz w:val="18"/>
      <w:szCs w:val="18"/>
    </w:rPr>
  </w:style>
  <w:style w:type="paragraph" w:customStyle="1" w:styleId="MarginEdition">
    <w:name w:val="Margin Edition"/>
    <w:basedOn w:val="MarginNote"/>
    <w:rsid w:val="00AD6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6D2"/>
    <w:rPr>
      <w:sz w:val="2"/>
      <w:szCs w:val="2"/>
    </w:rPr>
  </w:style>
  <w:style w:type="character" w:customStyle="1" w:styleId="Small">
    <w:name w:val="Small"/>
    <w:basedOn w:val="DefaultParagraphFont"/>
    <w:rsid w:val="00AD66D2"/>
    <w:rPr>
      <w:sz w:val="16"/>
    </w:rPr>
  </w:style>
  <w:style w:type="paragraph" w:customStyle="1" w:styleId="WideTable">
    <w:name w:val="Wide Table"/>
    <w:basedOn w:val="Normal"/>
    <w:rsid w:val="00AD6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6D2"/>
  </w:style>
  <w:style w:type="paragraph" w:styleId="Quote">
    <w:name w:val="Quote"/>
    <w:basedOn w:val="Heading1"/>
    <w:link w:val="QuoteChar"/>
    <w:qFormat/>
    <w:rsid w:val="00AD6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6D2"/>
    <w:pPr>
      <w:pageBreakBefore/>
    </w:pPr>
  </w:style>
  <w:style w:type="paragraph" w:customStyle="1" w:styleId="Border">
    <w:name w:val="Border"/>
    <w:basedOn w:val="Normal"/>
    <w:qFormat/>
    <w:rsid w:val="00AD6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6D2"/>
    <w:rPr>
      <w:u w:val="single"/>
    </w:rPr>
  </w:style>
  <w:style w:type="character" w:customStyle="1" w:styleId="BoldandItalics">
    <w:name w:val="Bold and Italics"/>
    <w:qFormat/>
    <w:rsid w:val="00AD66D2"/>
    <w:rPr>
      <w:b/>
      <w:i/>
      <w:u w:val="none"/>
    </w:rPr>
  </w:style>
  <w:style w:type="paragraph" w:styleId="BalloonText">
    <w:name w:val="Balloon Text"/>
    <w:basedOn w:val="Normal"/>
    <w:link w:val="BalloonTextChar"/>
    <w:rsid w:val="00AD6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6D2"/>
    <w:pPr>
      <w:spacing w:before="0" w:after="0"/>
    </w:pPr>
  </w:style>
  <w:style w:type="paragraph" w:customStyle="1" w:styleId="BodyTextBold">
    <w:name w:val="Body Text Bold"/>
    <w:basedOn w:val="BodyText"/>
    <w:qFormat/>
    <w:rsid w:val="00AD66D2"/>
    <w:rPr>
      <w:b/>
    </w:rPr>
  </w:style>
  <w:style w:type="character" w:styleId="Hyperlink">
    <w:name w:val="Hyperlink"/>
    <w:basedOn w:val="DefaultParagraphFont"/>
    <w:uiPriority w:val="99"/>
    <w:unhideWhenUsed/>
    <w:rsid w:val="00E61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5880</Characters>
  <Application>Microsoft Office Word</Application>
  <DocSecurity>0</DocSecurity>
  <Lines>163</Lines>
  <Paragraphs>111</Paragraphs>
  <ScaleCrop>false</ScaleCrop>
  <Company>Author-it Software Corporation Ltd.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PMBPROD253E Operate an internal mill blender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