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1CD" w:rsidP="00F20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PMBPROD251 Apply gel coat or other polymer surface finish</w:t>
      </w:r>
      <w:r>
        <w:fldChar w:fldCharType="end"/>
      </w:r>
    </w:p>
    <w:p w:rsidR="00F201CD" w:rsidP="00F201CD">
      <w:pPr>
        <w:pStyle w:val="Version"/>
        <w:sectPr w:rsidSect="00B34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D9A" w:rsidP="00B34D9A">
      <w:pPr>
        <w:pStyle w:val="SuperHeading"/>
      </w:pPr>
      <w:r w:rsidRPr="00B34D9A">
        <w:t>PMBPROD251 Apply gel coat or other polymer surface finish</w:t>
      </w:r>
    </w:p>
    <w:p w:rsidR="00000000" w:rsidRPr="00B34D9A" w:rsidP="00B34D9A">
      <w:pPr>
        <w:pStyle w:val="Heading1"/>
      </w:pPr>
      <w:bookmarkStart w:id="1" w:name="O_925204"/>
      <w:bookmarkEnd w:id="1"/>
      <w:r w:rsidRPr="00B34D9A">
        <w:t>Modification History</w:t>
      </w:r>
    </w:p>
    <w:p w:rsidR="00000000" w:rsidRPr="00B34D9A" w:rsidP="00B34D9A">
      <w:pPr>
        <w:pStyle w:val="BodyText"/>
      </w:pPr>
      <w:r w:rsidRPr="00B34D9A">
        <w:t>Release 1. Supersedes and is equivalent to PMBPROD251B Apply gel coat or other polymer surface finish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2" w:name="O_925212"/>
      <w:bookmarkEnd w:id="2"/>
      <w:r w:rsidRPr="00B34D9A">
        <w:t>Application</w:t>
      </w:r>
    </w:p>
    <w:p w:rsidR="00000000" w:rsidRPr="00B34D9A" w:rsidP="00B34D9A">
      <w:pPr>
        <w:pStyle w:val="BodyText"/>
      </w:pPr>
      <w:r w:rsidRPr="00B34D9A">
        <w:t>This unit of competency covers the skills and knowledge required to apply gel coat, flow</w:t>
      </w:r>
      <w:r w:rsidRPr="00B34D9A">
        <w:t xml:space="preserve"> coat or similar surface finishes to composite products using manual application or spray equipment. It applies to the application of gel coat to a mould as part of a manufacturing process. Where gel coating is not part of the manufacturing process this un</w:t>
      </w:r>
      <w:r w:rsidRPr="00B34D9A">
        <w:t>it can be customised to apply to a similar coating process.</w:t>
      </w:r>
    </w:p>
    <w:p w:rsidR="00000000" w:rsidRPr="00B34D9A" w:rsidP="00B34D9A">
      <w:pPr>
        <w:pStyle w:val="BodyText"/>
      </w:pPr>
    </w:p>
    <w:p w:rsidR="00000000" w:rsidRPr="00B34D9A" w:rsidP="00B34D9A">
      <w:pPr>
        <w:pStyle w:val="BodyText"/>
      </w:pPr>
      <w:r w:rsidRPr="00B34D9A">
        <w:t>This unit of competency applies to operators who are required to select and prepare materials and equipment, mix and apply coatings, check conformity to specifications and recognise routine and n</w:t>
      </w:r>
      <w:r w:rsidRPr="00B34D9A">
        <w:t>on-routine problems and take appropriate action.</w:t>
      </w:r>
    </w:p>
    <w:p w:rsidR="00000000" w:rsidRPr="00B34D9A" w:rsidP="00B34D9A">
      <w:pPr>
        <w:pStyle w:val="BodyText"/>
      </w:pPr>
    </w:p>
    <w:p w:rsidR="00000000" w:rsidRPr="00B34D9A" w:rsidP="00B34D9A">
      <w:pPr>
        <w:pStyle w:val="BodyText"/>
      </w:pPr>
      <w:r w:rsidRPr="00B34D9A">
        <w:t>This unit of competency applies to an individual working alone or as part of a team or group and working in liaison with other shift team members, team leader and supervisor, as appropriate.</w:t>
      </w:r>
    </w:p>
    <w:p w:rsidR="00000000" w:rsidRPr="00B34D9A" w:rsidP="00B34D9A">
      <w:pPr>
        <w:pStyle w:val="BodyText"/>
      </w:pPr>
    </w:p>
    <w:p w:rsidR="00000000" w:rsidRPr="00B34D9A" w:rsidP="00B34D9A">
      <w:pPr>
        <w:pStyle w:val="BodyText"/>
      </w:pPr>
      <w:r w:rsidRPr="00B34D9A">
        <w:t xml:space="preserve">No licensing, </w:t>
      </w:r>
      <w:r w:rsidRPr="00B34D9A">
        <w:t>legislative or certification requirements apply to this unit at the time of publication.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3" w:name="O_925211"/>
      <w:bookmarkEnd w:id="3"/>
      <w:r w:rsidRPr="00B34D9A">
        <w:t>Pre-requisite Unit</w:t>
      </w:r>
    </w:p>
    <w:p w:rsidR="00000000" w:rsidRPr="00B34D9A" w:rsidP="00B34D9A">
      <w:pPr>
        <w:pStyle w:val="BodyText"/>
      </w:pPr>
      <w:r w:rsidRPr="00B34D9A">
        <w:t>Nil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4" w:name="O_925210"/>
      <w:bookmarkEnd w:id="4"/>
      <w:r w:rsidRPr="00B34D9A">
        <w:t>Competency Field</w:t>
      </w:r>
    </w:p>
    <w:p w:rsidR="00000000" w:rsidRPr="00B34D9A" w:rsidP="00B34D9A">
      <w:pPr>
        <w:pStyle w:val="BodyText"/>
      </w:pPr>
      <w:r w:rsidRPr="00B34D9A">
        <w:t>Production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5" w:name="O_925209"/>
      <w:bookmarkEnd w:id="5"/>
      <w:r w:rsidRPr="00B34D9A">
        <w:t>Unit Sector</w:t>
      </w:r>
    </w:p>
    <w:p w:rsidR="00000000" w:rsidRPr="00B34D9A" w:rsidP="00B34D9A">
      <w:pPr>
        <w:pStyle w:val="BodyText"/>
      </w:pPr>
      <w:r w:rsidRPr="00B34D9A">
        <w:t>Not applicable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6" w:name="O_925208"/>
      <w:bookmarkEnd w:id="6"/>
      <w:r w:rsidRPr="00B34D9A">
        <w:t>Elements and Performa</w:t>
      </w:r>
      <w:r w:rsidRPr="00B34D9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Performance criteria describe the performance needed to demonstrate achievement of the element.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Identify work requirements from production plan or request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Check product, materials and equipment meet requirements for job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Recognise requirements which may not be in accordance with usual practice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Ask questions of appropriate person to confirm non-standard job specifications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Ensure h</w:t>
            </w:r>
            <w:r w:rsidRPr="00B34D9A">
              <w:t>ousekeeping is to requirements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Identify hazards associated with the job and take appropriate action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Check set-up is according to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Check raw materials are correct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Check mould/surface for cracks, chips and cleanliness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Perform equipment and other pre-operational checks in accordance with procedures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Apply coat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Mix materials to procedures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Check product is in specification and to required quality standard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Apply materials as required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Complete logs and records as required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Collect and segregate waste, and other materials as required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Pause equipment and perform emergency stop as required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Keep equipment and work area clean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Recognise known faults that occur during the operation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Identify and take action on causes of routine faults in accordance with procedures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Log problems as required</w:t>
            </w:r>
          </w:p>
        </w:tc>
      </w:tr>
      <w:tr w:rsidTr="00B34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Identify non-routine process and quality problems and take appropriate action</w:t>
            </w:r>
          </w:p>
        </w:tc>
      </w:tr>
    </w:tbl>
    <w:p w:rsidR="00000000" w:rsidRPr="00B34D9A" w:rsidP="00B34D9A">
      <w:pPr>
        <w:pStyle w:val="BodyText"/>
      </w:pP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7" w:name="O_925207"/>
      <w:bookmarkEnd w:id="7"/>
      <w:r w:rsidRPr="00B34D9A">
        <w:t>Foundation Skills</w:t>
      </w:r>
    </w:p>
    <w:p w:rsidR="00000000" w:rsidRPr="00B34D9A" w:rsidP="00B34D9A">
      <w:pPr>
        <w:pStyle w:val="BodyText"/>
      </w:pPr>
      <w:r w:rsidRPr="00B34D9A">
        <w:t>This section describes those required skills (language, literacy and numeracy) that are essential to performance.</w:t>
      </w:r>
    </w:p>
    <w:p w:rsidR="00000000" w:rsidRPr="00B34D9A" w:rsidP="00B34D9A">
      <w:pPr>
        <w:pStyle w:val="BodyText"/>
      </w:pPr>
    </w:p>
    <w:p w:rsidR="00000000" w:rsidRPr="00B34D9A" w:rsidP="00B34D9A">
      <w:pPr>
        <w:pStyle w:val="BodyText"/>
      </w:pPr>
      <w:r w:rsidRPr="00B34D9A">
        <w:t>Foundation skills essentia</w:t>
      </w:r>
      <w:r w:rsidRPr="00B34D9A">
        <w:t>l to performance are explicit in the performance criteria of this unit of competency.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8" w:name="O_925206"/>
      <w:bookmarkEnd w:id="8"/>
      <w:r w:rsidRPr="00B34D9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t>This field allows for different work environments and conditions that may affect performance. Essential operating conditions that may</w:t>
            </w:r>
            <w:r w:rsidRPr="00B34D9A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The latest version of all legislation, re</w:t>
            </w:r>
            <w:r w:rsidRPr="00B34D9A">
              <w:t>gulations, industry codes of practice and Australian/international standards, or the version specified by the local regulatory authority, must be used.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Applicable legislation, regulations, standards and codes of practice include:</w:t>
            </w:r>
          </w:p>
          <w:p w:rsidR="00000000" w:rsidRPr="00B34D9A" w:rsidP="00B34D9A">
            <w:pPr>
              <w:pStyle w:val="ListBullet"/>
            </w:pPr>
            <w:r w:rsidRPr="00B34D9A">
              <w:t>health, safety and envir</w:t>
            </w:r>
            <w:r w:rsidRPr="00B34D9A">
              <w:t xml:space="preserve">onmental (HSE) legislation, regulations and codes of practice relevant to the workplace and hazardous materials 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Australian/international standards relevant to the materials being used and products being made </w:t>
            </w:r>
          </w:p>
          <w:p w:rsidR="00000000" w:rsidRPr="00B34D9A" w:rsidP="00B34D9A">
            <w:pPr>
              <w:pStyle w:val="ListBullet"/>
            </w:pPr>
            <w:r w:rsidRPr="00B34D9A">
              <w:t>any relevant licence and certification require</w:t>
            </w:r>
            <w:r w:rsidRPr="00B34D9A">
              <w:t>ments.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All operations to which this unit applies are subject to stringent HSE requirements, which may be imposed through state/territory or federal legislation, and these must not be compromised at any time. Where there is an apparent conflict between per</w:t>
            </w:r>
            <w:r w:rsidRPr="00B34D9A">
              <w:t>formance criteria and such requirements the legislative requirements take precedence.</w:t>
            </w:r>
          </w:p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All operations must be performed in accordance with relevant procedures.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Procedures are written, verbal, visual, computer-based or in some other form, and include one or any combination of:</w:t>
            </w:r>
          </w:p>
          <w:p w:rsidR="00000000" w:rsidRPr="00B34D9A" w:rsidP="00B34D9A">
            <w:pPr>
              <w:pStyle w:val="ListBullet"/>
            </w:pPr>
            <w:r w:rsidRPr="00B34D9A">
              <w:t>emergency procedures</w:t>
            </w:r>
          </w:p>
          <w:p w:rsidR="00000000" w:rsidRPr="00B34D9A" w:rsidP="00B34D9A">
            <w:pPr>
              <w:pStyle w:val="ListBullet"/>
            </w:pPr>
            <w:r w:rsidRPr="00B34D9A">
              <w:t>work instructions</w:t>
            </w:r>
          </w:p>
          <w:p w:rsidR="00000000" w:rsidRPr="00B34D9A" w:rsidP="00B34D9A">
            <w:pPr>
              <w:pStyle w:val="ListBullet"/>
            </w:pPr>
            <w:r w:rsidRPr="00B34D9A">
              <w:t>standard operating procedures (SOPs)</w:t>
            </w:r>
          </w:p>
          <w:p w:rsidR="00000000" w:rsidRPr="00B34D9A" w:rsidP="00B34D9A">
            <w:pPr>
              <w:pStyle w:val="ListBullet"/>
            </w:pPr>
            <w:r w:rsidRPr="00B34D9A">
              <w:t>safe work method statements (SWMS)</w:t>
            </w:r>
          </w:p>
          <w:p w:rsidR="00000000" w:rsidRPr="00B34D9A" w:rsidP="00B34D9A">
            <w:pPr>
              <w:pStyle w:val="ListBullet"/>
            </w:pPr>
            <w:r w:rsidRPr="00B34D9A">
              <w:t>formulae/recipes</w:t>
            </w:r>
          </w:p>
          <w:p w:rsidR="00000000" w:rsidRPr="00B34D9A" w:rsidP="00B34D9A">
            <w:pPr>
              <w:pStyle w:val="ListBullet"/>
            </w:pPr>
            <w:r w:rsidRPr="00B34D9A">
              <w:t>batch shee</w:t>
            </w:r>
            <w:r w:rsidRPr="00B34D9A">
              <w:t>ts</w:t>
            </w:r>
          </w:p>
          <w:p w:rsidR="00000000" w:rsidRPr="00B34D9A" w:rsidP="00B34D9A">
            <w:pPr>
              <w:pStyle w:val="ListBullet"/>
            </w:pPr>
            <w:r w:rsidRPr="00B34D9A">
              <w:t>temporary instructions</w:t>
            </w:r>
          </w:p>
          <w:p w:rsidR="00000000" w:rsidRPr="00B34D9A" w:rsidP="00B34D9A">
            <w:pPr>
              <w:pStyle w:val="ListBullet"/>
            </w:pPr>
            <w:r w:rsidRPr="00B34D9A">
              <w:t>any similar instructions provided for the smooth running of the plant.</w:t>
            </w:r>
          </w:p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Tools and equipment include one or more of:</w:t>
            </w:r>
          </w:p>
          <w:p w:rsidR="00000000" w:rsidRPr="00B34D9A" w:rsidP="00B34D9A">
            <w:pPr>
              <w:pStyle w:val="ListBullet"/>
            </w:pPr>
            <w:r w:rsidRPr="00B34D9A">
              <w:t>measurement devices, such as depth gauges, containers, weighing machines, scales or meters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hand application equipment, such as brushes </w:t>
            </w:r>
          </w:p>
          <w:p w:rsidR="00000000" w:rsidRPr="00B34D9A" w:rsidP="00B34D9A">
            <w:pPr>
              <w:pStyle w:val="ListBullet"/>
            </w:pPr>
            <w:r w:rsidRPr="00B34D9A">
              <w:t>spray equipment.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Additional tools and equipment will be selected as required from: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hand tools 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hoists/lifting equipment not requiring any special permits or licences </w:t>
            </w:r>
          </w:p>
          <w:p w:rsidR="00000000" w:rsidRPr="00B34D9A" w:rsidP="00B34D9A">
            <w:pPr>
              <w:pStyle w:val="ListBullet"/>
            </w:pPr>
            <w:r w:rsidRPr="00B34D9A">
              <w:t>manual handling aids, such as hand carts a</w:t>
            </w:r>
            <w:r w:rsidRPr="00B34D9A">
              <w:t>nd trolleys</w:t>
            </w:r>
          </w:p>
          <w:p w:rsidR="00000000" w:rsidRPr="00B34D9A" w:rsidP="00B34D9A">
            <w:pPr>
              <w:pStyle w:val="ListBullet"/>
            </w:pPr>
            <w:r w:rsidRPr="00B34D9A">
              <w:t>relevant personal protective equipment (PPE).</w:t>
            </w:r>
          </w:p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>Hazards must be identified and controlled. Identifying hazards requires consideration of: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weight, shape, volume of materials to be handled </w:t>
            </w:r>
          </w:p>
          <w:p w:rsidR="00000000" w:rsidRPr="00B34D9A" w:rsidP="00B34D9A">
            <w:pPr>
              <w:pStyle w:val="ListBullet"/>
            </w:pPr>
            <w:r w:rsidRPr="00B34D9A">
              <w:t>hazardous products and materials</w:t>
            </w:r>
          </w:p>
          <w:p w:rsidR="00000000" w:rsidRPr="00B34D9A" w:rsidP="00B34D9A">
            <w:pPr>
              <w:pStyle w:val="ListBullet"/>
            </w:pPr>
            <w:r w:rsidRPr="00B34D9A">
              <w:t>sharp edges, protrusions or obstructions</w:t>
            </w:r>
          </w:p>
          <w:p w:rsidR="00000000" w:rsidRPr="00B34D9A" w:rsidP="00B34D9A">
            <w:pPr>
              <w:pStyle w:val="ListBullet"/>
            </w:pPr>
            <w:r w:rsidRPr="00B34D9A">
              <w:t>slippery surfaces, spills or leaks</w:t>
            </w:r>
          </w:p>
          <w:p w:rsidR="00000000" w:rsidRPr="00B34D9A" w:rsidP="00B34D9A">
            <w:pPr>
              <w:pStyle w:val="ListBullet"/>
            </w:pPr>
            <w:r w:rsidRPr="00B34D9A">
              <w:t>rotational equipment or vibration</w:t>
            </w:r>
          </w:p>
          <w:p w:rsidR="00000000" w:rsidRPr="00B34D9A" w:rsidP="00B34D9A">
            <w:pPr>
              <w:pStyle w:val="ListBullet"/>
            </w:pPr>
            <w:r w:rsidRPr="00B34D9A">
              <w:t>smoke, dust, vapours or other atmospheric hazards</w:t>
            </w:r>
          </w:p>
          <w:p w:rsidR="00000000" w:rsidRPr="00B34D9A" w:rsidP="00B34D9A">
            <w:pPr>
              <w:pStyle w:val="ListBullet"/>
            </w:pPr>
            <w:r w:rsidRPr="00B34D9A">
              <w:t>electricity</w:t>
            </w:r>
          </w:p>
          <w:p w:rsidR="00000000" w:rsidRPr="00B34D9A" w:rsidP="00B34D9A">
            <w:pPr>
              <w:pStyle w:val="ListBullet"/>
            </w:pPr>
            <w:r w:rsidRPr="00B34D9A">
              <w:t>gas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gases and liquids under pressure </w:t>
            </w:r>
          </w:p>
          <w:p w:rsidR="00000000" w:rsidRPr="00B34D9A" w:rsidP="00B34D9A">
            <w:pPr>
              <w:pStyle w:val="ListBullet"/>
            </w:pPr>
            <w:r w:rsidRPr="00B34D9A">
              <w:t>structural hazards</w:t>
            </w:r>
          </w:p>
          <w:p w:rsidR="00000000" w:rsidRPr="00B34D9A" w:rsidP="00B34D9A">
            <w:pPr>
              <w:pStyle w:val="ListBullet"/>
            </w:pPr>
            <w:r w:rsidRPr="00B34D9A">
              <w:t>equipment failures</w:t>
            </w:r>
          </w:p>
          <w:p w:rsidR="00000000" w:rsidRPr="00B34D9A" w:rsidP="00B34D9A">
            <w:pPr>
              <w:pStyle w:val="ListBullet"/>
            </w:pPr>
            <w:r w:rsidRPr="00B34D9A">
              <w:t>machiner</w:t>
            </w:r>
            <w:r w:rsidRPr="00B34D9A">
              <w:t>y, equipment and product mass</w:t>
            </w:r>
          </w:p>
          <w:p w:rsidR="00000000" w:rsidRPr="00B34D9A" w:rsidP="00B34D9A">
            <w:pPr>
              <w:pStyle w:val="ListBullet"/>
            </w:pPr>
            <w:r w:rsidRPr="00B34D9A">
              <w:t>other hazards that might arise.</w:t>
            </w:r>
          </w:p>
          <w:p w:rsidR="00000000" w:rsidP="00B34D9A">
            <w:pPr>
              <w:pStyle w:val="BodyText"/>
              <w:rPr>
                <w:lang w:val="en-NZ"/>
              </w:rPr>
            </w:pPr>
          </w:p>
        </w:tc>
      </w:tr>
      <w:tr w:rsidTr="00F20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9A">
            <w:pPr>
              <w:pStyle w:val="BodyText"/>
              <w:rPr>
                <w:lang w:val="en-NZ"/>
              </w:rPr>
            </w:pPr>
            <w:r w:rsidRPr="00B34D9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9A" w:rsidP="00B34D9A">
            <w:pPr>
              <w:pStyle w:val="BodyText"/>
            </w:pPr>
            <w:r w:rsidRPr="00B34D9A">
              <w:t xml:space="preserve">Routine problems must be resolved by applying known solutions. 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Routine problems are predictable and include one or more of:</w:t>
            </w:r>
          </w:p>
          <w:p w:rsidR="00000000" w:rsidRPr="00B34D9A" w:rsidP="00B34D9A">
            <w:pPr>
              <w:pStyle w:val="ListBullet"/>
            </w:pPr>
            <w:r w:rsidRPr="00B34D9A">
              <w:t xml:space="preserve">wrinkles and pinholes </w:t>
            </w:r>
          </w:p>
          <w:p w:rsidR="00000000" w:rsidRPr="00B34D9A" w:rsidP="00B34D9A">
            <w:pPr>
              <w:pStyle w:val="ListBullet"/>
            </w:pPr>
            <w:r w:rsidRPr="00B34D9A">
              <w:t>slow gel coat cure</w:t>
            </w:r>
          </w:p>
          <w:p w:rsidR="00000000" w:rsidRPr="00B34D9A" w:rsidP="00B34D9A">
            <w:pPr>
              <w:pStyle w:val="ListBullet"/>
            </w:pPr>
            <w:r w:rsidRPr="00B34D9A">
              <w:t>sagging of the gel coat</w:t>
            </w:r>
          </w:p>
          <w:p w:rsidR="00000000" w:rsidRPr="00B34D9A" w:rsidP="00B34D9A">
            <w:pPr>
              <w:pStyle w:val="ListBullet"/>
            </w:pPr>
            <w:r w:rsidRPr="00B34D9A">
              <w:t>porosity</w:t>
            </w:r>
          </w:p>
          <w:p w:rsidR="00000000" w:rsidRPr="00B34D9A" w:rsidP="00B34D9A">
            <w:pPr>
              <w:pStyle w:val="ListBullet"/>
            </w:pPr>
            <w:r w:rsidRPr="00B34D9A">
              <w:t>separation of colour</w:t>
            </w:r>
          </w:p>
          <w:p w:rsidR="00000000" w:rsidRPr="00B34D9A" w:rsidP="00B34D9A">
            <w:pPr>
              <w:pStyle w:val="ListBullet"/>
            </w:pPr>
            <w:r w:rsidRPr="00B34D9A">
              <w:t>discolouration</w:t>
            </w:r>
          </w:p>
          <w:p w:rsidR="00000000" w:rsidRPr="00B34D9A" w:rsidP="00B34D9A">
            <w:pPr>
              <w:pStyle w:val="ListBullet"/>
            </w:pPr>
            <w:r w:rsidRPr="00B34D9A">
              <w:t>spray blockage, build-up, wear or breakage</w:t>
            </w:r>
          </w:p>
          <w:p w:rsidR="00000000" w:rsidRPr="00B34D9A" w:rsidP="00B34D9A">
            <w:pPr>
              <w:pStyle w:val="ListBullet"/>
            </w:pPr>
            <w:r w:rsidRPr="00B34D9A">
              <w:t>mixing problems</w:t>
            </w:r>
          </w:p>
          <w:p w:rsidR="00000000" w:rsidRPr="00B34D9A" w:rsidP="00B34D9A">
            <w:pPr>
              <w:pStyle w:val="ListBullet"/>
            </w:pPr>
            <w:r w:rsidRPr="00B34D9A">
              <w:t>temperature variation</w:t>
            </w:r>
          </w:p>
          <w:p w:rsidR="00000000" w:rsidRPr="00B34D9A" w:rsidP="00B34D9A">
            <w:pPr>
              <w:pStyle w:val="ListBullet"/>
            </w:pPr>
            <w:r w:rsidRPr="00B34D9A">
              <w:t>catalyzation</w:t>
            </w:r>
          </w:p>
          <w:p w:rsidR="00000000" w:rsidRPr="00B34D9A" w:rsidP="00B34D9A">
            <w:pPr>
              <w:pStyle w:val="ListBullet"/>
            </w:pPr>
            <w:r w:rsidRPr="00B34D9A">
              <w:t>incomplete cure.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Known solutions are drawn from one or more of:</w:t>
            </w:r>
          </w:p>
          <w:p w:rsidR="00000000" w:rsidRPr="00B34D9A" w:rsidP="00B34D9A">
            <w:pPr>
              <w:pStyle w:val="ListBullet"/>
            </w:pPr>
            <w:r w:rsidRPr="00B34D9A">
              <w:t>procedures</w:t>
            </w:r>
          </w:p>
          <w:p w:rsidR="00000000" w:rsidRPr="00B34D9A" w:rsidP="00B34D9A">
            <w:pPr>
              <w:pStyle w:val="ListBullet"/>
            </w:pPr>
            <w:r w:rsidRPr="00B34D9A">
              <w:t>training</w:t>
            </w:r>
          </w:p>
          <w:p w:rsidR="00000000" w:rsidRPr="00B34D9A" w:rsidP="00B34D9A">
            <w:pPr>
              <w:pStyle w:val="ListBullet"/>
            </w:pPr>
            <w:r w:rsidRPr="00B34D9A">
              <w:t>remembe</w:t>
            </w:r>
            <w:r w:rsidRPr="00B34D9A">
              <w:t>red experience.</w:t>
            </w:r>
          </w:p>
          <w:p w:rsidR="00000000" w:rsidRPr="00B34D9A" w:rsidP="00B34D9A">
            <w:pPr>
              <w:pStyle w:val="BodyText"/>
            </w:pPr>
          </w:p>
          <w:p w:rsidR="00000000" w:rsidRPr="00B34D9A" w:rsidP="00B34D9A">
            <w:pPr>
              <w:pStyle w:val="BodyText"/>
            </w:pPr>
            <w:r w:rsidRPr="00B34D9A">
              <w:t>Non-routine problems must be reported according to according to relevant procedures.</w:t>
            </w:r>
          </w:p>
        </w:tc>
      </w:tr>
    </w:tbl>
    <w:p w:rsidR="00000000" w:rsidRPr="00B34D9A" w:rsidP="00B34D9A">
      <w:pPr>
        <w:pStyle w:val="BodyText"/>
      </w:pP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9" w:name="O_925205"/>
      <w:bookmarkEnd w:id="9"/>
      <w:r w:rsidRPr="00B34D9A">
        <w:t>Unit Mapping Information</w:t>
      </w:r>
    </w:p>
    <w:p w:rsidR="00000000" w:rsidRPr="00B34D9A" w:rsidP="00B34D9A">
      <w:pPr>
        <w:pStyle w:val="BodyText"/>
      </w:pPr>
      <w:r w:rsidRPr="00B34D9A">
        <w:t>Release 1. Supersedes and is equivalent to PMBPROD251B Apply gel coat or other polymer surface finish</w:t>
      </w:r>
    </w:p>
    <w:p w:rsidR="00000000" w:rsidRPr="00B34D9A" w:rsidP="00B34D9A">
      <w:pPr>
        <w:pStyle w:val="AllowPageBreak"/>
      </w:pPr>
    </w:p>
    <w:p w:rsidR="00000000" w:rsidRPr="00B34D9A" w:rsidP="00B34D9A">
      <w:pPr>
        <w:pStyle w:val="Heading1"/>
      </w:pPr>
      <w:bookmarkStart w:id="10" w:name="O_925198"/>
      <w:bookmarkEnd w:id="10"/>
      <w:r w:rsidRPr="00B34D9A">
        <w:t>Links</w:t>
      </w:r>
    </w:p>
    <w:p w:rsidR="00000000" w:rsidRPr="00B34D9A" w:rsidP="00B34D9A">
      <w:pPr>
        <w:pStyle w:val="BodyText"/>
      </w:pPr>
      <w:r w:rsidRPr="00B34D9A">
        <w:t>MSA Training Package Implementation Guides - http://mskills.org.au/training-packages/info/</w:t>
      </w:r>
    </w:p>
    <w:p w:rsidR="00000000" w:rsidRPr="00B34D9A" w:rsidP="00B34D9A"/>
    <w:sectPr w:rsidSect="00B34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 w:rsidRPr="00F201CD" w:rsidP="00F20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CD" w:rsidP="00B34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1CD" w:rsidP="00B34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201CD" w:rsidP="00B34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 w:rsidRPr="00F201CD" w:rsidP="00F201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CD" w:rsidRPr="002D2AF8" w:rsidP="00B34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PMBPROD251 Apply gel coat or other polymer surface finish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201CD" w:rsidP="00B34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F40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864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D9A"/>
  </w:style>
  <w:style w:type="character" w:customStyle="1" w:styleId="Heading1Char">
    <w:name w:val="Heading 1 Char"/>
    <w:basedOn w:val="DefaultParagraphFont"/>
    <w:link w:val="Heading1"/>
    <w:rsid w:val="00B34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D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D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D9A"/>
    <w:rPr>
      <w:b/>
      <w:spacing w:val="0"/>
    </w:rPr>
  </w:style>
  <w:style w:type="paragraph" w:customStyle="1" w:styleId="SuperHeading">
    <w:name w:val="SuperHeading"/>
    <w:basedOn w:val="Normal"/>
    <w:rsid w:val="00B34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D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D9A"/>
    <w:rPr>
      <w:i/>
    </w:rPr>
  </w:style>
  <w:style w:type="paragraph" w:styleId="Caption">
    <w:name w:val="caption"/>
    <w:basedOn w:val="BodyText"/>
    <w:next w:val="Normal"/>
    <w:qFormat/>
    <w:rsid w:val="00B34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D9A"/>
  </w:style>
  <w:style w:type="paragraph" w:styleId="TableofFigures">
    <w:name w:val="table of figures"/>
    <w:basedOn w:val="Normal"/>
    <w:next w:val="Normal"/>
    <w:semiHidden/>
    <w:rsid w:val="00B34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D9A"/>
    <w:pPr>
      <w:numPr>
        <w:numId w:val="10"/>
      </w:numPr>
    </w:pPr>
  </w:style>
  <w:style w:type="character" w:customStyle="1" w:styleId="WingdingSymbols">
    <w:name w:val="Wingding Symbols"/>
    <w:rsid w:val="00B34D9A"/>
    <w:rPr>
      <w:rFonts w:ascii="Wingdings" w:hAnsi="Wingdings"/>
    </w:rPr>
  </w:style>
  <w:style w:type="paragraph" w:customStyle="1" w:styleId="TableHeading">
    <w:name w:val="Table Heading"/>
    <w:basedOn w:val="HeadingBase"/>
    <w:rsid w:val="00B34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D9A"/>
    <w:rPr>
      <w:color w:val="0033CC"/>
      <w:u w:val="none"/>
    </w:rPr>
  </w:style>
  <w:style w:type="paragraph" w:customStyle="1" w:styleId="BodyTextRight">
    <w:name w:val="Body Text Right"/>
    <w:basedOn w:val="BodyText"/>
    <w:rsid w:val="00B34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D9A"/>
    <w:rPr>
      <w:sz w:val="32"/>
    </w:rPr>
  </w:style>
  <w:style w:type="paragraph" w:customStyle="1" w:styleId="HeadingProcedure">
    <w:name w:val="Heading Procedure"/>
    <w:basedOn w:val="HeadingBase"/>
    <w:next w:val="Normal"/>
    <w:rsid w:val="00B34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D9A"/>
    <w:pPr>
      <w:spacing w:before="60" w:after="60"/>
    </w:pPr>
  </w:style>
  <w:style w:type="paragraph" w:styleId="ListContinue">
    <w:name w:val="List Continue"/>
    <w:basedOn w:val="List"/>
    <w:rsid w:val="00B34D9A"/>
    <w:pPr>
      <w:ind w:firstLine="0"/>
    </w:pPr>
  </w:style>
  <w:style w:type="paragraph" w:customStyle="1" w:styleId="ListNote">
    <w:name w:val="List Note"/>
    <w:basedOn w:val="List"/>
    <w:rsid w:val="00B34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D9A"/>
    <w:rPr>
      <w:rFonts w:ascii="Courier New" w:hAnsi="Courier New"/>
    </w:rPr>
  </w:style>
  <w:style w:type="paragraph" w:customStyle="1" w:styleId="NoteBullet">
    <w:name w:val="Note Bullet"/>
    <w:basedOn w:val="Note"/>
    <w:rsid w:val="00B34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D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D9A"/>
    <w:rPr>
      <w:b/>
      <w:smallCaps/>
    </w:rPr>
  </w:style>
  <w:style w:type="paragraph" w:customStyle="1" w:styleId="TableListNumber">
    <w:name w:val="Table List Number"/>
    <w:basedOn w:val="ListNumber"/>
    <w:rsid w:val="00B34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D9A"/>
    <w:pPr>
      <w:numPr>
        <w:numId w:val="8"/>
      </w:numPr>
    </w:pPr>
  </w:style>
  <w:style w:type="paragraph" w:customStyle="1" w:styleId="ListAlpha2">
    <w:name w:val="List Alpha 2"/>
    <w:basedOn w:val="List2"/>
    <w:rsid w:val="00B34D9A"/>
    <w:pPr>
      <w:numPr>
        <w:numId w:val="7"/>
      </w:numPr>
    </w:pPr>
  </w:style>
  <w:style w:type="paragraph" w:styleId="List2">
    <w:name w:val="List 2"/>
    <w:basedOn w:val="BodyText"/>
    <w:rsid w:val="00B34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D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D9A"/>
    <w:pPr>
      <w:numPr>
        <w:numId w:val="3"/>
      </w:numPr>
    </w:pPr>
  </w:style>
  <w:style w:type="paragraph" w:styleId="ListContinue2">
    <w:name w:val="List Continue 2"/>
    <w:basedOn w:val="List2"/>
    <w:rsid w:val="00B34D9A"/>
    <w:pPr>
      <w:ind w:firstLine="0"/>
    </w:pPr>
  </w:style>
  <w:style w:type="paragraph" w:styleId="ListContinue3">
    <w:name w:val="List Continue 3"/>
    <w:basedOn w:val="List3"/>
    <w:rsid w:val="00B34D9A"/>
    <w:pPr>
      <w:ind w:left="1021" w:firstLine="0"/>
    </w:pPr>
  </w:style>
  <w:style w:type="paragraph" w:styleId="ListContinue4">
    <w:name w:val="List Continue 4"/>
    <w:basedOn w:val="List4"/>
    <w:rsid w:val="00B34D9A"/>
    <w:pPr>
      <w:ind w:firstLine="0"/>
    </w:pPr>
  </w:style>
  <w:style w:type="paragraph" w:styleId="ListContinue5">
    <w:name w:val="List Continue 5"/>
    <w:basedOn w:val="List5"/>
    <w:rsid w:val="00B34D9A"/>
    <w:pPr>
      <w:ind w:firstLine="0"/>
    </w:pPr>
  </w:style>
  <w:style w:type="paragraph" w:styleId="ListNumber3">
    <w:name w:val="List Number 3"/>
    <w:basedOn w:val="List3"/>
    <w:rsid w:val="00B34D9A"/>
    <w:pPr>
      <w:numPr>
        <w:numId w:val="4"/>
      </w:numPr>
    </w:pPr>
  </w:style>
  <w:style w:type="paragraph" w:styleId="ListNumber4">
    <w:name w:val="List Number 4"/>
    <w:basedOn w:val="List4"/>
    <w:rsid w:val="00B34D9A"/>
    <w:pPr>
      <w:numPr>
        <w:numId w:val="5"/>
      </w:numPr>
    </w:pPr>
  </w:style>
  <w:style w:type="paragraph" w:styleId="ListNumber5">
    <w:name w:val="List Number 5"/>
    <w:basedOn w:val="List5"/>
    <w:rsid w:val="00B34D9A"/>
    <w:pPr>
      <w:numPr>
        <w:numId w:val="6"/>
      </w:numPr>
    </w:pPr>
  </w:style>
  <w:style w:type="paragraph" w:styleId="BlockText">
    <w:name w:val="Block Text"/>
    <w:basedOn w:val="Normal"/>
    <w:rsid w:val="00B34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D9A"/>
    <w:rPr>
      <w:sz w:val="16"/>
      <w:vertAlign w:val="superscript"/>
    </w:rPr>
  </w:style>
  <w:style w:type="character" w:customStyle="1" w:styleId="Symbols">
    <w:name w:val="Symbols"/>
    <w:basedOn w:val="DefaultParagraphFont"/>
    <w:rsid w:val="00B34D9A"/>
    <w:rPr>
      <w:rFonts w:ascii="Symbol" w:hAnsi="Symbol"/>
    </w:rPr>
  </w:style>
  <w:style w:type="character" w:customStyle="1" w:styleId="MenuOptions">
    <w:name w:val="Menu Options"/>
    <w:basedOn w:val="DefaultParagraphFont"/>
    <w:rsid w:val="00B34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D9A"/>
    <w:rPr>
      <w:b/>
    </w:rPr>
  </w:style>
  <w:style w:type="character" w:customStyle="1" w:styleId="Underlined">
    <w:name w:val="Underlined"/>
    <w:basedOn w:val="DefaultParagraphFont"/>
    <w:rsid w:val="00B34D9A"/>
    <w:rPr>
      <w:u w:val="single"/>
    </w:rPr>
  </w:style>
  <w:style w:type="paragraph" w:customStyle="1" w:styleId="TableBodyTextRight">
    <w:name w:val="Table Body Text Right"/>
    <w:basedOn w:val="TableBodyText"/>
    <w:rsid w:val="00B34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D9A"/>
    <w:rPr>
      <w:sz w:val="18"/>
    </w:rPr>
  </w:style>
  <w:style w:type="paragraph" w:customStyle="1" w:styleId="BodySmallRight">
    <w:name w:val="Body Small Right"/>
    <w:basedOn w:val="BodyTextRight"/>
    <w:rsid w:val="00B34D9A"/>
    <w:rPr>
      <w:sz w:val="18"/>
      <w:szCs w:val="18"/>
    </w:rPr>
  </w:style>
  <w:style w:type="paragraph" w:customStyle="1" w:styleId="MarginEdition">
    <w:name w:val="Margin Edition"/>
    <w:basedOn w:val="MarginNote"/>
    <w:rsid w:val="00B34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D9A"/>
    <w:rPr>
      <w:sz w:val="2"/>
      <w:szCs w:val="2"/>
    </w:rPr>
  </w:style>
  <w:style w:type="character" w:customStyle="1" w:styleId="Small">
    <w:name w:val="Small"/>
    <w:basedOn w:val="DefaultParagraphFont"/>
    <w:rsid w:val="00B34D9A"/>
    <w:rPr>
      <w:sz w:val="16"/>
    </w:rPr>
  </w:style>
  <w:style w:type="paragraph" w:customStyle="1" w:styleId="WideTable">
    <w:name w:val="Wide Table"/>
    <w:basedOn w:val="Normal"/>
    <w:rsid w:val="00B34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D9A"/>
  </w:style>
  <w:style w:type="paragraph" w:styleId="Quote">
    <w:name w:val="Quote"/>
    <w:basedOn w:val="Heading1"/>
    <w:link w:val="QuoteChar"/>
    <w:qFormat/>
    <w:rsid w:val="00B34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D9A"/>
    <w:pPr>
      <w:pageBreakBefore/>
    </w:pPr>
  </w:style>
  <w:style w:type="paragraph" w:customStyle="1" w:styleId="Border">
    <w:name w:val="Border"/>
    <w:basedOn w:val="Normal"/>
    <w:qFormat/>
    <w:rsid w:val="00B34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D9A"/>
    <w:rPr>
      <w:u w:val="single"/>
    </w:rPr>
  </w:style>
  <w:style w:type="character" w:customStyle="1" w:styleId="BoldandItalics">
    <w:name w:val="Bold and Italics"/>
    <w:qFormat/>
    <w:rsid w:val="00B34D9A"/>
    <w:rPr>
      <w:b/>
      <w:i/>
      <w:u w:val="none"/>
    </w:rPr>
  </w:style>
  <w:style w:type="paragraph" w:styleId="BalloonText">
    <w:name w:val="Balloon Text"/>
    <w:basedOn w:val="Normal"/>
    <w:link w:val="BalloonTextChar"/>
    <w:rsid w:val="00B34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D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D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5546</Characters>
  <Application>Microsoft Office Word</Application>
  <DocSecurity>0</DocSecurity>
  <Lines>250</Lines>
  <Paragraphs>138</Paragraphs>
  <ScaleCrop>false</ScaleCrop>
  <Company>Author-it Software Corporation Ltd.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PMBPROD251 Apply gel coat or other polymer surface finish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2016-06-22T08:00:00Z</dcterms:created>
  <dcterms:modified xsi:type="dcterms:W3CDTF">2016-06-22T08:00:00Z</dcterms:modified>
</cp:coreProperties>
</file>