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9D7" w:rsidP="00C729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PMBPROD251E Apply gel coat or other polymer surface finish</w:t>
      </w:r>
      <w:r>
        <w:fldChar w:fldCharType="end"/>
      </w:r>
    </w:p>
    <w:p w:rsidR="00C729D7" w:rsidP="00C729D7">
      <w:pPr>
        <w:pStyle w:val="Version"/>
        <w:sectPr w:rsidSect="008E60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07A" w:rsidP="008E607A">
      <w:pPr>
        <w:pStyle w:val="SuperHeading"/>
      </w:pPr>
      <w:r w:rsidRPr="008E607A">
        <w:t>Assessment Requirements for PMBPROD251E Apply gel coat or other polymer surface finish</w:t>
      </w:r>
    </w:p>
    <w:p w:rsidR="00000000" w:rsidRPr="008E607A" w:rsidP="008E607A">
      <w:pPr>
        <w:pStyle w:val="Heading1"/>
      </w:pPr>
      <w:bookmarkStart w:id="1" w:name="O_1114506"/>
      <w:bookmarkEnd w:id="1"/>
      <w:r w:rsidRPr="008E607A">
        <w:t>Modification History</w:t>
      </w:r>
    </w:p>
    <w:p w:rsidR="00000000" w:rsidRPr="008E607A" w:rsidP="00C729D7">
      <w:pPr>
        <w:pStyle w:val="BodyText"/>
      </w:pPr>
      <w:r w:rsidRPr="008E607A">
        <w:t>Release 1. Unit code changed. Application changed. Element</w:t>
      </w:r>
      <w:r w:rsidRPr="008E607A">
        <w:t>s and Performance Criteria changed. Range of Conditions removed. Assessment Requirements changed. Supersedes and is equivalent to PMBPROD251 Apply gel coat or other polymer surface finish.</w:t>
      </w:r>
    </w:p>
    <w:p w:rsidR="00000000" w:rsidRPr="008E607A" w:rsidP="008E607A">
      <w:pPr>
        <w:pStyle w:val="Heading1"/>
      </w:pPr>
      <w:bookmarkStart w:id="2" w:name="O_1114507"/>
      <w:bookmarkEnd w:id="2"/>
      <w:r w:rsidRPr="008E607A">
        <w:t>Performance Evidence</w:t>
      </w:r>
    </w:p>
    <w:p w:rsidR="00000000" w:rsidRPr="008E607A" w:rsidP="00C729D7">
      <w:pPr>
        <w:pStyle w:val="BodyText"/>
      </w:pPr>
      <w:r w:rsidRPr="008E607A">
        <w:t xml:space="preserve">There must be evidence the </w:t>
      </w:r>
      <w:r w:rsidRPr="008E607A">
        <w:t>candidate has completed the tasks outlined in the elements and performance criteria of this unit, and demonstrated the ability to:</w:t>
      </w:r>
    </w:p>
    <w:p w:rsidR="00000000" w:rsidRPr="008E607A" w:rsidP="008E607A">
      <w:pPr>
        <w:pStyle w:val="ListBullet"/>
      </w:pPr>
      <w:r w:rsidRPr="008E607A">
        <w:t>apply gel coat or other polymer surface finish at least once to meet job specifications.</w:t>
      </w:r>
    </w:p>
    <w:p w:rsidR="00000000" w:rsidRPr="008E607A" w:rsidP="008E607A">
      <w:pPr>
        <w:pStyle w:val="AllowPageBreak"/>
      </w:pPr>
    </w:p>
    <w:p w:rsidR="00000000" w:rsidRPr="008E607A" w:rsidP="008E607A">
      <w:pPr>
        <w:pStyle w:val="Heading1"/>
      </w:pPr>
      <w:bookmarkStart w:id="3" w:name="O_1114508"/>
      <w:bookmarkEnd w:id="3"/>
      <w:r w:rsidRPr="008E607A">
        <w:t>Knowledge Eviden</w:t>
      </w:r>
      <w:r w:rsidRPr="008E607A">
        <w:t>ce</w:t>
      </w:r>
    </w:p>
    <w:p w:rsidR="00000000" w:rsidRPr="008E607A" w:rsidP="00C729D7">
      <w:pPr>
        <w:pStyle w:val="BodyText"/>
      </w:pPr>
      <w:r w:rsidRPr="008E607A">
        <w:t>There must be evidence the candidate has knowledge of:</w:t>
      </w:r>
    </w:p>
    <w:p w:rsidR="00000000" w:rsidRPr="008E607A" w:rsidP="008E607A">
      <w:pPr>
        <w:pStyle w:val="ListBullet"/>
      </w:pPr>
      <w:r w:rsidRPr="008E607A">
        <w:t>the function of gel coat in the composite products being manufactured</w:t>
      </w:r>
    </w:p>
    <w:p w:rsidR="00000000" w:rsidRPr="008E607A" w:rsidP="008E607A">
      <w:pPr>
        <w:pStyle w:val="ListBullet"/>
      </w:pPr>
      <w:r w:rsidRPr="008E607A">
        <w:t>the importance of gel coat application to the standard of the finished work</w:t>
      </w:r>
    </w:p>
    <w:p w:rsidR="00000000" w:rsidRPr="008E607A" w:rsidP="008E607A">
      <w:pPr>
        <w:pStyle w:val="ListBullet"/>
      </w:pPr>
      <w:r w:rsidRPr="008E607A">
        <w:t>the common types of coatings, their differences and</w:t>
      </w:r>
      <w:r w:rsidRPr="008E607A">
        <w:t xml:space="preserve"> range of applications</w:t>
      </w:r>
    </w:p>
    <w:p w:rsidR="00000000" w:rsidRPr="008E607A" w:rsidP="008E607A">
      <w:pPr>
        <w:pStyle w:val="ListBullet"/>
      </w:pPr>
      <w:r w:rsidRPr="008E607A">
        <w:t xml:space="preserve">equipment commonly used in the application of polymer surface finishes, including: </w:t>
      </w:r>
    </w:p>
    <w:p w:rsidR="00000000" w:rsidRPr="008E607A" w:rsidP="008E607A">
      <w:pPr>
        <w:pStyle w:val="ListBullet2"/>
      </w:pPr>
      <w:r w:rsidRPr="008E607A">
        <w:t>measurement devices including depth gauges, containers, weighing machines, scales and meters</w:t>
      </w:r>
    </w:p>
    <w:p w:rsidR="00000000" w:rsidRPr="008E607A" w:rsidP="008E607A">
      <w:pPr>
        <w:pStyle w:val="ListBullet2"/>
      </w:pPr>
      <w:r w:rsidRPr="008E607A">
        <w:t>hand application equipment including brushes</w:t>
      </w:r>
    </w:p>
    <w:p w:rsidR="00000000" w:rsidRPr="008E607A" w:rsidP="008E607A">
      <w:pPr>
        <w:pStyle w:val="ListBullet2"/>
      </w:pPr>
      <w:r w:rsidRPr="008E607A">
        <w:t>spray equipment</w:t>
      </w:r>
    </w:p>
    <w:p w:rsidR="00000000" w:rsidRPr="008E607A" w:rsidP="008E607A">
      <w:pPr>
        <w:pStyle w:val="ListBullet"/>
      </w:pPr>
      <w:r w:rsidRPr="008E607A">
        <w:t>the methods of application of coatings</w:t>
      </w:r>
    </w:p>
    <w:p w:rsidR="00000000" w:rsidRPr="008E607A" w:rsidP="008E607A">
      <w:pPr>
        <w:pStyle w:val="ListBullet"/>
      </w:pPr>
      <w:r w:rsidRPr="008E607A">
        <w:t>processing behaviour and the role of additives</w:t>
      </w:r>
    </w:p>
    <w:p w:rsidR="00000000" w:rsidRPr="008E607A" w:rsidP="008E607A">
      <w:pPr>
        <w:pStyle w:val="ListBullet"/>
      </w:pPr>
      <w:r w:rsidRPr="008E607A">
        <w:t>the criteria for overall process/equipment readiness for the process or equipment being used</w:t>
      </w:r>
    </w:p>
    <w:p w:rsidR="00000000" w:rsidRPr="008E607A" w:rsidP="008E607A">
      <w:pPr>
        <w:pStyle w:val="ListBullet"/>
      </w:pPr>
      <w:r w:rsidRPr="008E607A">
        <w:t>polymer surface finish workflow sequences and materials dema</w:t>
      </w:r>
      <w:r w:rsidRPr="008E607A">
        <w:t>nd</w:t>
      </w:r>
    </w:p>
    <w:p w:rsidR="00000000" w:rsidRPr="008E607A" w:rsidP="008E607A">
      <w:pPr>
        <w:pStyle w:val="ListBullet"/>
      </w:pPr>
      <w:r w:rsidRPr="008E607A">
        <w:t>key variables that may affect product quality and production output, including:</w:t>
      </w:r>
    </w:p>
    <w:p w:rsidR="00000000" w:rsidRPr="008E607A" w:rsidP="008E607A">
      <w:pPr>
        <w:pStyle w:val="ListBullet2"/>
      </w:pPr>
      <w:r w:rsidRPr="008E607A">
        <w:t>thickness</w:t>
      </w:r>
    </w:p>
    <w:p w:rsidR="00000000" w:rsidRPr="008E607A" w:rsidP="008E607A">
      <w:pPr>
        <w:pStyle w:val="ListBullet2"/>
      </w:pPr>
      <w:r w:rsidRPr="008E607A">
        <w:t>temperature</w:t>
      </w:r>
    </w:p>
    <w:p w:rsidR="00000000" w:rsidRPr="008E607A" w:rsidP="008E607A">
      <w:pPr>
        <w:pStyle w:val="ListBullet2"/>
      </w:pPr>
      <w:r w:rsidRPr="008E607A">
        <w:t>air pressure</w:t>
      </w:r>
    </w:p>
    <w:p w:rsidR="00000000" w:rsidRPr="008E607A" w:rsidP="008E607A">
      <w:pPr>
        <w:pStyle w:val="ListBullet2"/>
      </w:pPr>
      <w:r w:rsidRPr="008E607A">
        <w:t>surface finish</w:t>
      </w:r>
    </w:p>
    <w:p w:rsidR="00000000" w:rsidRPr="008E607A" w:rsidP="008E607A">
      <w:pPr>
        <w:pStyle w:val="ListBullet2"/>
      </w:pPr>
      <w:r w:rsidRPr="008E607A">
        <w:t>condition of mould/surface</w:t>
      </w:r>
    </w:p>
    <w:p w:rsidR="00000000" w:rsidRPr="008E607A" w:rsidP="008E607A">
      <w:pPr>
        <w:pStyle w:val="ListBullet2"/>
      </w:pPr>
      <w:r w:rsidRPr="008E607A">
        <w:t>product integrity and general conformance to specification</w:t>
      </w:r>
    </w:p>
    <w:p w:rsidR="00000000" w:rsidRPr="008E607A" w:rsidP="008E607A">
      <w:pPr>
        <w:pStyle w:val="ListBullet"/>
      </w:pPr>
      <w:r w:rsidRPr="008E607A">
        <w:t>the potential effects of variations</w:t>
      </w:r>
      <w:r w:rsidRPr="008E607A">
        <w:t xml:space="preserve"> in raw materials, conditions and equipment in relation to quality of product </w:t>
      </w:r>
    </w:p>
    <w:p w:rsidR="00000000" w:rsidRPr="008E607A" w:rsidP="008E607A">
      <w:pPr>
        <w:pStyle w:val="ListBullet"/>
      </w:pPr>
      <w:r w:rsidRPr="008E607A">
        <w:t>typical process and product problems, as listed below, including early warning signs, possible causes and corrective actions:</w:t>
      </w:r>
    </w:p>
    <w:p w:rsidR="00000000" w:rsidRPr="008E607A" w:rsidP="008E607A">
      <w:pPr>
        <w:pStyle w:val="ListBullet2"/>
      </w:pPr>
      <w:r w:rsidRPr="008E607A">
        <w:t>wrinkles and pinholes</w:t>
      </w:r>
    </w:p>
    <w:p w:rsidR="00000000" w:rsidRPr="008E607A" w:rsidP="008E607A">
      <w:pPr>
        <w:pStyle w:val="ListBullet2"/>
      </w:pPr>
      <w:r w:rsidRPr="008E607A">
        <w:t>slow gel coat cure</w:t>
      </w:r>
    </w:p>
    <w:p w:rsidR="00000000" w:rsidRPr="008E607A" w:rsidP="008E607A">
      <w:pPr>
        <w:pStyle w:val="ListBullet2"/>
      </w:pPr>
      <w:r w:rsidRPr="008E607A">
        <w:t>sagging of the gel coat</w:t>
      </w:r>
    </w:p>
    <w:p w:rsidR="00000000" w:rsidRPr="008E607A" w:rsidP="008E607A">
      <w:pPr>
        <w:pStyle w:val="ListBullet2"/>
      </w:pPr>
      <w:r w:rsidRPr="008E607A">
        <w:t>porosity</w:t>
      </w:r>
    </w:p>
    <w:p w:rsidR="00000000" w:rsidRPr="008E607A" w:rsidP="008E607A">
      <w:pPr>
        <w:pStyle w:val="ListBullet2"/>
      </w:pPr>
      <w:r w:rsidRPr="008E607A">
        <w:t>separation of colour</w:t>
      </w:r>
    </w:p>
    <w:p w:rsidR="00000000" w:rsidRPr="008E607A" w:rsidP="008E607A">
      <w:pPr>
        <w:pStyle w:val="ListBullet2"/>
      </w:pPr>
      <w:r w:rsidRPr="008E607A">
        <w:t>discolouration</w:t>
      </w:r>
    </w:p>
    <w:p w:rsidR="00000000" w:rsidRPr="008E607A" w:rsidP="008E607A">
      <w:pPr>
        <w:pStyle w:val="ListBullet2"/>
      </w:pPr>
      <w:r w:rsidRPr="008E607A">
        <w:t>spray blockage, build-up, wear or breakage</w:t>
      </w:r>
    </w:p>
    <w:p w:rsidR="00000000" w:rsidRPr="008E607A" w:rsidP="008E607A">
      <w:pPr>
        <w:pStyle w:val="ListBullet2"/>
      </w:pPr>
      <w:r w:rsidRPr="008E607A">
        <w:t>mixing problems</w:t>
      </w:r>
    </w:p>
    <w:p w:rsidR="00000000" w:rsidRPr="008E607A" w:rsidP="008E607A">
      <w:pPr>
        <w:pStyle w:val="ListBullet2"/>
      </w:pPr>
      <w:r w:rsidRPr="008E607A">
        <w:t>temperature variation</w:t>
      </w:r>
    </w:p>
    <w:p w:rsidR="00000000" w:rsidRPr="008E607A" w:rsidP="008E607A">
      <w:pPr>
        <w:pStyle w:val="ListBullet2"/>
      </w:pPr>
      <w:r w:rsidRPr="008E607A">
        <w:t>catalysation</w:t>
      </w:r>
    </w:p>
    <w:p w:rsidR="00000000" w:rsidRPr="008E607A" w:rsidP="008E607A">
      <w:pPr>
        <w:pStyle w:val="ListBullet2"/>
      </w:pPr>
      <w:r w:rsidRPr="008E607A">
        <w:t>incomplete cure</w:t>
      </w:r>
    </w:p>
    <w:p w:rsidR="00000000" w:rsidRPr="008E607A" w:rsidP="008E607A">
      <w:pPr>
        <w:pStyle w:val="ListBullet"/>
      </w:pPr>
      <w:r w:rsidRPr="008E607A">
        <w:t>organisational procedures relevant to the work environment or job role</w:t>
      </w:r>
    </w:p>
    <w:p w:rsidR="00000000" w:rsidRPr="008E607A" w:rsidP="008E607A">
      <w:pPr>
        <w:pStyle w:val="ListBullet"/>
      </w:pPr>
      <w:r w:rsidRPr="008E607A">
        <w:t>hazar</w:t>
      </w:r>
      <w:r w:rsidRPr="008E607A">
        <w:t>ds that may arise in the job or work environment, and:</w:t>
      </w:r>
    </w:p>
    <w:p w:rsidR="00000000" w:rsidRPr="008E607A" w:rsidP="008E607A">
      <w:pPr>
        <w:pStyle w:val="ListBullet2"/>
      </w:pPr>
      <w:r w:rsidRPr="008E607A">
        <w:t>their possible causes</w:t>
      </w:r>
    </w:p>
    <w:p w:rsidR="00000000" w:rsidRPr="008E607A" w:rsidP="008E607A">
      <w:pPr>
        <w:pStyle w:val="ListBullet2"/>
      </w:pPr>
      <w:r w:rsidRPr="008E607A">
        <w:t>potential consequences</w:t>
      </w:r>
    </w:p>
    <w:p w:rsidR="00000000" w:rsidRPr="008E607A" w:rsidP="008E607A">
      <w:pPr>
        <w:pStyle w:val="ListBullet2"/>
      </w:pPr>
      <w:r w:rsidRPr="008E607A">
        <w:t>appropriate risk controls.</w:t>
      </w:r>
    </w:p>
    <w:p w:rsidR="00000000" w:rsidRPr="008E607A" w:rsidP="008E607A">
      <w:pPr>
        <w:pStyle w:val="AllowPageBreak"/>
      </w:pPr>
    </w:p>
    <w:p w:rsidR="00000000" w:rsidRPr="008E607A" w:rsidP="008E607A">
      <w:pPr>
        <w:pStyle w:val="Heading1"/>
      </w:pPr>
      <w:bookmarkStart w:id="4" w:name="O_1114509"/>
      <w:bookmarkEnd w:id="4"/>
      <w:r w:rsidRPr="008E607A">
        <w:t>Assessment Conditions</w:t>
      </w:r>
    </w:p>
    <w:p w:rsidR="00000000" w:rsidRPr="008E607A" w:rsidP="00C729D7">
      <w:pPr>
        <w:pStyle w:val="BodyText"/>
      </w:pPr>
      <w:r w:rsidRPr="008E607A">
        <w:t xml:space="preserve">Skills must have been demonstrated in the workplace or in a simulated environment that reflects workplace conditions and contingencies. </w:t>
      </w:r>
    </w:p>
    <w:p w:rsidR="00000000" w:rsidRPr="008E607A" w:rsidP="00C729D7">
      <w:pPr>
        <w:pStyle w:val="BodyText"/>
      </w:pPr>
      <w:r w:rsidRPr="008E607A">
        <w:t>Assessors must satisfy the NVR/AQTF mandatory competency requirements for assessors.</w:t>
      </w:r>
    </w:p>
    <w:p w:rsidR="00000000" w:rsidRPr="008E607A" w:rsidP="008E607A">
      <w:pPr>
        <w:pStyle w:val="Heading1"/>
      </w:pPr>
      <w:bookmarkStart w:id="5" w:name="O_1114512"/>
      <w:bookmarkEnd w:id="5"/>
      <w:r w:rsidRPr="008E607A">
        <w:t>Links</w:t>
      </w:r>
    </w:p>
    <w:p w:rsidR="00000000" w:rsidRPr="008E607A" w:rsidP="00C729D7">
      <w:pPr>
        <w:pStyle w:val="BodyText"/>
      </w:pPr>
      <w:r w:rsidRPr="008E607A">
        <w:t>Companion</w:t>
      </w:r>
      <w:r w:rsidRPr="008E607A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9749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E607A" w:rsidP="008E607A"/>
    <w:sectPr w:rsidSect="008E60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0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07A" w:rsidRPr="00C729D7" w:rsidP="00C729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0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D7" w:rsidP="008E60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29D7" w:rsidP="008E60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29D7" w:rsidP="008E60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0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07A" w:rsidRPr="00C729D7" w:rsidP="00C729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0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D7" w:rsidRPr="002D2AF8" w:rsidP="008E60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PMBPROD251E Apply gel coat or other polymer surface finish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C729D7" w:rsidP="008E60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A671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8CEC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484F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0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0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0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0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0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0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0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0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0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0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0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07A"/>
  </w:style>
  <w:style w:type="character" w:customStyle="1" w:styleId="Heading1Char">
    <w:name w:val="Heading 1 Char"/>
    <w:basedOn w:val="DefaultParagraphFont"/>
    <w:link w:val="Heading1"/>
    <w:rsid w:val="008E60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0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0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60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60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60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0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60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0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0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0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0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0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0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0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0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0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0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0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0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0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60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60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607A"/>
    <w:rPr>
      <w:b/>
      <w:spacing w:val="0"/>
    </w:rPr>
  </w:style>
  <w:style w:type="paragraph" w:customStyle="1" w:styleId="SuperTitle">
    <w:name w:val="SuperTitle"/>
    <w:basedOn w:val="Title"/>
    <w:rsid w:val="008E60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0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0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60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0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0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0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0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0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0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0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0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607A"/>
    <w:rPr>
      <w:i/>
    </w:rPr>
  </w:style>
  <w:style w:type="paragraph" w:styleId="Caption">
    <w:name w:val="caption"/>
    <w:basedOn w:val="BodyText"/>
    <w:next w:val="Normal"/>
    <w:qFormat/>
    <w:rsid w:val="008E60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0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0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07A"/>
  </w:style>
  <w:style w:type="paragraph" w:styleId="TableofFigures">
    <w:name w:val="table of figures"/>
    <w:basedOn w:val="Normal"/>
    <w:next w:val="Normal"/>
    <w:semiHidden/>
    <w:rsid w:val="008E60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0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607A"/>
    <w:rPr>
      <w:rFonts w:ascii="Wingdings" w:hAnsi="Wingdings"/>
    </w:rPr>
  </w:style>
  <w:style w:type="paragraph" w:customStyle="1" w:styleId="TableHeading">
    <w:name w:val="Table Heading"/>
    <w:basedOn w:val="HeadingBase"/>
    <w:rsid w:val="008E60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07A"/>
    <w:rPr>
      <w:color w:val="0033CC"/>
      <w:u w:val="none"/>
    </w:rPr>
  </w:style>
  <w:style w:type="paragraph" w:customStyle="1" w:styleId="BodyTextRight">
    <w:name w:val="Body Text Right"/>
    <w:basedOn w:val="BodyText"/>
    <w:rsid w:val="008E60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0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0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0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0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0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07A"/>
    <w:rPr>
      <w:sz w:val="32"/>
    </w:rPr>
  </w:style>
  <w:style w:type="paragraph" w:customStyle="1" w:styleId="HeadingProcedure">
    <w:name w:val="Heading Procedure"/>
    <w:basedOn w:val="HeadingBase"/>
    <w:next w:val="Normal"/>
    <w:rsid w:val="008E60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07A"/>
    <w:pPr>
      <w:spacing w:before="60" w:after="60"/>
    </w:pPr>
  </w:style>
  <w:style w:type="paragraph" w:styleId="ListContinue">
    <w:name w:val="List Continue"/>
    <w:basedOn w:val="List"/>
    <w:rsid w:val="008E607A"/>
    <w:pPr>
      <w:ind w:firstLine="0"/>
    </w:pPr>
  </w:style>
  <w:style w:type="paragraph" w:customStyle="1" w:styleId="ListNote">
    <w:name w:val="List Note"/>
    <w:basedOn w:val="List"/>
    <w:rsid w:val="008E60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0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0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07A"/>
    <w:rPr>
      <w:rFonts w:ascii="Courier New" w:hAnsi="Courier New"/>
    </w:rPr>
  </w:style>
  <w:style w:type="paragraph" w:customStyle="1" w:styleId="NoteBullet">
    <w:name w:val="Note Bullet"/>
    <w:basedOn w:val="Note"/>
    <w:rsid w:val="008E60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0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0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0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0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60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0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07A"/>
    <w:rPr>
      <w:b/>
      <w:smallCaps/>
    </w:rPr>
  </w:style>
  <w:style w:type="paragraph" w:customStyle="1" w:styleId="TableListNumber">
    <w:name w:val="Table List Number"/>
    <w:basedOn w:val="ListNumber"/>
    <w:rsid w:val="008E60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0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07A"/>
    <w:pPr>
      <w:numPr>
        <w:numId w:val="9"/>
      </w:numPr>
    </w:pPr>
  </w:style>
  <w:style w:type="paragraph" w:customStyle="1" w:styleId="ListAlpha2">
    <w:name w:val="List Alpha 2"/>
    <w:basedOn w:val="List2"/>
    <w:rsid w:val="008E607A"/>
    <w:pPr>
      <w:numPr>
        <w:numId w:val="8"/>
      </w:numPr>
    </w:pPr>
  </w:style>
  <w:style w:type="paragraph" w:styleId="List2">
    <w:name w:val="List 2"/>
    <w:basedOn w:val="BodyText"/>
    <w:rsid w:val="008E60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0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0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0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0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0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607A"/>
    <w:pPr>
      <w:numPr>
        <w:numId w:val="4"/>
      </w:numPr>
    </w:pPr>
  </w:style>
  <w:style w:type="paragraph" w:styleId="ListContinue2">
    <w:name w:val="List Continue 2"/>
    <w:basedOn w:val="List2"/>
    <w:rsid w:val="008E607A"/>
    <w:pPr>
      <w:ind w:firstLine="0"/>
    </w:pPr>
  </w:style>
  <w:style w:type="paragraph" w:styleId="ListContinue3">
    <w:name w:val="List Continue 3"/>
    <w:basedOn w:val="List3"/>
    <w:rsid w:val="008E607A"/>
    <w:pPr>
      <w:ind w:left="1021" w:firstLine="0"/>
    </w:pPr>
  </w:style>
  <w:style w:type="paragraph" w:styleId="ListContinue4">
    <w:name w:val="List Continue 4"/>
    <w:basedOn w:val="List4"/>
    <w:rsid w:val="008E607A"/>
    <w:pPr>
      <w:ind w:firstLine="0"/>
    </w:pPr>
  </w:style>
  <w:style w:type="paragraph" w:styleId="ListContinue5">
    <w:name w:val="List Continue 5"/>
    <w:basedOn w:val="List5"/>
    <w:rsid w:val="008E607A"/>
    <w:pPr>
      <w:ind w:firstLine="0"/>
    </w:pPr>
  </w:style>
  <w:style w:type="paragraph" w:styleId="ListNumber3">
    <w:name w:val="List Number 3"/>
    <w:basedOn w:val="List3"/>
    <w:rsid w:val="008E607A"/>
    <w:pPr>
      <w:numPr>
        <w:numId w:val="5"/>
      </w:numPr>
    </w:pPr>
  </w:style>
  <w:style w:type="paragraph" w:styleId="ListNumber4">
    <w:name w:val="List Number 4"/>
    <w:basedOn w:val="List4"/>
    <w:rsid w:val="008E607A"/>
    <w:pPr>
      <w:numPr>
        <w:numId w:val="6"/>
      </w:numPr>
    </w:pPr>
  </w:style>
  <w:style w:type="paragraph" w:styleId="ListNumber5">
    <w:name w:val="List Number 5"/>
    <w:basedOn w:val="List5"/>
    <w:rsid w:val="008E607A"/>
    <w:pPr>
      <w:numPr>
        <w:numId w:val="7"/>
      </w:numPr>
    </w:pPr>
  </w:style>
  <w:style w:type="paragraph" w:styleId="BlockText">
    <w:name w:val="Block Text"/>
    <w:basedOn w:val="Normal"/>
    <w:rsid w:val="008E60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0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07A"/>
    <w:rPr>
      <w:sz w:val="16"/>
      <w:vertAlign w:val="superscript"/>
    </w:rPr>
  </w:style>
  <w:style w:type="character" w:customStyle="1" w:styleId="Symbols">
    <w:name w:val="Symbols"/>
    <w:basedOn w:val="DefaultParagraphFont"/>
    <w:rsid w:val="008E607A"/>
    <w:rPr>
      <w:rFonts w:ascii="Symbol" w:hAnsi="Symbol"/>
    </w:rPr>
  </w:style>
  <w:style w:type="character" w:customStyle="1" w:styleId="MenuOptions">
    <w:name w:val="Menu Options"/>
    <w:basedOn w:val="DefaultParagraphFont"/>
    <w:rsid w:val="008E60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07A"/>
    <w:rPr>
      <w:b/>
    </w:rPr>
  </w:style>
  <w:style w:type="character" w:customStyle="1" w:styleId="Underlined">
    <w:name w:val="Underlined"/>
    <w:basedOn w:val="DefaultParagraphFont"/>
    <w:rsid w:val="008E607A"/>
    <w:rPr>
      <w:u w:val="single"/>
    </w:rPr>
  </w:style>
  <w:style w:type="paragraph" w:customStyle="1" w:styleId="TableBodyTextRight">
    <w:name w:val="Table Body Text Right"/>
    <w:basedOn w:val="TableBodyText"/>
    <w:rsid w:val="008E60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07A"/>
    <w:rPr>
      <w:sz w:val="18"/>
    </w:rPr>
  </w:style>
  <w:style w:type="paragraph" w:customStyle="1" w:styleId="BodySmallRight">
    <w:name w:val="Body Small Right"/>
    <w:basedOn w:val="BodyTextRight"/>
    <w:rsid w:val="008E607A"/>
    <w:rPr>
      <w:sz w:val="18"/>
      <w:szCs w:val="18"/>
    </w:rPr>
  </w:style>
  <w:style w:type="paragraph" w:customStyle="1" w:styleId="MarginEdition">
    <w:name w:val="Margin Edition"/>
    <w:basedOn w:val="MarginNote"/>
    <w:rsid w:val="008E60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07A"/>
    <w:rPr>
      <w:sz w:val="2"/>
      <w:szCs w:val="2"/>
    </w:rPr>
  </w:style>
  <w:style w:type="character" w:customStyle="1" w:styleId="Small">
    <w:name w:val="Small"/>
    <w:basedOn w:val="DefaultParagraphFont"/>
    <w:rsid w:val="008E607A"/>
    <w:rPr>
      <w:sz w:val="16"/>
    </w:rPr>
  </w:style>
  <w:style w:type="paragraph" w:customStyle="1" w:styleId="WideTable">
    <w:name w:val="Wide Table"/>
    <w:basedOn w:val="Normal"/>
    <w:rsid w:val="008E60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07A"/>
  </w:style>
  <w:style w:type="paragraph" w:styleId="Quote">
    <w:name w:val="Quote"/>
    <w:basedOn w:val="Heading1"/>
    <w:link w:val="QuoteChar"/>
    <w:qFormat/>
    <w:rsid w:val="008E60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0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07A"/>
    <w:pPr>
      <w:pageBreakBefore/>
    </w:pPr>
  </w:style>
  <w:style w:type="paragraph" w:customStyle="1" w:styleId="Border">
    <w:name w:val="Border"/>
    <w:basedOn w:val="Normal"/>
    <w:qFormat/>
    <w:rsid w:val="008E60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0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0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0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0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0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0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0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0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07A"/>
    <w:rPr>
      <w:u w:val="single"/>
    </w:rPr>
  </w:style>
  <w:style w:type="character" w:customStyle="1" w:styleId="BoldandItalics">
    <w:name w:val="Bold and Italics"/>
    <w:qFormat/>
    <w:rsid w:val="008E607A"/>
    <w:rPr>
      <w:b/>
      <w:i/>
      <w:u w:val="none"/>
    </w:rPr>
  </w:style>
  <w:style w:type="paragraph" w:styleId="BalloonText">
    <w:name w:val="Balloon Text"/>
    <w:basedOn w:val="Normal"/>
    <w:link w:val="BalloonTextChar"/>
    <w:rsid w:val="008E60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0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0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0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0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0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07A"/>
    <w:pPr>
      <w:spacing w:before="0" w:after="0"/>
    </w:pPr>
  </w:style>
  <w:style w:type="paragraph" w:customStyle="1" w:styleId="BodyTextBold">
    <w:name w:val="Body Text Bold"/>
    <w:basedOn w:val="BodyText"/>
    <w:qFormat/>
    <w:rsid w:val="008E607A"/>
    <w:rPr>
      <w:b/>
    </w:rPr>
  </w:style>
  <w:style w:type="character" w:styleId="Hyperlink">
    <w:name w:val="Hyperlink"/>
    <w:basedOn w:val="DefaultParagraphFont"/>
    <w:uiPriority w:val="99"/>
    <w:unhideWhenUsed/>
    <w:rsid w:val="00C729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392</Words>
  <Characters>2553</Characters>
  <Application>Microsoft Office Word</Application>
  <DocSecurity>0</DocSecurity>
  <Lines>72</Lines>
  <Paragraphs>61</Paragraphs>
  <ScaleCrop>false</ScaleCrop>
  <Company>Author-it Software Corporation Ltd.</Company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PMBPROD251E Apply gel coat or other polymer surface finish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2022-03-25T00:45:00Z</dcterms:created>
  <dcterms:modified xsi:type="dcterms:W3CDTF">2022-03-25T00:46:00Z</dcterms:modified>
</cp:coreProperties>
</file>