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D46" w:rsidP="00157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PMBPROD249E Apply liquid surface coatings</w:t>
      </w:r>
      <w:r>
        <w:fldChar w:fldCharType="end"/>
      </w:r>
    </w:p>
    <w:p w:rsidR="00157D46" w:rsidP="00157D46">
      <w:pPr>
        <w:pStyle w:val="Version"/>
        <w:sectPr w:rsidSect="002F4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6C9" w:rsidP="002F46C9">
      <w:pPr>
        <w:pStyle w:val="SuperHeading"/>
      </w:pPr>
      <w:r w:rsidRPr="002F46C9">
        <w:t>PMBPROD249E Apply liquid surface coatings</w:t>
      </w:r>
    </w:p>
    <w:p w:rsidR="00000000" w:rsidRPr="002F46C9" w:rsidP="002F46C9">
      <w:pPr>
        <w:pStyle w:val="Heading1"/>
      </w:pPr>
      <w:bookmarkStart w:id="1" w:name="O_1114477"/>
      <w:bookmarkEnd w:id="1"/>
      <w:r w:rsidRPr="002F46C9">
        <w:t>Modification History</w:t>
      </w:r>
    </w:p>
    <w:p w:rsidR="00000000" w:rsidRPr="002F46C9" w:rsidP="00157D46">
      <w:pPr>
        <w:pStyle w:val="BodyText"/>
      </w:pPr>
      <w:r w:rsidRPr="002F46C9">
        <w:t>Release 1. Unit code changed. Application changed. Elements and Performance Criteria changed. Range of Conditions removed. Assessment Requirements changed. Supersedes and is equivalent to PMBPROD249 Apply liquid surface coatings.</w:t>
      </w:r>
    </w:p>
    <w:p w:rsidR="00000000" w:rsidRPr="002F46C9" w:rsidP="002F46C9">
      <w:pPr>
        <w:pStyle w:val="Heading1"/>
      </w:pPr>
      <w:bookmarkStart w:id="2" w:name="O_1114478"/>
      <w:bookmarkEnd w:id="2"/>
      <w:r w:rsidRPr="002F46C9">
        <w:t>Application</w:t>
      </w:r>
    </w:p>
    <w:p w:rsidR="00000000" w:rsidRPr="002F46C9" w:rsidP="00157D46">
      <w:pPr>
        <w:pStyle w:val="BodyText"/>
      </w:pPr>
      <w:r w:rsidRPr="002F46C9">
        <w:t>This unit covers the skills and knowledge required to apply liquid surface coatings to products by hand or immersion or using a spray gun.</w:t>
      </w:r>
    </w:p>
    <w:p w:rsidR="00000000" w:rsidRPr="002F46C9" w:rsidP="00157D46">
      <w:pPr>
        <w:pStyle w:val="BodyText"/>
      </w:pPr>
      <w:r w:rsidRPr="002F46C9">
        <w:t>This unit applies to an individual working alone or as part of a team.</w:t>
      </w:r>
    </w:p>
    <w:p w:rsidR="00000000" w:rsidRPr="002F46C9" w:rsidP="00157D46">
      <w:pPr>
        <w:pStyle w:val="BodyText"/>
      </w:pPr>
      <w:r w:rsidRPr="002F46C9">
        <w:t>The unit principally</w:t>
      </w:r>
      <w:r w:rsidRPr="002F46C9">
        <w:t xml:space="preserve"> refers to operators who are required to select and prepare materials and equipment, apply surface coatings, check conformity to specifications and recognise and respond to process control variances.</w:t>
      </w:r>
    </w:p>
    <w:p w:rsidR="00000000" w:rsidRPr="002F46C9" w:rsidP="00157D46">
      <w:pPr>
        <w:pStyle w:val="BodyText"/>
      </w:pPr>
      <w:r w:rsidRPr="002F46C9">
        <w:t xml:space="preserve">No licensing or certification requirements exist at the </w:t>
      </w:r>
      <w:r w:rsidRPr="002F46C9">
        <w:t>time of publication. Relevant legislation, industry standards and codes of practice within Australia must be applied.</w:t>
      </w:r>
    </w:p>
    <w:p w:rsidR="00000000" w:rsidRPr="002F46C9" w:rsidP="002F46C9">
      <w:pPr>
        <w:pStyle w:val="Heading1"/>
      </w:pPr>
      <w:bookmarkStart w:id="3" w:name="O_1114479"/>
      <w:bookmarkEnd w:id="3"/>
      <w:r w:rsidRPr="002F46C9">
        <w:t>Pre-requisite Unit</w:t>
      </w:r>
    </w:p>
    <w:p w:rsidR="00000000" w:rsidRPr="002F46C9" w:rsidP="00157D46">
      <w:pPr>
        <w:pStyle w:val="BodyText"/>
      </w:pPr>
      <w:r w:rsidRPr="002F46C9">
        <w:t>Nil</w:t>
      </w:r>
    </w:p>
    <w:p w:rsidR="00000000" w:rsidRPr="002F46C9" w:rsidP="002F46C9">
      <w:pPr>
        <w:pStyle w:val="Heading1"/>
      </w:pPr>
      <w:bookmarkStart w:id="4" w:name="O_1114480"/>
      <w:bookmarkEnd w:id="4"/>
      <w:r w:rsidRPr="002F46C9">
        <w:t>Competency Field</w:t>
      </w:r>
    </w:p>
    <w:p w:rsidR="00000000" w:rsidRPr="002F46C9" w:rsidP="00157D46">
      <w:pPr>
        <w:pStyle w:val="BodyText"/>
      </w:pPr>
      <w:r w:rsidRPr="002F46C9">
        <w:t>Production</w:t>
      </w:r>
    </w:p>
    <w:p w:rsidR="00000000" w:rsidRPr="002F46C9" w:rsidP="002F46C9">
      <w:pPr>
        <w:pStyle w:val="Heading1"/>
      </w:pPr>
      <w:bookmarkStart w:id="5" w:name="O_1114482"/>
      <w:bookmarkEnd w:id="5"/>
      <w:r w:rsidRPr="002F46C9">
        <w:t>Elements and Performance Crite</w:t>
      </w:r>
      <w:r w:rsidRPr="002F46C9">
        <w:t>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F46C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6C9" w:rsidP="002F46C9">
            <w:pPr>
              <w:pStyle w:val="BodyText"/>
            </w:pPr>
            <w:r w:rsidRPr="002F46C9">
              <w:rPr>
                <w:rStyle w:val="SpecialBold"/>
              </w:rPr>
              <w:t>Elements</w:t>
            </w:r>
          </w:p>
          <w:p w:rsidR="00000000" w:rsidRPr="002F46C9" w:rsidP="002F46C9">
            <w:pPr>
              <w:pStyle w:val="BodyText"/>
            </w:pPr>
            <w:r w:rsidRPr="002F46C9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6C9" w:rsidP="002F46C9">
            <w:pPr>
              <w:pStyle w:val="BodyText"/>
            </w:pPr>
            <w:r w:rsidRPr="002F46C9">
              <w:rPr>
                <w:rStyle w:val="SpecialBold"/>
              </w:rPr>
              <w:t>Performance Criteria</w:t>
            </w:r>
          </w:p>
          <w:p w:rsidR="00000000" w:rsidP="002F46C9">
            <w:pPr>
              <w:pStyle w:val="BodyText"/>
              <w:rPr>
                <w:lang w:val="en-NZ"/>
              </w:rPr>
            </w:pPr>
            <w:r w:rsidRPr="002F46C9">
              <w:t>Performance criteria describe the performance needed to demonstrate achievement of the element.</w:t>
            </w:r>
          </w:p>
        </w:tc>
      </w:tr>
      <w:tr w:rsidTr="002F46C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6C9">
            <w:pPr>
              <w:pStyle w:val="BodyText"/>
              <w:rPr>
                <w:lang w:val="en-NZ"/>
              </w:rPr>
            </w:pPr>
            <w:r w:rsidRPr="002F46C9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6C9" w:rsidP="002F46C9">
            <w:pPr>
              <w:pStyle w:val="BodyText"/>
            </w:pPr>
            <w:r w:rsidRPr="002F46C9">
              <w:t xml:space="preserve">1.1 Identify requirements from job specifications </w:t>
            </w:r>
          </w:p>
          <w:p w:rsidR="00000000" w:rsidRPr="002F46C9" w:rsidP="002F46C9">
            <w:pPr>
              <w:pStyle w:val="BodyText"/>
            </w:pPr>
            <w:r w:rsidRPr="002F46C9">
              <w:t>1.2 Perform housekeeping tasks to prepare for work to be undertaken</w:t>
            </w:r>
          </w:p>
          <w:p w:rsidR="00000000" w:rsidP="002F46C9">
            <w:pPr>
              <w:pStyle w:val="BodyText"/>
              <w:rPr>
                <w:lang w:val="en-NZ"/>
              </w:rPr>
            </w:pPr>
            <w:r w:rsidRPr="002F46C9">
              <w:t xml:space="preserve">1.3 Perform pre-operational checks including checking for and acting on hazards </w:t>
            </w:r>
          </w:p>
        </w:tc>
      </w:tr>
      <w:tr w:rsidTr="002F46C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6C9">
            <w:pPr>
              <w:pStyle w:val="BodyText"/>
              <w:rPr>
                <w:lang w:val="en-NZ"/>
              </w:rPr>
            </w:pPr>
            <w:r w:rsidRPr="002F46C9">
              <w:t>2. Start up surface coating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6C9" w:rsidP="002F46C9">
            <w:pPr>
              <w:pStyle w:val="BodyText"/>
            </w:pPr>
            <w:r w:rsidRPr="002F46C9">
              <w:t>2.1 Conduct pre-startup checks according to equipment specifications</w:t>
            </w:r>
            <w:r w:rsidRPr="002F46C9">
              <w:t xml:space="preserve"> </w:t>
            </w:r>
          </w:p>
          <w:p w:rsidR="00000000" w:rsidP="002F46C9">
            <w:pPr>
              <w:pStyle w:val="BodyText"/>
              <w:rPr>
                <w:lang w:val="en-NZ"/>
              </w:rPr>
            </w:pPr>
            <w:r w:rsidRPr="002F46C9">
              <w:t xml:space="preserve">2.2 Start up coating equipment according to equipment instructions </w:t>
            </w:r>
          </w:p>
        </w:tc>
      </w:tr>
      <w:tr w:rsidTr="002F46C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6C9">
            <w:pPr>
              <w:pStyle w:val="BodyText"/>
              <w:rPr>
                <w:lang w:val="en-NZ"/>
              </w:rPr>
            </w:pPr>
            <w:r w:rsidRPr="002F46C9">
              <w:t>3. Apply surface coating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6C9" w:rsidP="002F46C9">
            <w:pPr>
              <w:pStyle w:val="BodyText"/>
            </w:pPr>
            <w:r w:rsidRPr="002F46C9">
              <w:t>3.1 Check process is operating according to specifications and work requirements</w:t>
            </w:r>
          </w:p>
          <w:p w:rsidR="00000000" w:rsidRPr="002F46C9" w:rsidP="002F46C9">
            <w:pPr>
              <w:pStyle w:val="BodyText"/>
            </w:pPr>
            <w:r w:rsidRPr="002F46C9">
              <w:t xml:space="preserve">3.2 Ensure output meets job specifications and quality standards </w:t>
            </w:r>
          </w:p>
          <w:p w:rsidR="00000000" w:rsidRPr="002F46C9" w:rsidP="002F46C9">
            <w:pPr>
              <w:pStyle w:val="BodyText"/>
            </w:pPr>
            <w:r w:rsidRPr="002F46C9">
              <w:t>3.3 Monitor a</w:t>
            </w:r>
            <w:r w:rsidRPr="002F46C9">
              <w:t>nd maintain supply of materials to support process</w:t>
            </w:r>
          </w:p>
          <w:p w:rsidR="00000000" w:rsidRPr="002F46C9" w:rsidP="002F46C9">
            <w:pPr>
              <w:pStyle w:val="BodyText"/>
            </w:pPr>
            <w:r w:rsidRPr="002F46C9">
              <w:t>3.4 Accurately complete logs and records as required</w:t>
            </w:r>
          </w:p>
          <w:p w:rsidR="00000000" w:rsidRPr="002F46C9" w:rsidP="002F46C9">
            <w:pPr>
              <w:pStyle w:val="BodyText"/>
            </w:pPr>
            <w:r w:rsidRPr="002F46C9">
              <w:t>3.5 Apply waste management strategies to collect and segregate scrap, trim and other materials according to workplace procedures</w:t>
            </w:r>
          </w:p>
          <w:p w:rsidR="00000000" w:rsidRPr="002F46C9" w:rsidP="002F46C9">
            <w:pPr>
              <w:pStyle w:val="BodyText"/>
            </w:pPr>
            <w:r w:rsidRPr="002F46C9">
              <w:t>3.6 Clean equipment and</w:t>
            </w:r>
            <w:r w:rsidRPr="002F46C9">
              <w:t xml:space="preserve"> work area according to equipment specifications and workplace procedures</w:t>
            </w:r>
          </w:p>
          <w:p w:rsidR="00000000" w:rsidP="002F46C9">
            <w:pPr>
              <w:pStyle w:val="BodyText"/>
              <w:rPr>
                <w:lang w:val="en-NZ"/>
              </w:rPr>
            </w:pPr>
            <w:r w:rsidRPr="002F46C9">
              <w:t>3.7 Pause or stop equipment in both normal and abnormal circumstances according to workplace procedures</w:t>
            </w:r>
          </w:p>
        </w:tc>
      </w:tr>
      <w:tr w:rsidTr="002F46C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6C9">
            <w:pPr>
              <w:pStyle w:val="BodyText"/>
              <w:rPr>
                <w:lang w:val="en-NZ"/>
              </w:rPr>
            </w:pPr>
            <w:r w:rsidRPr="002F46C9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6C9" w:rsidP="002F46C9">
            <w:pPr>
              <w:pStyle w:val="BodyText"/>
            </w:pPr>
            <w:r w:rsidRPr="002F46C9">
              <w:t>4.1 Recognise and log process control variances and their causes</w:t>
            </w:r>
          </w:p>
          <w:p w:rsidR="00000000" w:rsidRPr="002F46C9" w:rsidP="002F46C9">
            <w:pPr>
              <w:pStyle w:val="BodyText"/>
            </w:pPr>
            <w:r w:rsidRPr="002F46C9">
              <w:t xml:space="preserve">4.2 Determine, prioritise and implement remedial and preventative actions based on identified issues and causes </w:t>
            </w:r>
          </w:p>
          <w:p w:rsidR="00000000" w:rsidRPr="002F46C9" w:rsidP="002F46C9">
            <w:pPr>
              <w:pStyle w:val="BodyText"/>
            </w:pPr>
            <w:r w:rsidRPr="002F46C9">
              <w:t>4.3 Accurately maintain records and logbooks</w:t>
            </w:r>
          </w:p>
        </w:tc>
      </w:tr>
    </w:tbl>
    <w:p w:rsidR="00157D46" w:rsidP="002F46C9">
      <w:pPr>
        <w:pStyle w:val="BodyText"/>
      </w:pPr>
    </w:p>
    <w:p w:rsidR="00157D46" w:rsidP="002F46C9">
      <w:pPr>
        <w:pStyle w:val="BodyText"/>
      </w:pPr>
    </w:p>
    <w:p w:rsidR="00000000" w:rsidRPr="002F46C9" w:rsidP="002F46C9">
      <w:pPr>
        <w:pStyle w:val="Heading1"/>
      </w:pPr>
      <w:bookmarkStart w:id="6" w:name="O_1114483"/>
      <w:bookmarkEnd w:id="6"/>
      <w:r w:rsidRPr="002F46C9">
        <w:t xml:space="preserve">Foundation </w:t>
      </w:r>
      <w:r w:rsidRPr="002F46C9">
        <w:t>Skills</w:t>
      </w:r>
    </w:p>
    <w:p w:rsidR="00000000" w:rsidRPr="002F46C9" w:rsidP="00157D46">
      <w:pPr>
        <w:pStyle w:val="BodyText"/>
      </w:pPr>
      <w:r w:rsidRPr="002F46C9">
        <w:t xml:space="preserve">This section describes those language, literacy, numeracy and employment skills that are essential to performance. </w:t>
      </w:r>
    </w:p>
    <w:p w:rsidR="00000000" w:rsidRPr="002F46C9" w:rsidP="002F46C9">
      <w:pPr>
        <w:pStyle w:val="ListBullet"/>
      </w:pPr>
      <w:r w:rsidRPr="002F46C9">
        <w:t>Numeracy skills to interpret technical information.</w:t>
      </w:r>
    </w:p>
    <w:p w:rsidR="00000000" w:rsidRPr="002F46C9" w:rsidP="002F46C9">
      <w:pPr>
        <w:pStyle w:val="ListBullet"/>
      </w:pPr>
      <w:r w:rsidRPr="002F46C9">
        <w:t>Reading skills to interpret specifications and workplace procedures.</w:t>
      </w:r>
    </w:p>
    <w:p w:rsidR="00000000" w:rsidRPr="002F46C9" w:rsidP="002F46C9">
      <w:pPr>
        <w:pStyle w:val="ListBullet"/>
      </w:pPr>
      <w:r w:rsidRPr="002F46C9">
        <w:t>Writing and</w:t>
      </w:r>
      <w:r w:rsidRPr="002F46C9">
        <w:t xml:space="preserve"> oral communication skills to record and report on surface coating operations.</w:t>
      </w:r>
    </w:p>
    <w:p w:rsidR="00000000" w:rsidRPr="002F46C9" w:rsidP="002F46C9">
      <w:pPr>
        <w:pStyle w:val="BodyText"/>
      </w:pPr>
    </w:p>
    <w:p w:rsidR="00000000" w:rsidRPr="00157D46" w:rsidP="00157D46">
      <w:pPr>
        <w:pStyle w:val="BodyText"/>
        <w:rPr>
          <w:i/>
        </w:rPr>
      </w:pPr>
      <w:r w:rsidRPr="00157D46">
        <w:rPr>
          <w:rStyle w:val="Emphasis"/>
        </w:rPr>
        <w:t>Other foundation skills essential to performance are explicit in the performance criteria of this unit of competency.</w:t>
      </w:r>
    </w:p>
    <w:p w:rsidR="00000000" w:rsidRPr="002F46C9" w:rsidP="002F46C9">
      <w:pPr>
        <w:pStyle w:val="Heading1"/>
      </w:pPr>
      <w:bookmarkStart w:id="7" w:name="O_1114485"/>
      <w:bookmarkEnd w:id="7"/>
      <w:r w:rsidRPr="002F46C9">
        <w:t>Unit Mapping Information</w:t>
      </w:r>
    </w:p>
    <w:p w:rsidR="00000000" w:rsidRPr="002F46C9" w:rsidP="00157D46">
      <w:pPr>
        <w:pStyle w:val="BodyText"/>
      </w:pPr>
      <w:r w:rsidRPr="002F46C9">
        <w:t>Supersedes and is equivalent to PMBPROD249 Apply liquid surface coatings.</w:t>
      </w:r>
    </w:p>
    <w:p w:rsidR="00000000" w:rsidRPr="002F46C9" w:rsidP="002F46C9">
      <w:pPr>
        <w:pStyle w:val="Heading1"/>
      </w:pPr>
      <w:bookmarkStart w:id="8" w:name="O_1114492"/>
      <w:bookmarkEnd w:id="8"/>
      <w:r w:rsidRPr="002F46C9">
        <w:t>Links</w:t>
      </w:r>
    </w:p>
    <w:p w:rsidR="00000000" w:rsidRPr="002F46C9" w:rsidP="00157D46">
      <w:pPr>
        <w:pStyle w:val="BodyText"/>
      </w:pPr>
      <w:r w:rsidRPr="002F46C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C3A5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F46C9" w:rsidP="002F46C9"/>
    <w:sectPr w:rsidSect="002F4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C9" w:rsidRPr="00157D46" w:rsidP="00157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46" w:rsidP="002F4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D46" w:rsidP="002F4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7D46" w:rsidP="002F4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6C9" w:rsidRPr="00157D46" w:rsidP="00157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46" w:rsidRPr="002D2AF8" w:rsidP="002F4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PMBPROD249E Apply liquid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57D46" w:rsidP="002F4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0A0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42D9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6C9"/>
  </w:style>
  <w:style w:type="character" w:customStyle="1" w:styleId="Heading1Char">
    <w:name w:val="Heading 1 Char"/>
    <w:basedOn w:val="DefaultParagraphFont"/>
    <w:link w:val="Heading1"/>
    <w:rsid w:val="002F4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6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6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6C9"/>
    <w:rPr>
      <w:b/>
      <w:spacing w:val="0"/>
    </w:rPr>
  </w:style>
  <w:style w:type="character" w:styleId="Emphasis">
    <w:name w:val="Emphasis"/>
    <w:basedOn w:val="DefaultParagraphFont"/>
    <w:qFormat/>
    <w:rsid w:val="002F46C9"/>
    <w:rPr>
      <w:i/>
    </w:rPr>
  </w:style>
  <w:style w:type="paragraph" w:customStyle="1" w:styleId="SuperHeading">
    <w:name w:val="SuperHeading"/>
    <w:basedOn w:val="Normal"/>
    <w:rsid w:val="002F4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6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6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6C9"/>
  </w:style>
  <w:style w:type="paragraph" w:styleId="TableofFigures">
    <w:name w:val="table of figures"/>
    <w:basedOn w:val="Normal"/>
    <w:next w:val="Normal"/>
    <w:semiHidden/>
    <w:rsid w:val="002F4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6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46C9"/>
    <w:rPr>
      <w:rFonts w:ascii="Wingdings" w:hAnsi="Wingdings"/>
    </w:rPr>
  </w:style>
  <w:style w:type="paragraph" w:customStyle="1" w:styleId="TableHeading">
    <w:name w:val="Table Heading"/>
    <w:basedOn w:val="HeadingBase"/>
    <w:rsid w:val="002F4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6C9"/>
    <w:rPr>
      <w:color w:val="0033CC"/>
      <w:u w:val="none"/>
    </w:rPr>
  </w:style>
  <w:style w:type="paragraph" w:customStyle="1" w:styleId="BodyTextRight">
    <w:name w:val="Body Text Right"/>
    <w:basedOn w:val="BodyText"/>
    <w:rsid w:val="002F4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6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6C9"/>
    <w:rPr>
      <w:sz w:val="32"/>
    </w:rPr>
  </w:style>
  <w:style w:type="paragraph" w:customStyle="1" w:styleId="HeadingProcedure">
    <w:name w:val="Heading Procedure"/>
    <w:basedOn w:val="HeadingBase"/>
    <w:next w:val="Normal"/>
    <w:rsid w:val="002F4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6C9"/>
    <w:pPr>
      <w:spacing w:before="60" w:after="60"/>
    </w:pPr>
  </w:style>
  <w:style w:type="paragraph" w:styleId="ListContinue">
    <w:name w:val="List Continue"/>
    <w:basedOn w:val="List"/>
    <w:rsid w:val="002F46C9"/>
    <w:pPr>
      <w:ind w:firstLine="0"/>
    </w:pPr>
  </w:style>
  <w:style w:type="paragraph" w:customStyle="1" w:styleId="ListNote">
    <w:name w:val="List Note"/>
    <w:basedOn w:val="List"/>
    <w:rsid w:val="002F4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6C9"/>
    <w:rPr>
      <w:rFonts w:ascii="Courier New" w:hAnsi="Courier New"/>
    </w:rPr>
  </w:style>
  <w:style w:type="paragraph" w:customStyle="1" w:styleId="NoteBullet">
    <w:name w:val="Note Bullet"/>
    <w:basedOn w:val="Note"/>
    <w:rsid w:val="002F4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6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4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6C9"/>
    <w:rPr>
      <w:b/>
      <w:smallCaps/>
    </w:rPr>
  </w:style>
  <w:style w:type="paragraph" w:customStyle="1" w:styleId="TableListNumber">
    <w:name w:val="Table List Number"/>
    <w:basedOn w:val="ListNumber"/>
    <w:rsid w:val="002F4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6C9"/>
    <w:pPr>
      <w:numPr>
        <w:numId w:val="8"/>
      </w:numPr>
    </w:pPr>
  </w:style>
  <w:style w:type="paragraph" w:customStyle="1" w:styleId="ListAlpha2">
    <w:name w:val="List Alpha 2"/>
    <w:basedOn w:val="List2"/>
    <w:rsid w:val="002F46C9"/>
    <w:pPr>
      <w:numPr>
        <w:numId w:val="7"/>
      </w:numPr>
    </w:pPr>
  </w:style>
  <w:style w:type="paragraph" w:styleId="List2">
    <w:name w:val="List 2"/>
    <w:basedOn w:val="BodyText"/>
    <w:rsid w:val="002F4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6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6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46C9"/>
    <w:pPr>
      <w:numPr>
        <w:numId w:val="3"/>
      </w:numPr>
    </w:pPr>
  </w:style>
  <w:style w:type="paragraph" w:styleId="ListContinue2">
    <w:name w:val="List Continue 2"/>
    <w:basedOn w:val="List2"/>
    <w:rsid w:val="002F46C9"/>
    <w:pPr>
      <w:ind w:firstLine="0"/>
    </w:pPr>
  </w:style>
  <w:style w:type="paragraph" w:styleId="ListContinue3">
    <w:name w:val="List Continue 3"/>
    <w:basedOn w:val="List3"/>
    <w:rsid w:val="002F46C9"/>
    <w:pPr>
      <w:ind w:left="1021" w:firstLine="0"/>
    </w:pPr>
  </w:style>
  <w:style w:type="paragraph" w:styleId="ListContinue4">
    <w:name w:val="List Continue 4"/>
    <w:basedOn w:val="List4"/>
    <w:rsid w:val="002F46C9"/>
    <w:pPr>
      <w:ind w:firstLine="0"/>
    </w:pPr>
  </w:style>
  <w:style w:type="paragraph" w:styleId="ListContinue5">
    <w:name w:val="List Continue 5"/>
    <w:basedOn w:val="List5"/>
    <w:rsid w:val="002F46C9"/>
    <w:pPr>
      <w:ind w:firstLine="0"/>
    </w:pPr>
  </w:style>
  <w:style w:type="paragraph" w:styleId="ListNumber3">
    <w:name w:val="List Number 3"/>
    <w:basedOn w:val="List3"/>
    <w:rsid w:val="002F46C9"/>
    <w:pPr>
      <w:numPr>
        <w:numId w:val="4"/>
      </w:numPr>
    </w:pPr>
  </w:style>
  <w:style w:type="paragraph" w:styleId="ListNumber4">
    <w:name w:val="List Number 4"/>
    <w:basedOn w:val="List4"/>
    <w:rsid w:val="002F46C9"/>
    <w:pPr>
      <w:numPr>
        <w:numId w:val="5"/>
      </w:numPr>
    </w:pPr>
  </w:style>
  <w:style w:type="paragraph" w:styleId="ListNumber5">
    <w:name w:val="List Number 5"/>
    <w:basedOn w:val="List5"/>
    <w:rsid w:val="002F46C9"/>
    <w:pPr>
      <w:numPr>
        <w:numId w:val="6"/>
      </w:numPr>
    </w:pPr>
  </w:style>
  <w:style w:type="paragraph" w:styleId="BlockText">
    <w:name w:val="Block Text"/>
    <w:basedOn w:val="Normal"/>
    <w:rsid w:val="002F4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6C9"/>
    <w:rPr>
      <w:sz w:val="16"/>
      <w:vertAlign w:val="superscript"/>
    </w:rPr>
  </w:style>
  <w:style w:type="character" w:customStyle="1" w:styleId="Symbols">
    <w:name w:val="Symbols"/>
    <w:basedOn w:val="DefaultParagraphFont"/>
    <w:rsid w:val="002F46C9"/>
    <w:rPr>
      <w:rFonts w:ascii="Symbol" w:hAnsi="Symbol"/>
    </w:rPr>
  </w:style>
  <w:style w:type="character" w:customStyle="1" w:styleId="MenuOptions">
    <w:name w:val="Menu Options"/>
    <w:basedOn w:val="DefaultParagraphFont"/>
    <w:rsid w:val="002F4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6C9"/>
    <w:rPr>
      <w:b/>
    </w:rPr>
  </w:style>
  <w:style w:type="character" w:customStyle="1" w:styleId="Underlined">
    <w:name w:val="Underlined"/>
    <w:basedOn w:val="DefaultParagraphFont"/>
    <w:rsid w:val="002F46C9"/>
    <w:rPr>
      <w:u w:val="single"/>
    </w:rPr>
  </w:style>
  <w:style w:type="paragraph" w:customStyle="1" w:styleId="TableBodyTextRight">
    <w:name w:val="Table Body Text Right"/>
    <w:basedOn w:val="TableBodyText"/>
    <w:rsid w:val="002F4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6C9"/>
    <w:rPr>
      <w:sz w:val="18"/>
    </w:rPr>
  </w:style>
  <w:style w:type="paragraph" w:customStyle="1" w:styleId="BodySmallRight">
    <w:name w:val="Body Small Right"/>
    <w:basedOn w:val="BodyTextRight"/>
    <w:rsid w:val="002F46C9"/>
    <w:rPr>
      <w:sz w:val="18"/>
      <w:szCs w:val="18"/>
    </w:rPr>
  </w:style>
  <w:style w:type="paragraph" w:customStyle="1" w:styleId="MarginEdition">
    <w:name w:val="Margin Edition"/>
    <w:basedOn w:val="MarginNote"/>
    <w:rsid w:val="002F4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6C9"/>
    <w:rPr>
      <w:sz w:val="2"/>
      <w:szCs w:val="2"/>
    </w:rPr>
  </w:style>
  <w:style w:type="character" w:customStyle="1" w:styleId="Small">
    <w:name w:val="Small"/>
    <w:basedOn w:val="DefaultParagraphFont"/>
    <w:rsid w:val="002F46C9"/>
    <w:rPr>
      <w:sz w:val="16"/>
    </w:rPr>
  </w:style>
  <w:style w:type="paragraph" w:customStyle="1" w:styleId="WideTable">
    <w:name w:val="Wide Table"/>
    <w:basedOn w:val="Normal"/>
    <w:rsid w:val="002F4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6C9"/>
  </w:style>
  <w:style w:type="paragraph" w:styleId="Quote">
    <w:name w:val="Quote"/>
    <w:basedOn w:val="Heading1"/>
    <w:link w:val="QuoteChar"/>
    <w:qFormat/>
    <w:rsid w:val="002F4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6C9"/>
    <w:pPr>
      <w:pageBreakBefore/>
    </w:pPr>
  </w:style>
  <w:style w:type="paragraph" w:customStyle="1" w:styleId="Border">
    <w:name w:val="Border"/>
    <w:basedOn w:val="Normal"/>
    <w:qFormat/>
    <w:rsid w:val="002F4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6C9"/>
    <w:rPr>
      <w:u w:val="single"/>
    </w:rPr>
  </w:style>
  <w:style w:type="character" w:customStyle="1" w:styleId="BoldandItalics">
    <w:name w:val="Bold and Italics"/>
    <w:qFormat/>
    <w:rsid w:val="002F46C9"/>
    <w:rPr>
      <w:b/>
      <w:i/>
      <w:u w:val="none"/>
    </w:rPr>
  </w:style>
  <w:style w:type="paragraph" w:styleId="BalloonText">
    <w:name w:val="Balloon Text"/>
    <w:basedOn w:val="Normal"/>
    <w:link w:val="BalloonTextChar"/>
    <w:rsid w:val="002F4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6C9"/>
    <w:pPr>
      <w:spacing w:before="0" w:after="0"/>
    </w:pPr>
  </w:style>
  <w:style w:type="paragraph" w:customStyle="1" w:styleId="BodyTextBold">
    <w:name w:val="Body Text Bold"/>
    <w:basedOn w:val="BodyText"/>
    <w:qFormat/>
    <w:rsid w:val="002F46C9"/>
    <w:rPr>
      <w:b/>
    </w:rPr>
  </w:style>
  <w:style w:type="character" w:styleId="Hyperlink">
    <w:name w:val="Hyperlink"/>
    <w:basedOn w:val="DefaultParagraphFont"/>
    <w:uiPriority w:val="99"/>
    <w:unhideWhenUsed/>
    <w:rsid w:val="00157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2939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PMBPROD249E Apply liquid surface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