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A7" w:rsidP="00E01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PMBPROD249E Apply liquid surface coatings</w:t>
      </w:r>
      <w:r>
        <w:fldChar w:fldCharType="end"/>
      </w:r>
    </w:p>
    <w:p w:rsidR="00E014A7" w:rsidP="00E014A7">
      <w:pPr>
        <w:pStyle w:val="Version"/>
        <w:sectPr w:rsidSect="00AF4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9ED" w:rsidP="00AF49ED">
      <w:pPr>
        <w:pStyle w:val="SuperHeading"/>
      </w:pPr>
      <w:r w:rsidRPr="00AF49ED">
        <w:t>Assessment Requirements for PMBPROD249E Apply liquid surface coatings</w:t>
      </w:r>
    </w:p>
    <w:p w:rsidR="00000000" w:rsidRPr="00AF49ED" w:rsidP="00AF49ED">
      <w:pPr>
        <w:pStyle w:val="Heading1"/>
      </w:pPr>
      <w:bookmarkStart w:id="1" w:name="O_1114487"/>
      <w:bookmarkEnd w:id="1"/>
      <w:r w:rsidRPr="00AF49ED">
        <w:t>Modification History</w:t>
      </w:r>
    </w:p>
    <w:p w:rsidR="00000000" w:rsidRPr="00AF49ED" w:rsidP="00E014A7">
      <w:pPr>
        <w:pStyle w:val="BodyText"/>
      </w:pPr>
      <w:r w:rsidRPr="00AF49ED">
        <w:t>Release 1. Unit code changed. Application changed. Elements and Performance</w:t>
      </w:r>
      <w:r w:rsidRPr="00AF49ED">
        <w:t xml:space="preserve"> Criteria changed. Range of Conditions removed. Assessment Requirements changed. Supersedes and is equivalent to PMBPROD249 Apply liquid surface coatings.</w:t>
      </w:r>
    </w:p>
    <w:p w:rsidR="00000000" w:rsidRPr="00AF49ED" w:rsidP="00AF49ED">
      <w:pPr>
        <w:pStyle w:val="Heading1"/>
      </w:pPr>
      <w:bookmarkStart w:id="2" w:name="O_1114488"/>
      <w:bookmarkEnd w:id="2"/>
      <w:r w:rsidRPr="00AF49ED">
        <w:t>Performance Evidence</w:t>
      </w:r>
    </w:p>
    <w:p w:rsidR="00000000" w:rsidRPr="00AF49ED" w:rsidP="00E014A7">
      <w:pPr>
        <w:pStyle w:val="BodyText"/>
      </w:pPr>
      <w:r w:rsidRPr="00AF49ED">
        <w:t xml:space="preserve">There must be evidence the candidate has completed the tasks </w:t>
      </w:r>
      <w:r w:rsidRPr="00AF49ED">
        <w:t>outlined in the elements and performance criteria of this unit, and demonstrated the ability to:</w:t>
      </w:r>
    </w:p>
    <w:p w:rsidR="00000000" w:rsidRPr="00AF49ED" w:rsidP="00AF49ED">
      <w:pPr>
        <w:pStyle w:val="ListBullet"/>
      </w:pPr>
      <w:r w:rsidRPr="00AF49ED">
        <w:t>apply liquid surface coatings at least once to meet job specifications.</w:t>
      </w:r>
    </w:p>
    <w:p w:rsidR="00000000" w:rsidRPr="00AF49ED" w:rsidP="00AF49ED">
      <w:pPr>
        <w:pStyle w:val="AllowPageBreak"/>
      </w:pPr>
    </w:p>
    <w:p w:rsidR="00000000" w:rsidRPr="00AF49ED" w:rsidP="00AF49ED">
      <w:pPr>
        <w:pStyle w:val="Heading1"/>
      </w:pPr>
      <w:bookmarkStart w:id="3" w:name="O_1114489"/>
      <w:bookmarkEnd w:id="3"/>
      <w:r w:rsidRPr="00AF49ED">
        <w:t>Knowledge Evidence</w:t>
      </w:r>
    </w:p>
    <w:p w:rsidR="00000000" w:rsidRPr="00AF49ED" w:rsidP="00E014A7">
      <w:pPr>
        <w:pStyle w:val="BodyText"/>
      </w:pPr>
      <w:r w:rsidRPr="00AF49ED">
        <w:t>There must be evidence the candidate has knowled</w:t>
      </w:r>
      <w:r w:rsidRPr="00AF49ED">
        <w:t>ge of:</w:t>
      </w:r>
    </w:p>
    <w:p w:rsidR="00000000" w:rsidRPr="00AF49ED" w:rsidP="00AF49ED">
      <w:pPr>
        <w:pStyle w:val="ListBullet"/>
      </w:pPr>
      <w:r w:rsidRPr="00AF49ED">
        <w:t>common types of coatings, their differences and range of applications</w:t>
      </w:r>
    </w:p>
    <w:p w:rsidR="00000000" w:rsidRPr="00AF49ED" w:rsidP="00AF49ED">
      <w:pPr>
        <w:pStyle w:val="ListBullet"/>
      </w:pPr>
      <w:r w:rsidRPr="00AF49ED">
        <w:t>methods of application of common coatings</w:t>
      </w:r>
    </w:p>
    <w:p w:rsidR="00000000" w:rsidRPr="00AF49ED" w:rsidP="00AF49ED">
      <w:pPr>
        <w:pStyle w:val="ListBullet"/>
      </w:pPr>
      <w:r w:rsidRPr="00AF49ED">
        <w:t>the criteria for overall process/equipment readiness for the process or equipment being used</w:t>
      </w:r>
    </w:p>
    <w:p w:rsidR="00000000" w:rsidRPr="00AF49ED" w:rsidP="00AF49ED">
      <w:pPr>
        <w:pStyle w:val="ListBullet"/>
      </w:pPr>
      <w:r w:rsidRPr="00AF49ED">
        <w:t>common types of equipment used in the appli</w:t>
      </w:r>
      <w:r w:rsidRPr="00AF49ED">
        <w:t>cation of liquid coatings, including:</w:t>
      </w:r>
    </w:p>
    <w:p w:rsidR="00000000" w:rsidRPr="00AF49ED" w:rsidP="00AF49ED">
      <w:pPr>
        <w:pStyle w:val="ListBullet2"/>
      </w:pPr>
      <w:r w:rsidRPr="00AF49ED">
        <w:t>coating equipment</w:t>
      </w:r>
    </w:p>
    <w:p w:rsidR="00000000" w:rsidRPr="00AF49ED" w:rsidP="00AF49ED">
      <w:pPr>
        <w:pStyle w:val="ListBullet2"/>
      </w:pPr>
      <w:r w:rsidRPr="00AF49ED">
        <w:t>brushes</w:t>
      </w:r>
    </w:p>
    <w:p w:rsidR="00000000" w:rsidRPr="00AF49ED" w:rsidP="00AF49ED">
      <w:pPr>
        <w:pStyle w:val="ListBullet2"/>
      </w:pPr>
      <w:r w:rsidRPr="00AF49ED">
        <w:t>spray guns</w:t>
      </w:r>
    </w:p>
    <w:p w:rsidR="00000000" w:rsidRPr="00AF49ED" w:rsidP="00AF49ED">
      <w:pPr>
        <w:pStyle w:val="ListBullet2"/>
      </w:pPr>
      <w:r w:rsidRPr="00AF49ED">
        <w:t>film coaters</w:t>
      </w:r>
    </w:p>
    <w:p w:rsidR="00000000" w:rsidRPr="00AF49ED" w:rsidP="00AF49ED">
      <w:pPr>
        <w:pStyle w:val="ListBullet2"/>
      </w:pPr>
      <w:r w:rsidRPr="00AF49ED">
        <w:t>immersion equipment</w:t>
      </w:r>
    </w:p>
    <w:p w:rsidR="00000000" w:rsidRPr="00AF49ED" w:rsidP="00AF49ED">
      <w:pPr>
        <w:pStyle w:val="ListBullet"/>
      </w:pPr>
      <w:r w:rsidRPr="00AF49ED">
        <w:t>the function and principles of operation of spray gun equipment</w:t>
      </w:r>
    </w:p>
    <w:p w:rsidR="00000000" w:rsidRPr="00AF49ED" w:rsidP="00AF49ED">
      <w:pPr>
        <w:pStyle w:val="ListBullet"/>
      </w:pPr>
      <w:r w:rsidRPr="00AF49ED">
        <w:t>processing behaviour of polymers and the role of additives</w:t>
      </w:r>
    </w:p>
    <w:p w:rsidR="00000000" w:rsidRPr="00AF49ED" w:rsidP="00AF49ED">
      <w:pPr>
        <w:pStyle w:val="ListBullet"/>
      </w:pPr>
      <w:r w:rsidRPr="00AF49ED">
        <w:t>production workflow sequences and materials demand</w:t>
      </w:r>
    </w:p>
    <w:p w:rsidR="00000000" w:rsidRPr="00AF49ED" w:rsidP="00AF49ED">
      <w:pPr>
        <w:pStyle w:val="ListBullet"/>
      </w:pPr>
      <w:r w:rsidRPr="00AF49ED">
        <w:t>key variables that may affect product quality and production output, including:</w:t>
      </w:r>
    </w:p>
    <w:p w:rsidR="00000000" w:rsidRPr="00AF49ED" w:rsidP="00AF49ED">
      <w:pPr>
        <w:pStyle w:val="ListBullet2"/>
      </w:pPr>
      <w:r w:rsidRPr="00AF49ED">
        <w:t>spray patterns</w:t>
      </w:r>
    </w:p>
    <w:p w:rsidR="00000000" w:rsidRPr="00AF49ED" w:rsidP="00AF49ED">
      <w:pPr>
        <w:pStyle w:val="ListBullet2"/>
      </w:pPr>
      <w:r w:rsidRPr="00AF49ED">
        <w:t>materials consistency</w:t>
      </w:r>
    </w:p>
    <w:p w:rsidR="00000000" w:rsidRPr="00AF49ED" w:rsidP="00AF49ED">
      <w:pPr>
        <w:pStyle w:val="ListBullet2"/>
      </w:pPr>
      <w:r w:rsidRPr="00AF49ED">
        <w:t>finished colour</w:t>
      </w:r>
    </w:p>
    <w:p w:rsidR="00000000" w:rsidRPr="00AF49ED" w:rsidP="00AF49ED">
      <w:pPr>
        <w:pStyle w:val="ListBullet2"/>
      </w:pPr>
      <w:r w:rsidRPr="00AF49ED">
        <w:t>surface finish</w:t>
      </w:r>
    </w:p>
    <w:p w:rsidR="00000000" w:rsidRPr="00AF49ED" w:rsidP="00AF49ED">
      <w:pPr>
        <w:pStyle w:val="ListBullet2"/>
      </w:pPr>
      <w:r w:rsidRPr="00AF49ED">
        <w:t>product integrity and general conformance to specificati</w:t>
      </w:r>
      <w:r w:rsidRPr="00AF49ED">
        <w:t>ons</w:t>
      </w:r>
    </w:p>
    <w:p w:rsidR="00000000" w:rsidRPr="00AF49ED" w:rsidP="00AF49ED">
      <w:pPr>
        <w:pStyle w:val="ListBullet2"/>
      </w:pPr>
      <w:r w:rsidRPr="00AF49ED">
        <w:t>coating viscosity</w:t>
      </w:r>
    </w:p>
    <w:p w:rsidR="00000000" w:rsidRPr="00AF49ED" w:rsidP="00AF49ED">
      <w:pPr>
        <w:pStyle w:val="ListBullet2"/>
      </w:pPr>
      <w:r w:rsidRPr="00AF49ED">
        <w:t>solvent/thinner blend ratios</w:t>
      </w:r>
    </w:p>
    <w:p w:rsidR="00000000" w:rsidRPr="00AF49ED" w:rsidP="00AF49ED">
      <w:pPr>
        <w:pStyle w:val="ListBullet"/>
      </w:pPr>
      <w:r w:rsidRPr="00AF49ED">
        <w:t>the potential effects of variations in raw materials, conditions and equipment in relation to quality of product</w:t>
      </w:r>
    </w:p>
    <w:p w:rsidR="00000000" w:rsidRPr="00AF49ED" w:rsidP="00AF49ED">
      <w:pPr>
        <w:pStyle w:val="ListBullet"/>
      </w:pPr>
      <w:r w:rsidRPr="00AF49ED">
        <w:t>reasons for checking conditions and taking action when they are outside of normal range of process variability</w:t>
      </w:r>
    </w:p>
    <w:p w:rsidR="00000000" w:rsidRPr="00AF49ED" w:rsidP="00AF49ED">
      <w:pPr>
        <w:pStyle w:val="ListBullet"/>
      </w:pPr>
      <w:r w:rsidRPr="00AF49ED">
        <w:t xml:space="preserve">typical process and product problems, including early warning signs, possible causes and corrective actions </w:t>
      </w:r>
    </w:p>
    <w:p w:rsidR="00000000" w:rsidRPr="00AF49ED" w:rsidP="00AF49ED">
      <w:pPr>
        <w:pStyle w:val="ListBullet"/>
      </w:pPr>
      <w:r w:rsidRPr="00AF49ED">
        <w:t>organisational procedures relevant t</w:t>
      </w:r>
      <w:r w:rsidRPr="00AF49ED">
        <w:t>o the work environment or job role</w:t>
      </w:r>
    </w:p>
    <w:p w:rsidR="00000000" w:rsidRPr="00AF49ED" w:rsidP="00AF49ED">
      <w:pPr>
        <w:pStyle w:val="ListBullet"/>
      </w:pPr>
      <w:r w:rsidRPr="00AF49ED">
        <w:t>hazards that may arise in the job or work environment, and:</w:t>
      </w:r>
    </w:p>
    <w:p w:rsidR="00000000" w:rsidRPr="00AF49ED" w:rsidP="00AF49ED">
      <w:pPr>
        <w:pStyle w:val="ListBullet2"/>
      </w:pPr>
      <w:r w:rsidRPr="00AF49ED">
        <w:t xml:space="preserve">their possible causes </w:t>
      </w:r>
    </w:p>
    <w:p w:rsidR="00000000" w:rsidRPr="00AF49ED" w:rsidP="00AF49ED">
      <w:pPr>
        <w:pStyle w:val="ListBullet2"/>
      </w:pPr>
      <w:r w:rsidRPr="00AF49ED">
        <w:t>potential consequences</w:t>
      </w:r>
    </w:p>
    <w:p w:rsidR="00000000" w:rsidRPr="00AF49ED" w:rsidP="00AF49ED">
      <w:pPr>
        <w:pStyle w:val="ListBullet2"/>
      </w:pPr>
      <w:r w:rsidRPr="00AF49ED">
        <w:t>appropriate risk controls.</w:t>
      </w:r>
    </w:p>
    <w:p w:rsidR="00000000" w:rsidRPr="00AF49ED" w:rsidP="00AF49ED">
      <w:pPr>
        <w:pStyle w:val="AllowPageBreak"/>
      </w:pPr>
    </w:p>
    <w:p w:rsidR="00000000" w:rsidRPr="00AF49ED" w:rsidP="00AF49ED">
      <w:pPr>
        <w:pStyle w:val="Heading1"/>
      </w:pPr>
      <w:bookmarkStart w:id="4" w:name="O_1114490"/>
      <w:bookmarkEnd w:id="4"/>
      <w:r w:rsidRPr="00AF49ED">
        <w:t>Assessment Conditions</w:t>
      </w:r>
    </w:p>
    <w:p w:rsidR="00000000" w:rsidRPr="00AF49ED" w:rsidP="00E014A7">
      <w:pPr>
        <w:pStyle w:val="BodyText"/>
      </w:pPr>
      <w:r w:rsidRPr="00AF49ED">
        <w:t>Skills must have been demonstrated in the work</w:t>
      </w:r>
      <w:r w:rsidRPr="00AF49ED">
        <w:t xml:space="preserve">place or in a simulated environment that reflects workplace conditions and contingencies. </w:t>
      </w:r>
    </w:p>
    <w:p w:rsidR="00000000" w:rsidRPr="00AF49ED" w:rsidP="00E014A7">
      <w:pPr>
        <w:pStyle w:val="BodyText"/>
      </w:pPr>
      <w:r w:rsidRPr="00AF49ED">
        <w:t>Assessors must satisfy the NVR/AQTF mandatory competency requirements for assessors.</w:t>
      </w:r>
    </w:p>
    <w:p w:rsidR="00000000" w:rsidRPr="00AF49ED" w:rsidP="00AF49ED">
      <w:pPr>
        <w:pStyle w:val="Heading1"/>
      </w:pPr>
      <w:bookmarkStart w:id="5" w:name="O_1114493"/>
      <w:bookmarkEnd w:id="5"/>
      <w:r w:rsidRPr="00AF49ED">
        <w:t>Links</w:t>
      </w:r>
    </w:p>
    <w:p w:rsidR="00000000" w:rsidRPr="00AF49ED" w:rsidP="00E014A7">
      <w:pPr>
        <w:pStyle w:val="BodyText"/>
      </w:pPr>
      <w:r w:rsidRPr="00AF49E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0539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F49ED" w:rsidP="00AF49ED"/>
    <w:sectPr w:rsidSect="00AF4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D" w:rsidRPr="00E014A7" w:rsidP="00E01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A7" w:rsidP="00AF4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4A7" w:rsidP="00AF4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14A7" w:rsidP="00AF4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9ED" w:rsidRPr="00E014A7" w:rsidP="00E01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A7" w:rsidRPr="002D2AF8" w:rsidP="00AF4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PMBPROD249E Apply liquid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014A7" w:rsidP="00AF4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E2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A6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6E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9ED"/>
  </w:style>
  <w:style w:type="character" w:customStyle="1" w:styleId="Heading1Char">
    <w:name w:val="Heading 1 Char"/>
    <w:basedOn w:val="DefaultParagraphFont"/>
    <w:link w:val="Heading1"/>
    <w:rsid w:val="00AF4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9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49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4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9ED"/>
    <w:rPr>
      <w:b/>
      <w:spacing w:val="0"/>
    </w:rPr>
  </w:style>
  <w:style w:type="paragraph" w:customStyle="1" w:styleId="SuperTitle">
    <w:name w:val="SuperTitle"/>
    <w:basedOn w:val="Title"/>
    <w:rsid w:val="00AF4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9ED"/>
    <w:rPr>
      <w:i/>
    </w:rPr>
  </w:style>
  <w:style w:type="paragraph" w:styleId="Caption">
    <w:name w:val="caption"/>
    <w:basedOn w:val="BodyText"/>
    <w:next w:val="Normal"/>
    <w:qFormat/>
    <w:rsid w:val="00AF4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9ED"/>
  </w:style>
  <w:style w:type="paragraph" w:styleId="TableofFigures">
    <w:name w:val="table of figures"/>
    <w:basedOn w:val="Normal"/>
    <w:next w:val="Normal"/>
    <w:semiHidden/>
    <w:rsid w:val="00AF4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9ED"/>
    <w:rPr>
      <w:rFonts w:ascii="Wingdings" w:hAnsi="Wingdings"/>
    </w:rPr>
  </w:style>
  <w:style w:type="paragraph" w:customStyle="1" w:styleId="TableHeading">
    <w:name w:val="Table Heading"/>
    <w:basedOn w:val="HeadingBase"/>
    <w:rsid w:val="00AF4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9ED"/>
    <w:rPr>
      <w:color w:val="0033CC"/>
      <w:u w:val="none"/>
    </w:rPr>
  </w:style>
  <w:style w:type="paragraph" w:customStyle="1" w:styleId="BodyTextRight">
    <w:name w:val="Body Text Right"/>
    <w:basedOn w:val="BodyText"/>
    <w:rsid w:val="00AF4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9ED"/>
    <w:rPr>
      <w:sz w:val="32"/>
    </w:rPr>
  </w:style>
  <w:style w:type="paragraph" w:customStyle="1" w:styleId="HeadingProcedure">
    <w:name w:val="Heading Procedure"/>
    <w:basedOn w:val="HeadingBase"/>
    <w:next w:val="Normal"/>
    <w:rsid w:val="00AF4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9ED"/>
    <w:pPr>
      <w:spacing w:before="60" w:after="60"/>
    </w:pPr>
  </w:style>
  <w:style w:type="paragraph" w:styleId="ListContinue">
    <w:name w:val="List Continue"/>
    <w:basedOn w:val="List"/>
    <w:rsid w:val="00AF49ED"/>
    <w:pPr>
      <w:ind w:firstLine="0"/>
    </w:pPr>
  </w:style>
  <w:style w:type="paragraph" w:customStyle="1" w:styleId="ListNote">
    <w:name w:val="List Note"/>
    <w:basedOn w:val="List"/>
    <w:rsid w:val="00AF4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9ED"/>
    <w:rPr>
      <w:rFonts w:ascii="Courier New" w:hAnsi="Courier New"/>
    </w:rPr>
  </w:style>
  <w:style w:type="paragraph" w:customStyle="1" w:styleId="NoteBullet">
    <w:name w:val="Note Bullet"/>
    <w:basedOn w:val="Note"/>
    <w:rsid w:val="00AF4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9ED"/>
    <w:rPr>
      <w:b/>
      <w:smallCaps/>
    </w:rPr>
  </w:style>
  <w:style w:type="paragraph" w:customStyle="1" w:styleId="TableListNumber">
    <w:name w:val="Table List Number"/>
    <w:basedOn w:val="ListNumber"/>
    <w:rsid w:val="00AF4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9ED"/>
    <w:pPr>
      <w:numPr>
        <w:numId w:val="9"/>
      </w:numPr>
    </w:pPr>
  </w:style>
  <w:style w:type="paragraph" w:customStyle="1" w:styleId="ListAlpha2">
    <w:name w:val="List Alpha 2"/>
    <w:basedOn w:val="List2"/>
    <w:rsid w:val="00AF49ED"/>
    <w:pPr>
      <w:numPr>
        <w:numId w:val="8"/>
      </w:numPr>
    </w:pPr>
  </w:style>
  <w:style w:type="paragraph" w:styleId="List2">
    <w:name w:val="List 2"/>
    <w:basedOn w:val="BodyText"/>
    <w:rsid w:val="00AF4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9ED"/>
    <w:pPr>
      <w:numPr>
        <w:numId w:val="4"/>
      </w:numPr>
    </w:pPr>
  </w:style>
  <w:style w:type="paragraph" w:styleId="ListContinue2">
    <w:name w:val="List Continue 2"/>
    <w:basedOn w:val="List2"/>
    <w:rsid w:val="00AF49ED"/>
    <w:pPr>
      <w:ind w:firstLine="0"/>
    </w:pPr>
  </w:style>
  <w:style w:type="paragraph" w:styleId="ListContinue3">
    <w:name w:val="List Continue 3"/>
    <w:basedOn w:val="List3"/>
    <w:rsid w:val="00AF49ED"/>
    <w:pPr>
      <w:ind w:left="1021" w:firstLine="0"/>
    </w:pPr>
  </w:style>
  <w:style w:type="paragraph" w:styleId="ListContinue4">
    <w:name w:val="List Continue 4"/>
    <w:basedOn w:val="List4"/>
    <w:rsid w:val="00AF49ED"/>
    <w:pPr>
      <w:ind w:firstLine="0"/>
    </w:pPr>
  </w:style>
  <w:style w:type="paragraph" w:styleId="ListContinue5">
    <w:name w:val="List Continue 5"/>
    <w:basedOn w:val="List5"/>
    <w:rsid w:val="00AF49ED"/>
    <w:pPr>
      <w:ind w:firstLine="0"/>
    </w:pPr>
  </w:style>
  <w:style w:type="paragraph" w:styleId="ListNumber3">
    <w:name w:val="List Number 3"/>
    <w:basedOn w:val="List3"/>
    <w:rsid w:val="00AF49ED"/>
    <w:pPr>
      <w:numPr>
        <w:numId w:val="5"/>
      </w:numPr>
    </w:pPr>
  </w:style>
  <w:style w:type="paragraph" w:styleId="ListNumber4">
    <w:name w:val="List Number 4"/>
    <w:basedOn w:val="List4"/>
    <w:rsid w:val="00AF49ED"/>
    <w:pPr>
      <w:numPr>
        <w:numId w:val="6"/>
      </w:numPr>
    </w:pPr>
  </w:style>
  <w:style w:type="paragraph" w:styleId="ListNumber5">
    <w:name w:val="List Number 5"/>
    <w:basedOn w:val="List5"/>
    <w:rsid w:val="00AF49ED"/>
    <w:pPr>
      <w:numPr>
        <w:numId w:val="7"/>
      </w:numPr>
    </w:pPr>
  </w:style>
  <w:style w:type="paragraph" w:styleId="BlockText">
    <w:name w:val="Block Text"/>
    <w:basedOn w:val="Normal"/>
    <w:rsid w:val="00AF4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9ED"/>
    <w:rPr>
      <w:sz w:val="16"/>
      <w:vertAlign w:val="superscript"/>
    </w:rPr>
  </w:style>
  <w:style w:type="character" w:customStyle="1" w:styleId="Symbols">
    <w:name w:val="Symbols"/>
    <w:basedOn w:val="DefaultParagraphFont"/>
    <w:rsid w:val="00AF49ED"/>
    <w:rPr>
      <w:rFonts w:ascii="Symbol" w:hAnsi="Symbol"/>
    </w:rPr>
  </w:style>
  <w:style w:type="character" w:customStyle="1" w:styleId="MenuOptions">
    <w:name w:val="Menu Options"/>
    <w:basedOn w:val="DefaultParagraphFont"/>
    <w:rsid w:val="00AF4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9ED"/>
    <w:rPr>
      <w:b/>
    </w:rPr>
  </w:style>
  <w:style w:type="character" w:customStyle="1" w:styleId="Underlined">
    <w:name w:val="Underlined"/>
    <w:basedOn w:val="DefaultParagraphFont"/>
    <w:rsid w:val="00AF49ED"/>
    <w:rPr>
      <w:u w:val="single"/>
    </w:rPr>
  </w:style>
  <w:style w:type="paragraph" w:customStyle="1" w:styleId="TableBodyTextRight">
    <w:name w:val="Table Body Text Right"/>
    <w:basedOn w:val="TableBodyText"/>
    <w:rsid w:val="00AF4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9ED"/>
    <w:rPr>
      <w:sz w:val="18"/>
    </w:rPr>
  </w:style>
  <w:style w:type="paragraph" w:customStyle="1" w:styleId="BodySmallRight">
    <w:name w:val="Body Small Right"/>
    <w:basedOn w:val="BodyTextRight"/>
    <w:rsid w:val="00AF49ED"/>
    <w:rPr>
      <w:sz w:val="18"/>
      <w:szCs w:val="18"/>
    </w:rPr>
  </w:style>
  <w:style w:type="paragraph" w:customStyle="1" w:styleId="MarginEdition">
    <w:name w:val="Margin Edition"/>
    <w:basedOn w:val="MarginNote"/>
    <w:rsid w:val="00AF4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9ED"/>
    <w:rPr>
      <w:sz w:val="2"/>
      <w:szCs w:val="2"/>
    </w:rPr>
  </w:style>
  <w:style w:type="character" w:customStyle="1" w:styleId="Small">
    <w:name w:val="Small"/>
    <w:basedOn w:val="DefaultParagraphFont"/>
    <w:rsid w:val="00AF49ED"/>
    <w:rPr>
      <w:sz w:val="16"/>
    </w:rPr>
  </w:style>
  <w:style w:type="paragraph" w:customStyle="1" w:styleId="WideTable">
    <w:name w:val="Wide Table"/>
    <w:basedOn w:val="Normal"/>
    <w:rsid w:val="00AF4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9ED"/>
  </w:style>
  <w:style w:type="paragraph" w:styleId="Quote">
    <w:name w:val="Quote"/>
    <w:basedOn w:val="Heading1"/>
    <w:link w:val="QuoteChar"/>
    <w:qFormat/>
    <w:rsid w:val="00AF4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9ED"/>
    <w:pPr>
      <w:pageBreakBefore/>
    </w:pPr>
  </w:style>
  <w:style w:type="paragraph" w:customStyle="1" w:styleId="Border">
    <w:name w:val="Border"/>
    <w:basedOn w:val="Normal"/>
    <w:qFormat/>
    <w:rsid w:val="00AF4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9ED"/>
    <w:rPr>
      <w:u w:val="single"/>
    </w:rPr>
  </w:style>
  <w:style w:type="character" w:customStyle="1" w:styleId="BoldandItalics">
    <w:name w:val="Bold and Italics"/>
    <w:qFormat/>
    <w:rsid w:val="00AF49ED"/>
    <w:rPr>
      <w:b/>
      <w:i/>
      <w:u w:val="none"/>
    </w:rPr>
  </w:style>
  <w:style w:type="paragraph" w:styleId="BalloonText">
    <w:name w:val="Balloon Text"/>
    <w:basedOn w:val="Normal"/>
    <w:link w:val="BalloonTextChar"/>
    <w:rsid w:val="00AF4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9ED"/>
    <w:pPr>
      <w:spacing w:before="0" w:after="0"/>
    </w:pPr>
  </w:style>
  <w:style w:type="paragraph" w:customStyle="1" w:styleId="BodyTextBold">
    <w:name w:val="Body Text Bold"/>
    <w:basedOn w:val="BodyText"/>
    <w:qFormat/>
    <w:rsid w:val="00AF49ED"/>
    <w:rPr>
      <w:b/>
    </w:rPr>
  </w:style>
  <w:style w:type="character" w:styleId="Hyperlink">
    <w:name w:val="Hyperlink"/>
    <w:basedOn w:val="DefaultParagraphFont"/>
    <w:uiPriority w:val="99"/>
    <w:unhideWhenUsed/>
    <w:rsid w:val="00E01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2278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PMBPROD249E Apply liquid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