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37F60" w:rsidP="00F37F60">
      <w:pPr>
        <w:pStyle w:val="Title"/>
      </w:pPr>
      <w:r>
        <w:fldChar w:fldCharType="begin"/>
      </w:r>
      <w:r>
        <w:instrText xml:space="preserve"> TITLE   \* MERGEFORMAT </w:instrText>
      </w:r>
      <w:r>
        <w:fldChar w:fldCharType="separate"/>
      </w:r>
      <w:r>
        <w:t>PMBPROD248E Prepare surfaces for coating</w:t>
      </w:r>
      <w:r>
        <w:fldChar w:fldCharType="end"/>
      </w:r>
    </w:p>
    <w:p w:rsidR="00F37F60" w:rsidP="00F37F60">
      <w:pPr>
        <w:pStyle w:val="Version"/>
        <w:sectPr w:rsidSect="004C015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C0158" w:rsidP="004C0158">
      <w:pPr>
        <w:pStyle w:val="SuperHeading"/>
      </w:pPr>
      <w:r w:rsidRPr="004C0158">
        <w:t>PMBPROD248E Prepare surfaces for coating</w:t>
      </w:r>
    </w:p>
    <w:p w:rsidR="00000000" w:rsidRPr="004C0158" w:rsidP="004C0158">
      <w:pPr>
        <w:pStyle w:val="Heading1"/>
      </w:pPr>
      <w:bookmarkStart w:id="1" w:name="O_1114458"/>
      <w:bookmarkEnd w:id="1"/>
      <w:r w:rsidRPr="004C0158">
        <w:t>Modification History</w:t>
      </w:r>
    </w:p>
    <w:p w:rsidR="00000000" w:rsidRPr="004C0158" w:rsidP="00F37F60">
      <w:pPr>
        <w:pStyle w:val="BodyText"/>
      </w:pPr>
      <w:r w:rsidRPr="004C0158">
        <w:t xml:space="preserve">Release 1. Unit code changed. Application changed. Elements and Performance Criteria changed. Range of Conditions removed. Assessment Requirements changed. Supersedes and is equivalent to PMBPROD248 Prepare surfaces for coating. </w:t>
      </w:r>
    </w:p>
    <w:p w:rsidR="00000000" w:rsidRPr="004C0158" w:rsidP="004C0158">
      <w:pPr>
        <w:pStyle w:val="Heading1"/>
      </w:pPr>
      <w:bookmarkStart w:id="2" w:name="O_1114459"/>
      <w:bookmarkEnd w:id="2"/>
      <w:r w:rsidRPr="004C0158">
        <w:t>Application</w:t>
      </w:r>
    </w:p>
    <w:p w:rsidR="00000000" w:rsidRPr="004C0158" w:rsidP="00F37F60">
      <w:pPr>
        <w:pStyle w:val="BodyText"/>
      </w:pPr>
      <w:r w:rsidRPr="004C0158">
        <w:t>This unit covers the skills and knowledge required to prepare surfaces for coatings including but not limited to adhesives, primers, surface coatings and finishes, which may be applied by hand or machine.</w:t>
      </w:r>
    </w:p>
    <w:p w:rsidR="00000000" w:rsidRPr="004C0158" w:rsidP="00F37F60">
      <w:pPr>
        <w:pStyle w:val="BodyText"/>
      </w:pPr>
      <w:r w:rsidRPr="004C0158">
        <w:t>This unit applies to an i</w:t>
      </w:r>
      <w:r w:rsidRPr="004C0158">
        <w:t>ndividual working alone or as part of a team.</w:t>
      </w:r>
    </w:p>
    <w:p w:rsidR="00000000" w:rsidRPr="004C0158" w:rsidP="00F37F60">
      <w:pPr>
        <w:pStyle w:val="BodyText"/>
      </w:pPr>
      <w:r w:rsidRPr="004C0158">
        <w:t>The unit principally refers to operators who are required to identify work requirements, prepare materials and equipment, check product for quality and conformity to specifications, prepare the surfaces and rec</w:t>
      </w:r>
      <w:r w:rsidRPr="004C0158">
        <w:t>ognise and respond to process control variances.</w:t>
      </w:r>
    </w:p>
    <w:p w:rsidR="00000000" w:rsidRPr="004C0158" w:rsidP="00F37F60">
      <w:pPr>
        <w:pStyle w:val="BodyText"/>
      </w:pPr>
      <w:r w:rsidRPr="004C0158">
        <w:t>No licensing or certification requirements exist at the time of publication. Relevant legislation, industry standards and codes of practice within Australia must be applied.</w:t>
      </w:r>
    </w:p>
    <w:p w:rsidR="00000000" w:rsidRPr="004C0158" w:rsidP="004C0158">
      <w:pPr>
        <w:pStyle w:val="Heading1"/>
      </w:pPr>
      <w:bookmarkStart w:id="3" w:name="O_1114460"/>
      <w:bookmarkEnd w:id="3"/>
      <w:r w:rsidRPr="004C0158">
        <w:t xml:space="preserve">Pre-requisite </w:t>
      </w:r>
      <w:r w:rsidRPr="004C0158">
        <w:t>Unit</w:t>
      </w:r>
    </w:p>
    <w:p w:rsidR="00000000" w:rsidRPr="004C0158" w:rsidP="00F37F60">
      <w:pPr>
        <w:pStyle w:val="BodyText"/>
      </w:pPr>
      <w:r w:rsidRPr="004C0158">
        <w:t>Nil</w:t>
      </w:r>
    </w:p>
    <w:p w:rsidR="00000000" w:rsidRPr="004C0158" w:rsidP="004C0158">
      <w:pPr>
        <w:pStyle w:val="Heading1"/>
      </w:pPr>
      <w:bookmarkStart w:id="4" w:name="O_1114461"/>
      <w:bookmarkEnd w:id="4"/>
      <w:r w:rsidRPr="004C0158">
        <w:t>Competency Field</w:t>
      </w:r>
    </w:p>
    <w:p w:rsidR="00000000" w:rsidRPr="004C0158" w:rsidP="00F37F60">
      <w:pPr>
        <w:pStyle w:val="BodyText"/>
      </w:pPr>
      <w:r w:rsidRPr="004C0158">
        <w:t>Production – Coating</w:t>
      </w:r>
    </w:p>
    <w:p w:rsidR="00000000" w:rsidRPr="004C0158" w:rsidP="004C0158">
      <w:pPr>
        <w:pStyle w:val="Heading1"/>
      </w:pPr>
      <w:bookmarkStart w:id="5" w:name="O_1114463"/>
      <w:bookmarkEnd w:id="5"/>
      <w:r w:rsidRPr="004C0158">
        <w:t>Elements and Performance Criteria</w:t>
      </w:r>
    </w:p>
    <w:tbl>
      <w:tblPr>
        <w:tblW w:w="9638" w:type="dxa"/>
        <w:tblLayout w:type="fixed"/>
        <w:tblCellMar>
          <w:left w:w="62" w:type="dxa"/>
          <w:right w:w="62" w:type="dxa"/>
        </w:tblCellMar>
        <w:tblLook w:val="0000"/>
      </w:tblPr>
      <w:tblGrid>
        <w:gridCol w:w="2758"/>
        <w:gridCol w:w="6880"/>
      </w:tblGrid>
      <w:tr w:rsidTr="004C0158">
        <w:tblPrEx>
          <w:tblW w:w="9638" w:type="dxa"/>
          <w:tblLayout w:type="fixed"/>
          <w:tblCellMar>
            <w:left w:w="62" w:type="dxa"/>
            <w:right w:w="62" w:type="dxa"/>
          </w:tblCellMar>
          <w:tblLook w:val="0000"/>
        </w:tblPrEx>
        <w:trPr>
          <w:tblHeader/>
        </w:trPr>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0158" w:rsidP="004C0158">
            <w:pPr>
              <w:pStyle w:val="BodyText"/>
            </w:pPr>
            <w:r w:rsidRPr="004C0158">
              <w:rPr>
                <w:rStyle w:val="SpecialBold"/>
              </w:rPr>
              <w:t>Elements</w:t>
            </w:r>
          </w:p>
          <w:p w:rsidR="00000000" w:rsidRPr="004C0158" w:rsidP="004C0158">
            <w:pPr>
              <w:pStyle w:val="BodyText"/>
            </w:pPr>
            <w:r w:rsidRPr="004C0158">
              <w:t>Elements describe the essential outcomes.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0158" w:rsidP="004C0158">
            <w:pPr>
              <w:pStyle w:val="BodyText"/>
            </w:pPr>
            <w:r w:rsidRPr="004C0158">
              <w:rPr>
                <w:rStyle w:val="SpecialBold"/>
              </w:rPr>
              <w:t>Performance Criteria</w:t>
            </w:r>
          </w:p>
          <w:p w:rsidR="00000000" w:rsidP="004C0158">
            <w:pPr>
              <w:pStyle w:val="BodyText"/>
              <w:rPr>
                <w:lang w:val="en-NZ"/>
              </w:rPr>
            </w:pPr>
            <w:r w:rsidRPr="004C0158">
              <w:t>Performance criteria describe the performance needed to demonstra</w:t>
            </w:r>
            <w:r w:rsidRPr="004C0158">
              <w:t>te achievement of the element.</w:t>
            </w:r>
          </w:p>
        </w:tc>
      </w:tr>
      <w:tr w:rsidTr="004C0158">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0158">
            <w:pPr>
              <w:pStyle w:val="BodyText"/>
              <w:rPr>
                <w:lang w:val="en-NZ"/>
              </w:rPr>
            </w:pPr>
            <w:r w:rsidRPr="004C0158">
              <w:t>1. Check work requirements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0158" w:rsidP="004C0158">
            <w:pPr>
              <w:pStyle w:val="BodyText"/>
            </w:pPr>
            <w:r w:rsidRPr="004C0158">
              <w:t xml:space="preserve">1.1 Identify requirements from job specifications </w:t>
            </w:r>
          </w:p>
          <w:p w:rsidR="00000000" w:rsidRPr="004C0158" w:rsidP="004C0158">
            <w:pPr>
              <w:pStyle w:val="BodyText"/>
            </w:pPr>
            <w:r w:rsidRPr="004C0158">
              <w:t>1.2 Identify and exclude sources of contamination</w:t>
            </w:r>
          </w:p>
          <w:p w:rsidR="00000000" w:rsidRPr="004C0158" w:rsidP="004C0158">
            <w:pPr>
              <w:pStyle w:val="BodyText"/>
            </w:pPr>
            <w:r w:rsidRPr="004C0158">
              <w:t>1.3 Perform housekeeping tasks to prepare for work to be undertaken</w:t>
            </w:r>
          </w:p>
          <w:p w:rsidR="00000000" w:rsidP="004C0158">
            <w:pPr>
              <w:pStyle w:val="BodyText"/>
              <w:rPr>
                <w:lang w:val="en-NZ"/>
              </w:rPr>
            </w:pPr>
            <w:r w:rsidRPr="004C0158">
              <w:t xml:space="preserve">1.4 Perform pre-operational checks including checking for and acting on hazards </w:t>
            </w:r>
          </w:p>
        </w:tc>
      </w:tr>
      <w:tr w:rsidTr="004C0158">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0158">
            <w:pPr>
              <w:pStyle w:val="BodyText"/>
              <w:rPr>
                <w:lang w:val="en-NZ"/>
              </w:rPr>
            </w:pPr>
            <w:r w:rsidRPr="004C0158">
              <w:t xml:space="preserve">2. Prepare surface </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0158" w:rsidP="004C0158">
            <w:pPr>
              <w:pStyle w:val="BodyText"/>
            </w:pPr>
            <w:r w:rsidRPr="004C0158">
              <w:t xml:space="preserve">2.1 Check process is operating according to specifications and work </w:t>
            </w:r>
            <w:r w:rsidRPr="004C0158">
              <w:t>requirements</w:t>
            </w:r>
          </w:p>
          <w:p w:rsidR="00000000" w:rsidRPr="004C0158" w:rsidP="004C0158">
            <w:pPr>
              <w:pStyle w:val="BodyText"/>
            </w:pPr>
            <w:r w:rsidRPr="004C0158">
              <w:t>2.2 Prepare surface for coating from job requirements</w:t>
            </w:r>
          </w:p>
          <w:p w:rsidR="00000000" w:rsidRPr="004C0158" w:rsidP="004C0158">
            <w:pPr>
              <w:pStyle w:val="BodyText"/>
            </w:pPr>
            <w:r w:rsidRPr="004C0158">
              <w:t>2.3 Ensure output m</w:t>
            </w:r>
            <w:r w:rsidRPr="004C0158">
              <w:t xml:space="preserve">eets job specifications and quality standards </w:t>
            </w:r>
          </w:p>
          <w:p w:rsidR="00000000" w:rsidRPr="004C0158" w:rsidP="004C0158">
            <w:pPr>
              <w:pStyle w:val="BodyText"/>
            </w:pPr>
            <w:r w:rsidRPr="004C0158">
              <w:t>2.4 Monitor and maintain supply of materials to support operation of process</w:t>
            </w:r>
          </w:p>
          <w:p w:rsidR="00000000" w:rsidRPr="004C0158" w:rsidP="004C0158">
            <w:pPr>
              <w:pStyle w:val="BodyText"/>
            </w:pPr>
            <w:r w:rsidRPr="004C0158">
              <w:t>2.5 Accurately complete logs and records</w:t>
            </w:r>
          </w:p>
          <w:p w:rsidR="00000000" w:rsidRPr="004C0158" w:rsidP="004C0158">
            <w:pPr>
              <w:pStyle w:val="BodyText"/>
            </w:pPr>
            <w:r w:rsidRPr="004C0158">
              <w:t>2.6 Apply waste management strategies according to workplace procedures</w:t>
            </w:r>
          </w:p>
          <w:p w:rsidR="00000000" w:rsidP="004C0158">
            <w:pPr>
              <w:pStyle w:val="BodyText"/>
              <w:rPr>
                <w:lang w:val="en-NZ"/>
              </w:rPr>
            </w:pPr>
            <w:r w:rsidRPr="004C0158">
              <w:t>2.7 Clean equipment</w:t>
            </w:r>
            <w:r w:rsidRPr="004C0158">
              <w:t xml:space="preserve"> and work area according to equipment specifications and workplace procedures</w:t>
            </w:r>
          </w:p>
        </w:tc>
      </w:tr>
      <w:tr w:rsidTr="004C0158">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0158">
            <w:pPr>
              <w:pStyle w:val="BodyText"/>
              <w:rPr>
                <w:lang w:val="en-NZ"/>
              </w:rPr>
            </w:pPr>
            <w:r w:rsidRPr="004C0158">
              <w:t>3. Respond to process control variances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0158" w:rsidP="004C0158">
            <w:pPr>
              <w:pStyle w:val="BodyText"/>
            </w:pPr>
            <w:r w:rsidRPr="004C0158">
              <w:t>3.1 Recognise and log process control variances and their causes</w:t>
            </w:r>
          </w:p>
          <w:p w:rsidR="00000000" w:rsidRPr="004C0158" w:rsidP="004C0158">
            <w:pPr>
              <w:pStyle w:val="BodyText"/>
            </w:pPr>
            <w:r w:rsidRPr="004C0158">
              <w:t xml:space="preserve">3.2 Determine, prioritise and implement remedial and preventative actions based on identified issues and causes </w:t>
            </w:r>
          </w:p>
          <w:p w:rsidR="00000000" w:rsidRPr="004C0158" w:rsidP="004C0158">
            <w:pPr>
              <w:pStyle w:val="BodyText"/>
            </w:pPr>
            <w:r w:rsidRPr="004C0158">
              <w:t xml:space="preserve">3.3 Accurately maintain records and logbooks </w:t>
            </w:r>
          </w:p>
        </w:tc>
      </w:tr>
    </w:tbl>
    <w:p w:rsidR="00F37F60" w:rsidP="004C0158">
      <w:pPr>
        <w:pStyle w:val="BodyText"/>
      </w:pPr>
    </w:p>
    <w:p w:rsidR="00F37F60" w:rsidP="004C0158">
      <w:pPr>
        <w:pStyle w:val="BodyText"/>
      </w:pPr>
    </w:p>
    <w:p w:rsidR="00000000" w:rsidRPr="004C0158" w:rsidP="004C0158">
      <w:pPr>
        <w:pStyle w:val="Heading1"/>
      </w:pPr>
      <w:bookmarkStart w:id="6" w:name="O_1114464"/>
      <w:bookmarkEnd w:id="6"/>
      <w:r w:rsidRPr="004C0158">
        <w:t>Foundation Skills</w:t>
      </w:r>
    </w:p>
    <w:p w:rsidR="00000000" w:rsidRPr="004C0158" w:rsidP="00F37F60">
      <w:pPr>
        <w:pStyle w:val="BodyText"/>
      </w:pPr>
      <w:r w:rsidRPr="004C0158">
        <w:t>This section describes those language, literacy, numeracy</w:t>
      </w:r>
      <w:r w:rsidRPr="004C0158">
        <w:t xml:space="preserve"> and employment skills that are essential to performance.</w:t>
      </w:r>
    </w:p>
    <w:p w:rsidR="00000000" w:rsidRPr="004C0158" w:rsidP="004C0158">
      <w:pPr>
        <w:pStyle w:val="ListBullet"/>
      </w:pPr>
      <w:r w:rsidRPr="004C0158">
        <w:t>Numeracy skills to interpret technical information.</w:t>
      </w:r>
    </w:p>
    <w:p w:rsidR="00000000" w:rsidRPr="004C0158" w:rsidP="004C0158">
      <w:pPr>
        <w:pStyle w:val="ListBullet"/>
      </w:pPr>
      <w:r w:rsidRPr="004C0158">
        <w:t>Reading skills to interpret specifications and workplace procedures.</w:t>
      </w:r>
    </w:p>
    <w:p w:rsidR="00000000" w:rsidRPr="004C0158" w:rsidP="004C0158">
      <w:pPr>
        <w:pStyle w:val="ListBullet"/>
      </w:pPr>
      <w:r w:rsidRPr="004C0158">
        <w:t>Writing and oral communication skills to record and report on surface coatin</w:t>
      </w:r>
      <w:r w:rsidRPr="004C0158">
        <w:t>g operations.</w:t>
      </w:r>
    </w:p>
    <w:p w:rsidR="00000000" w:rsidRPr="004C0158" w:rsidP="004C0158">
      <w:pPr>
        <w:pStyle w:val="BodyText"/>
      </w:pPr>
    </w:p>
    <w:p w:rsidR="00000000" w:rsidRPr="004C0158" w:rsidP="00F37F60">
      <w:pPr>
        <w:pStyle w:val="BodyText"/>
      </w:pPr>
      <w:r w:rsidRPr="004C0158">
        <w:t>Other foundation skills essential to performance are explicit in the performance criteria of this unit of competency.</w:t>
      </w:r>
    </w:p>
    <w:p w:rsidR="00000000" w:rsidRPr="004C0158" w:rsidP="004C0158">
      <w:pPr>
        <w:pStyle w:val="Heading1"/>
      </w:pPr>
      <w:bookmarkStart w:id="7" w:name="O_1114466"/>
      <w:bookmarkEnd w:id="7"/>
      <w:r w:rsidRPr="004C0158">
        <w:t>Unit Mapping Information</w:t>
      </w:r>
    </w:p>
    <w:p w:rsidR="00000000" w:rsidRPr="004C0158" w:rsidP="00F37F60">
      <w:pPr>
        <w:pStyle w:val="BodyText"/>
      </w:pPr>
      <w:r w:rsidRPr="004C0158">
        <w:t>Supersedes and is equivalent to PMBPROD248 Prepare surfaces for coating.</w:t>
      </w:r>
    </w:p>
    <w:p w:rsidR="00000000" w:rsidRPr="004C0158" w:rsidP="004C0158">
      <w:pPr>
        <w:pStyle w:val="Heading1"/>
      </w:pPr>
      <w:bookmarkStart w:id="8" w:name="O_1114473"/>
      <w:bookmarkEnd w:id="8"/>
      <w:r w:rsidRPr="004C0158">
        <w:t>Links</w:t>
      </w:r>
    </w:p>
    <w:p w:rsidR="00000000" w:rsidRPr="004C0158" w:rsidP="00F37F60">
      <w:pPr>
        <w:pStyle w:val="BodyText"/>
      </w:pPr>
      <w:r w:rsidRPr="004C0158">
        <w:t xml:space="preserve">Companion Volume implementation guides are found in VETNet – - </w:t>
      </w:r>
      <w:r>
        <w:fldChar w:fldCharType="begin"/>
      </w:r>
      <w:r>
        <w:instrText xml:space="preserve"> HYPERLINK "https://vetnet.gov.au/Pages/TrainingDocs.aspx?q=932aacef-7947-4c80-acc6-593719fe4090" </w:instrText>
      </w:r>
      <w:r>
        <w:fldChar w:fldCharType="separate"/>
      </w:r>
      <w:r w:rsidRPr="00295B6D">
        <w:rPr>
          <w:rStyle w:val="Hyperlink"/>
        </w:rPr>
        <w:t>https://vetnet.gov.au/Pages/TrainingDocs.aspx?q=932aacef-7947-4c80-acc6-593719fe4090</w:t>
      </w:r>
      <w:r>
        <w:fldChar w:fldCharType="end"/>
      </w:r>
    </w:p>
    <w:p w:rsidR="00000000" w:rsidRPr="004C0158" w:rsidP="00F37F60">
      <w:pPr>
        <w:pStyle w:val="BodyText"/>
        <w:sectPr w:rsidSect="004C0158">
          <w:headerReference w:type="default" r:id="rId10"/>
          <w:footerReference w:type="default" r:id="rId11"/>
          <w:pgSz w:w="11908" w:h="16833"/>
          <w:pgMar w:top="1702" w:right="1418" w:bottom="1702" w:left="1418" w:header="992" w:footer="992" w:gutter="0"/>
          <w:cols w:space="720"/>
          <w:noEndnote/>
          <w:docGrid w:linePitch="299"/>
        </w:sectPr>
      </w:pPr>
    </w:p>
    <w:p w:rsidR="00000000" w:rsidRPr="004C0158" w:rsidP="004C0158">
      <w:pPr>
        <w:pStyle w:val="SuperHeading"/>
      </w:pPr>
      <w:r w:rsidRPr="004C0158">
        <w:t>Assessment Requirements for PMBPROD24</w:t>
      </w:r>
      <w:r w:rsidRPr="004C0158">
        <w:t>8E Prepare surfaces for coating</w:t>
      </w:r>
    </w:p>
    <w:p w:rsidR="00000000" w:rsidRPr="004C0158" w:rsidP="004C0158">
      <w:pPr>
        <w:pStyle w:val="Heading1"/>
      </w:pPr>
      <w:bookmarkStart w:id="9" w:name="O_1114468"/>
      <w:bookmarkEnd w:id="9"/>
      <w:r w:rsidRPr="004C0158">
        <w:t>Modification History</w:t>
      </w:r>
    </w:p>
    <w:p w:rsidR="00000000" w:rsidRPr="004C0158" w:rsidP="00F37F60">
      <w:pPr>
        <w:pStyle w:val="BodyText"/>
      </w:pPr>
      <w:r w:rsidRPr="004C0158">
        <w:t xml:space="preserve">Release 1. Unit code changed. Application changed. Elements and Performance Criteria changed. Range of Conditions removed. Assessment Requirements changed. Supersedes and is equivalent </w:t>
      </w:r>
      <w:r w:rsidRPr="004C0158">
        <w:t xml:space="preserve">to PMBPROD248 Prepare surfaces for coating. </w:t>
      </w:r>
    </w:p>
    <w:p w:rsidR="00000000" w:rsidRPr="004C0158" w:rsidP="004C0158">
      <w:pPr>
        <w:pStyle w:val="Heading1"/>
      </w:pPr>
      <w:bookmarkStart w:id="10" w:name="O_1114469"/>
      <w:bookmarkEnd w:id="10"/>
      <w:r w:rsidRPr="004C0158">
        <w:t>Performance Evidence</w:t>
      </w:r>
    </w:p>
    <w:p w:rsidR="00000000" w:rsidRPr="004C0158" w:rsidP="00F37F60">
      <w:pPr>
        <w:pStyle w:val="BodyText"/>
      </w:pPr>
      <w:r w:rsidRPr="004C0158">
        <w:t>There must be evidence the candidate has completed the tasks outlined in the elements and performance criteria of this unit, and demonstrated the ability to:</w:t>
      </w:r>
    </w:p>
    <w:p w:rsidR="00000000" w:rsidRPr="004C0158" w:rsidP="004C0158">
      <w:pPr>
        <w:pStyle w:val="ListBullet"/>
      </w:pPr>
      <w:r w:rsidRPr="004C0158">
        <w:t>prepare surf</w:t>
      </w:r>
      <w:r w:rsidRPr="004C0158">
        <w:t>aces for coating at least once to meet job specifications.</w:t>
      </w:r>
    </w:p>
    <w:p w:rsidR="00000000" w:rsidRPr="004C0158" w:rsidP="004C0158">
      <w:pPr>
        <w:pStyle w:val="AllowPageBreak"/>
      </w:pPr>
    </w:p>
    <w:p w:rsidR="00000000" w:rsidRPr="004C0158" w:rsidP="004C0158">
      <w:pPr>
        <w:pStyle w:val="Heading1"/>
      </w:pPr>
      <w:bookmarkStart w:id="11" w:name="O_1114470"/>
      <w:bookmarkEnd w:id="11"/>
      <w:r w:rsidRPr="004C0158">
        <w:t>Knowledge Evidence</w:t>
      </w:r>
    </w:p>
    <w:p w:rsidR="00000000" w:rsidRPr="004C0158" w:rsidP="00F37F60">
      <w:pPr>
        <w:pStyle w:val="BodyText"/>
      </w:pPr>
      <w:r w:rsidRPr="004C0158">
        <w:t>There must be evidence the candidate has knowledge of:</w:t>
      </w:r>
    </w:p>
    <w:p w:rsidR="00000000" w:rsidRPr="004C0158" w:rsidP="004C0158">
      <w:pPr>
        <w:pStyle w:val="ListBullet"/>
      </w:pPr>
      <w:r w:rsidRPr="004C0158">
        <w:t xml:space="preserve">common types of substrate and their preparation requirements </w:t>
      </w:r>
    </w:p>
    <w:p w:rsidR="00000000" w:rsidRPr="004C0158" w:rsidP="004C0158">
      <w:pPr>
        <w:pStyle w:val="ListBullet"/>
      </w:pPr>
      <w:r w:rsidRPr="004C0158">
        <w:t>surface finis</w:t>
      </w:r>
      <w:r w:rsidRPr="004C0158">
        <w:t>h techniques appropriate to common substrates</w:t>
      </w:r>
    </w:p>
    <w:p w:rsidR="00000000" w:rsidRPr="004C0158" w:rsidP="004C0158">
      <w:pPr>
        <w:pStyle w:val="ListBullet"/>
      </w:pPr>
      <w:r w:rsidRPr="004C0158">
        <w:t>the criteria for overall process/equipment readiness for the process or equipment being used</w:t>
      </w:r>
    </w:p>
    <w:p w:rsidR="00000000" w:rsidRPr="004C0158" w:rsidP="004C0158">
      <w:pPr>
        <w:pStyle w:val="ListBullet"/>
      </w:pPr>
      <w:r w:rsidRPr="004C0158">
        <w:t>the equipment, tools and consumables required, including:</w:t>
      </w:r>
    </w:p>
    <w:p w:rsidR="00000000" w:rsidRPr="004C0158" w:rsidP="004C0158">
      <w:pPr>
        <w:pStyle w:val="ListBullet2"/>
      </w:pPr>
      <w:r w:rsidRPr="004C0158">
        <w:t>hand finishing tools</w:t>
      </w:r>
    </w:p>
    <w:p w:rsidR="00000000" w:rsidRPr="004C0158" w:rsidP="004C0158">
      <w:pPr>
        <w:pStyle w:val="ListBullet2"/>
      </w:pPr>
      <w:r w:rsidRPr="004C0158">
        <w:t>scrapers</w:t>
      </w:r>
    </w:p>
    <w:p w:rsidR="00000000" w:rsidRPr="004C0158" w:rsidP="004C0158">
      <w:pPr>
        <w:pStyle w:val="ListBullet2"/>
      </w:pPr>
      <w:r w:rsidRPr="004C0158">
        <w:t>sandpaper</w:t>
      </w:r>
    </w:p>
    <w:p w:rsidR="00000000" w:rsidRPr="004C0158" w:rsidP="004C0158">
      <w:pPr>
        <w:pStyle w:val="ListBullet2"/>
      </w:pPr>
      <w:r w:rsidRPr="004C0158">
        <w:t>buffs</w:t>
      </w:r>
    </w:p>
    <w:p w:rsidR="00000000" w:rsidRPr="004C0158" w:rsidP="004C0158">
      <w:pPr>
        <w:pStyle w:val="ListBullet2"/>
      </w:pPr>
      <w:r w:rsidRPr="004C0158">
        <w:t>polishes</w:t>
      </w:r>
    </w:p>
    <w:p w:rsidR="00000000" w:rsidRPr="004C0158" w:rsidP="004C0158">
      <w:pPr>
        <w:pStyle w:val="ListBullet"/>
      </w:pPr>
      <w:r w:rsidRPr="004C0158">
        <w:t>su</w:t>
      </w:r>
      <w:r w:rsidRPr="004C0158">
        <w:t>rface finish measurement techniques</w:t>
      </w:r>
    </w:p>
    <w:p w:rsidR="00000000" w:rsidRPr="004C0158" w:rsidP="004C0158">
      <w:pPr>
        <w:pStyle w:val="ListBullet"/>
      </w:pPr>
      <w:r w:rsidRPr="004C0158">
        <w:t>sources of contamination that may affect surface finish, and methods for elimination or risk reduction</w:t>
      </w:r>
    </w:p>
    <w:p w:rsidR="00000000" w:rsidRPr="004C0158" w:rsidP="004C0158">
      <w:pPr>
        <w:pStyle w:val="ListBullet"/>
      </w:pPr>
      <w:r w:rsidRPr="004C0158">
        <w:t>surface preparation and coating workflow sequences and materials demand</w:t>
      </w:r>
    </w:p>
    <w:p w:rsidR="00000000" w:rsidRPr="004C0158" w:rsidP="004C0158">
      <w:pPr>
        <w:pStyle w:val="ListBullet"/>
      </w:pPr>
      <w:r w:rsidRPr="004C0158">
        <w:t>typical quality standards required at each st</w:t>
      </w:r>
      <w:r w:rsidRPr="004C0158">
        <w:t>age of production</w:t>
      </w:r>
    </w:p>
    <w:p w:rsidR="00000000" w:rsidRPr="004C0158" w:rsidP="004C0158">
      <w:pPr>
        <w:pStyle w:val="ListBullet"/>
      </w:pPr>
      <w:r w:rsidRPr="004C0158">
        <w:t xml:space="preserve">key variables that may affect product quality and production output </w:t>
      </w:r>
    </w:p>
    <w:p w:rsidR="00000000" w:rsidRPr="004C0158" w:rsidP="004C0158">
      <w:pPr>
        <w:pStyle w:val="ListBullet"/>
      </w:pPr>
      <w:r w:rsidRPr="004C0158">
        <w:t>process and product problems, including early warning signs, possible causes and corrective actions, including:</w:t>
      </w:r>
    </w:p>
    <w:p w:rsidR="00000000" w:rsidRPr="004C0158" w:rsidP="004C0158">
      <w:pPr>
        <w:pStyle w:val="ListBullet2"/>
      </w:pPr>
      <w:r w:rsidRPr="004C0158">
        <w:t>wear and breakage</w:t>
      </w:r>
    </w:p>
    <w:p w:rsidR="00000000" w:rsidRPr="004C0158" w:rsidP="004C0158">
      <w:pPr>
        <w:pStyle w:val="ListBullet2"/>
      </w:pPr>
      <w:r w:rsidRPr="004C0158">
        <w:t>incorrect substrate used</w:t>
      </w:r>
    </w:p>
    <w:p w:rsidR="00000000" w:rsidRPr="004C0158" w:rsidP="004C0158">
      <w:pPr>
        <w:pStyle w:val="ListBullet2"/>
      </w:pPr>
      <w:r w:rsidRPr="004C0158">
        <w:t>incorrect measurement of surface finish</w:t>
      </w:r>
    </w:p>
    <w:p w:rsidR="00000000" w:rsidRPr="004C0158" w:rsidP="004C0158">
      <w:pPr>
        <w:pStyle w:val="ListBullet2"/>
      </w:pPr>
      <w:r w:rsidRPr="004C0158">
        <w:t>contamination of surface prior to polish</w:t>
      </w:r>
    </w:p>
    <w:p w:rsidR="00000000" w:rsidRPr="004C0158" w:rsidP="004C0158">
      <w:pPr>
        <w:pStyle w:val="ListBullet2"/>
      </w:pPr>
      <w:r w:rsidRPr="004C0158">
        <w:t>damage to polished surface</w:t>
      </w:r>
    </w:p>
    <w:p w:rsidR="00000000" w:rsidRPr="004C0158" w:rsidP="004C0158">
      <w:pPr>
        <w:pStyle w:val="ListBullet"/>
      </w:pPr>
      <w:r w:rsidRPr="004C0158">
        <w:t>organisational procedures relevant to the work environment or job role</w:t>
      </w:r>
    </w:p>
    <w:p w:rsidR="00000000" w:rsidRPr="004C0158" w:rsidP="004C0158">
      <w:pPr>
        <w:pStyle w:val="ListBullet"/>
      </w:pPr>
      <w:r w:rsidRPr="004C0158">
        <w:t>hazards that may arise in the job or work environment, and:</w:t>
      </w:r>
    </w:p>
    <w:p w:rsidR="00000000" w:rsidRPr="004C0158" w:rsidP="004C0158">
      <w:pPr>
        <w:pStyle w:val="ListBullet2"/>
      </w:pPr>
      <w:r w:rsidRPr="004C0158">
        <w:t xml:space="preserve">their possible </w:t>
      </w:r>
      <w:r w:rsidRPr="004C0158">
        <w:t xml:space="preserve">causes </w:t>
      </w:r>
    </w:p>
    <w:p w:rsidR="00000000" w:rsidRPr="004C0158" w:rsidP="004C0158">
      <w:pPr>
        <w:pStyle w:val="ListBullet2"/>
      </w:pPr>
      <w:r w:rsidRPr="004C0158">
        <w:t>potential consequences</w:t>
      </w:r>
    </w:p>
    <w:p w:rsidR="00000000" w:rsidRPr="004C0158" w:rsidP="004C0158">
      <w:pPr>
        <w:pStyle w:val="ListBullet2"/>
      </w:pPr>
      <w:r w:rsidRPr="004C0158">
        <w:t>appropriate risk controls.</w:t>
      </w:r>
    </w:p>
    <w:p w:rsidR="00000000" w:rsidRPr="004C0158" w:rsidP="004C0158">
      <w:pPr>
        <w:pStyle w:val="AllowPageBreak"/>
      </w:pPr>
    </w:p>
    <w:p w:rsidR="00000000" w:rsidRPr="004C0158" w:rsidP="004C0158">
      <w:pPr>
        <w:pStyle w:val="Heading1"/>
      </w:pPr>
      <w:bookmarkStart w:id="12" w:name="O_1114471"/>
      <w:bookmarkEnd w:id="12"/>
      <w:r w:rsidRPr="004C0158">
        <w:t>Assessment Conditions</w:t>
      </w:r>
    </w:p>
    <w:p w:rsidR="00000000" w:rsidRPr="004C0158" w:rsidP="00F37F60">
      <w:pPr>
        <w:pStyle w:val="BodyText"/>
      </w:pPr>
      <w:r w:rsidRPr="004C0158">
        <w:t xml:space="preserve">Skills must have been demonstrated in the workplace or in a simulated environment that reflects workplace conditions and contingencies. </w:t>
      </w:r>
    </w:p>
    <w:p w:rsidR="00000000" w:rsidRPr="004C0158" w:rsidP="00F37F60">
      <w:pPr>
        <w:pStyle w:val="BodyText"/>
      </w:pPr>
      <w:r w:rsidRPr="004C0158">
        <w:t>Assessors must satisfy the NVR/AQTF mandatory competency requirements for assessors.</w:t>
      </w:r>
    </w:p>
    <w:p w:rsidR="00000000" w:rsidRPr="004C0158" w:rsidP="004C0158">
      <w:pPr>
        <w:pStyle w:val="Heading1"/>
      </w:pPr>
      <w:bookmarkStart w:id="13" w:name="O_1114474"/>
      <w:bookmarkEnd w:id="13"/>
      <w:r w:rsidRPr="004C0158">
        <w:t>Links</w:t>
      </w:r>
    </w:p>
    <w:p w:rsidR="00000000" w:rsidRPr="004C0158" w:rsidP="00F37F60">
      <w:pPr>
        <w:pStyle w:val="BodyText"/>
      </w:pPr>
      <w:r w:rsidRPr="004C0158">
        <w:t xml:space="preserve">Companion Volume implementation guides are found in VETNet – - </w:t>
      </w:r>
      <w:r>
        <w:fldChar w:fldCharType="begin"/>
      </w:r>
      <w:r>
        <w:instrText xml:space="preserve"> HYPERLINK "https://vetnet.gov.au/Pages/TrainingDocs.aspx?q=932aacef-7947-4c80-acc6-593719fe4090" </w:instrText>
      </w:r>
      <w:r>
        <w:fldChar w:fldCharType="separate"/>
      </w:r>
      <w:r w:rsidRPr="00295B6D">
        <w:rPr>
          <w:rStyle w:val="Hyperlink"/>
        </w:rPr>
        <w:t>https://vetnet.gov.au/Pages/TrainingDocs.aspx?q=932aacef-7947-4c80-acc6-593719fe4090</w:t>
      </w:r>
      <w:r>
        <w:fldChar w:fldCharType="end"/>
      </w:r>
    </w:p>
    <w:p w:rsidR="00000000" w:rsidRPr="004C0158" w:rsidP="004C0158"/>
    <w:sectPr w:rsidSect="004C015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015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0158" w:rsidRPr="00F37F60" w:rsidP="00F37F6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015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7F60" w:rsidP="004C015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37F60" w:rsidP="004C015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F37F60" w:rsidP="004C015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0158" w:rsidP="004C0158">
    <w:pPr>
      <w:pStyle w:val="Footer"/>
      <w:framePr w:wrap="around"/>
    </w:pPr>
    <w:r>
      <w:fldChar w:fldCharType="begin"/>
    </w:r>
    <w:r>
      <w:instrText xml:space="preserve"> DOCPROPERTY  Subject  \* MERGEFORMAT </w:instrText>
    </w:r>
    <w:r>
      <w:fldChar w:fldCharType="separate"/>
    </w:r>
    <w:r w:rsidR="00F37F60">
      <w:t>Approved</w:t>
    </w:r>
    <w:r w:rsidR="00F37F60">
      <w:fldChar w:fldCharType="end"/>
    </w:r>
    <w:r>
      <w:tab/>
      <w:t xml:space="preserve">Page </w:t>
    </w:r>
    <w:r>
      <w:fldChar w:fldCharType="begin"/>
    </w:r>
    <w:r>
      <w:instrText xml:space="preserve"> PAGE  \* Arabic  \* MERGEFORMAT </w:instrText>
    </w:r>
    <w:r>
      <w:fldChar w:fldCharType="separate"/>
    </w:r>
    <w:r w:rsidR="00F37F60">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37F60">
      <w:rPr>
        <w:noProof/>
      </w:rPr>
      <w:t>4</w:t>
    </w:r>
    <w:r>
      <w:rPr>
        <w:noProof/>
      </w:rPr>
      <w:fldChar w:fldCharType="end"/>
    </w:r>
  </w:p>
  <w:p w:rsidR="004C0158" w:rsidP="004C0158">
    <w:pPr>
      <w:pStyle w:val="Footer"/>
      <w:framePr w:wrap="around"/>
    </w:pPr>
    <w:r>
      <w:t xml:space="preserve">© Commonwealth of Australia, </w:t>
    </w:r>
    <w:r>
      <w:fldChar w:fldCharType="begin"/>
    </w:r>
    <w:r>
      <w:instrText xml:space="preserve"> DATE  \@ "yyyy"  \* MERGEFORMAT </w:instrText>
    </w:r>
    <w:r>
      <w:fldChar w:fldCharType="separate"/>
    </w:r>
    <w:r w:rsidR="00F37F60">
      <w:rPr>
        <w:noProof/>
      </w:rPr>
      <w:t>2025</w:t>
    </w:r>
    <w:r>
      <w:fldChar w:fldCharType="end"/>
    </w:r>
    <w:r>
      <w:tab/>
    </w:r>
    <w:r>
      <w:fldChar w:fldCharType="begin"/>
    </w:r>
    <w:r>
      <w:instrText xml:space="preserve"> DOCPROPERTY  Author  \* MERGEFORMAT </w:instrText>
    </w:r>
    <w:r>
      <w:fldChar w:fldCharType="separate"/>
    </w:r>
    <w:r w:rsidR="00F37F60">
      <w:t>Manufacturing Industry Skills Alliance</w:t>
    </w:r>
    <w:r w:rsidR="00F37F60">
      <w:fldChar w:fldCharType="end"/>
    </w:r>
  </w:p>
  <w:p w:rsidR="004C0158" w:rsidP="004C015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015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7F6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C0158" w:rsidRPr="00F37F60" w:rsidP="00F37F6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015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7F60" w:rsidRPr="002D2AF8" w:rsidP="004C0158">
    <w:pPr>
      <w:pStyle w:val="Header"/>
      <w:framePr w:wrap="around"/>
    </w:pPr>
    <w:r>
      <w:fldChar w:fldCharType="begin"/>
    </w:r>
    <w:r>
      <w:instrText xml:space="preserve"> TITLE   \* MERGEFORMAT </w:instrText>
    </w:r>
    <w:r>
      <w:fldChar w:fldCharType="separate"/>
    </w:r>
    <w:r>
      <w:t>PMBPROD248E Prepare surfaces for coating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37F60" w:rsidP="004C015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0158" w:rsidRPr="002D2AF8" w:rsidP="004C0158">
    <w:pPr>
      <w:pStyle w:val="Header"/>
      <w:framePr w:wrap="around"/>
    </w:pPr>
    <w:r>
      <w:fldChar w:fldCharType="begin"/>
    </w:r>
    <w:r>
      <w:instrText xml:space="preserve"> TITLE   \* MERGEFORMAT </w:instrText>
    </w:r>
    <w:r>
      <w:fldChar w:fldCharType="separate"/>
    </w:r>
    <w:r w:rsidR="00F37F60">
      <w:t>PMBPROD248E Prepare surfaces for coating</w:t>
    </w:r>
    <w:r w:rsidR="00F37F60">
      <w:fldChar w:fldCharType="end"/>
    </w:r>
    <w:r>
      <w:tab/>
      <w:t xml:space="preserve">Date this document was generated: </w:t>
    </w:r>
    <w:r>
      <w:fldChar w:fldCharType="begin"/>
    </w:r>
    <w:r>
      <w:instrText xml:space="preserve"> CREATEDATE  \@ "d MMMM yyyy"  \* MERGEFORMAT </w:instrText>
    </w:r>
    <w:r>
      <w:fldChar w:fldCharType="separate"/>
    </w:r>
    <w:r w:rsidR="00F37F60">
      <w:rPr>
        <w:noProof/>
      </w:rPr>
      <w:t>2 March 2025</w:t>
    </w:r>
    <w:r>
      <w:fldChar w:fldCharType="end"/>
    </w:r>
  </w:p>
  <w:p w:rsidR="004C0158" w:rsidP="004C015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2AC93E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1048CC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E105D1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015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C0158"/>
    <w:pPr>
      <w:spacing w:before="360" w:after="60"/>
      <w:outlineLvl w:val="0"/>
    </w:pPr>
    <w:rPr>
      <w:sz w:val="32"/>
    </w:rPr>
  </w:style>
  <w:style w:type="paragraph" w:styleId="Heading2">
    <w:name w:val="heading 2"/>
    <w:basedOn w:val="HeadingBase"/>
    <w:next w:val="BodyText"/>
    <w:link w:val="Heading2Char"/>
    <w:qFormat/>
    <w:rsid w:val="004C0158"/>
    <w:pPr>
      <w:keepLines/>
      <w:spacing w:before="240" w:after="120"/>
      <w:outlineLvl w:val="1"/>
    </w:pPr>
    <w:rPr>
      <w:sz w:val="28"/>
      <w:szCs w:val="40"/>
    </w:rPr>
  </w:style>
  <w:style w:type="paragraph" w:styleId="Heading3">
    <w:name w:val="heading 3"/>
    <w:basedOn w:val="HeadingBase"/>
    <w:next w:val="BodyText"/>
    <w:link w:val="Heading3Char"/>
    <w:qFormat/>
    <w:rsid w:val="004C0158"/>
    <w:pPr>
      <w:spacing w:before="180" w:after="120"/>
      <w:outlineLvl w:val="2"/>
    </w:pPr>
    <w:rPr>
      <w:spacing w:val="-10"/>
      <w:kern w:val="32"/>
    </w:rPr>
  </w:style>
  <w:style w:type="paragraph" w:styleId="Heading4">
    <w:name w:val="heading 4"/>
    <w:basedOn w:val="HeadingBase"/>
    <w:next w:val="BodyText"/>
    <w:link w:val="Heading4Char"/>
    <w:qFormat/>
    <w:rsid w:val="004C0158"/>
    <w:pPr>
      <w:spacing w:before="160" w:after="120"/>
      <w:outlineLvl w:val="3"/>
    </w:pPr>
    <w:rPr>
      <w:sz w:val="22"/>
    </w:rPr>
  </w:style>
  <w:style w:type="paragraph" w:styleId="Heading5">
    <w:name w:val="heading 5"/>
    <w:basedOn w:val="HeadingBase"/>
    <w:next w:val="Normal"/>
    <w:link w:val="Heading5Char"/>
    <w:qFormat/>
    <w:rsid w:val="004C0158"/>
    <w:pPr>
      <w:spacing w:before="80"/>
      <w:outlineLvl w:val="4"/>
    </w:pPr>
    <w:rPr>
      <w:color w:val="918585"/>
      <w:sz w:val="20"/>
    </w:rPr>
  </w:style>
  <w:style w:type="paragraph" w:styleId="Heading6">
    <w:name w:val="heading 6"/>
    <w:basedOn w:val="HeadingBase"/>
    <w:next w:val="Normal"/>
    <w:link w:val="Heading6Char"/>
    <w:qFormat/>
    <w:rsid w:val="004C0158"/>
    <w:pPr>
      <w:spacing w:before="60"/>
      <w:outlineLvl w:val="5"/>
    </w:pPr>
    <w:rPr>
      <w:color w:val="918585"/>
      <w:sz w:val="20"/>
    </w:rPr>
  </w:style>
  <w:style w:type="paragraph" w:styleId="Heading7">
    <w:name w:val="heading 7"/>
    <w:basedOn w:val="Normal"/>
    <w:next w:val="Normal"/>
    <w:link w:val="Heading7Char"/>
    <w:qFormat/>
    <w:rsid w:val="004C0158"/>
    <w:pPr>
      <w:ind w:left="720"/>
      <w:outlineLvl w:val="6"/>
    </w:pPr>
    <w:rPr>
      <w:i/>
    </w:rPr>
  </w:style>
  <w:style w:type="paragraph" w:styleId="Heading8">
    <w:name w:val="heading 8"/>
    <w:basedOn w:val="Normal"/>
    <w:next w:val="Normal"/>
    <w:link w:val="Heading8Char"/>
    <w:qFormat/>
    <w:rsid w:val="004C0158"/>
    <w:pPr>
      <w:ind w:left="720"/>
      <w:outlineLvl w:val="7"/>
    </w:pPr>
    <w:rPr>
      <w:i/>
    </w:rPr>
  </w:style>
  <w:style w:type="paragraph" w:styleId="Heading9">
    <w:name w:val="heading 9"/>
    <w:basedOn w:val="Normal"/>
    <w:next w:val="Normal"/>
    <w:link w:val="Heading9Char"/>
    <w:qFormat/>
    <w:rsid w:val="004C0158"/>
    <w:pPr>
      <w:ind w:left="720"/>
      <w:outlineLvl w:val="8"/>
    </w:pPr>
    <w:rPr>
      <w:i/>
    </w:rPr>
  </w:style>
  <w:style w:type="character" w:default="1" w:styleId="DefaultParagraphFont">
    <w:name w:val="Default Paragraph Font"/>
    <w:uiPriority w:val="1"/>
    <w:unhideWhenUsed/>
    <w:rsid w:val="004C015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C0158"/>
  </w:style>
  <w:style w:type="character" w:customStyle="1" w:styleId="Heading1Char">
    <w:name w:val="Heading 1 Char"/>
    <w:basedOn w:val="DefaultParagraphFont"/>
    <w:link w:val="Heading1"/>
    <w:rsid w:val="004C0158"/>
    <w:rPr>
      <w:rFonts w:ascii="Times New Roman" w:eastAsia="Times New Roman" w:hAnsi="Times New Roman" w:cs="Times New Roman"/>
      <w:b/>
      <w:sz w:val="32"/>
      <w:szCs w:val="20"/>
      <w:lang w:eastAsia="en-US"/>
    </w:rPr>
  </w:style>
  <w:style w:type="paragraph" w:styleId="BodyText">
    <w:name w:val="Body Text"/>
    <w:basedOn w:val="Normal"/>
    <w:link w:val="BodyTextChar"/>
    <w:rsid w:val="004C015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C0158"/>
    <w:rPr>
      <w:rFonts w:ascii="Times New Roman" w:eastAsia="Times New Roman" w:hAnsi="Times New Roman" w:cs="Times New Roman"/>
      <w:sz w:val="24"/>
      <w:lang w:eastAsia="en-US"/>
    </w:rPr>
  </w:style>
  <w:style w:type="paragraph" w:styleId="ListBullet">
    <w:name w:val="List Bullet"/>
    <w:basedOn w:val="List"/>
    <w:rsid w:val="004C0158"/>
    <w:pPr>
      <w:numPr>
        <w:numId w:val="12"/>
      </w:numPr>
      <w:tabs>
        <w:tab w:val="clear" w:pos="340"/>
      </w:tabs>
      <w:spacing w:before="40" w:after="40"/>
    </w:pPr>
  </w:style>
  <w:style w:type="character" w:customStyle="1" w:styleId="SpecialBold">
    <w:name w:val="Special Bold"/>
    <w:basedOn w:val="DefaultParagraphFont"/>
    <w:rsid w:val="004C0158"/>
    <w:rPr>
      <w:b/>
      <w:spacing w:val="0"/>
    </w:rPr>
  </w:style>
  <w:style w:type="paragraph" w:styleId="ListBullet2">
    <w:name w:val="List Bullet 2"/>
    <w:basedOn w:val="List2"/>
    <w:rsid w:val="004C0158"/>
    <w:pPr>
      <w:numPr>
        <w:numId w:val="13"/>
      </w:numPr>
      <w:tabs>
        <w:tab w:val="clear" w:pos="680"/>
      </w:tabs>
    </w:pPr>
  </w:style>
  <w:style w:type="paragraph" w:customStyle="1" w:styleId="SuperHeading">
    <w:name w:val="SuperHeading"/>
    <w:basedOn w:val="Normal"/>
    <w:rsid w:val="004C0158"/>
    <w:pPr>
      <w:spacing w:before="240" w:after="120"/>
      <w:outlineLvl w:val="0"/>
    </w:pPr>
    <w:rPr>
      <w:rFonts w:ascii="Times New Roman" w:hAnsi="Times New Roman"/>
      <w:b/>
      <w:sz w:val="32"/>
    </w:rPr>
  </w:style>
  <w:style w:type="paragraph" w:customStyle="1" w:styleId="AllowPageBreak">
    <w:name w:val="AllowPageBreak"/>
    <w:rsid w:val="004C015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C015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C015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C015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C015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C015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C015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C015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C0158"/>
    <w:rPr>
      <w:rFonts w:ascii="Courier New" w:eastAsia="Times New Roman" w:hAnsi="Courier New" w:cs="Times New Roman"/>
      <w:i/>
      <w:szCs w:val="20"/>
      <w:lang w:eastAsia="en-US"/>
    </w:rPr>
  </w:style>
  <w:style w:type="paragraph" w:customStyle="1" w:styleId="HeadingBase">
    <w:name w:val="Heading Base"/>
    <w:rsid w:val="004C015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C0158"/>
    <w:pPr>
      <w:tabs>
        <w:tab w:val="right" w:leader="dot" w:pos="9072"/>
      </w:tabs>
      <w:ind w:left="567"/>
    </w:pPr>
    <w:rPr>
      <w:szCs w:val="22"/>
    </w:rPr>
  </w:style>
  <w:style w:type="paragraph" w:customStyle="1" w:styleId="TOCBase">
    <w:name w:val="TOC Base"/>
    <w:rsid w:val="004C015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C0158"/>
    <w:pPr>
      <w:tabs>
        <w:tab w:val="right" w:leader="dot" w:pos="9072"/>
      </w:tabs>
      <w:spacing w:before="40" w:after="40"/>
      <w:ind w:left="284"/>
    </w:pPr>
    <w:rPr>
      <w:rFonts w:ascii="Times New Roman" w:hAnsi="Times New Roman"/>
    </w:rPr>
  </w:style>
  <w:style w:type="paragraph" w:styleId="TOC1">
    <w:name w:val="toc 1"/>
    <w:basedOn w:val="TOCBase"/>
    <w:next w:val="Normal"/>
    <w:rsid w:val="004C015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C015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C0158"/>
    <w:rPr>
      <w:rFonts w:ascii="Times New Roman" w:eastAsia="Times New Roman" w:hAnsi="Times New Roman" w:cs="Times New Roman"/>
      <w:sz w:val="16"/>
      <w:lang w:eastAsia="en-US"/>
    </w:rPr>
  </w:style>
  <w:style w:type="paragraph" w:styleId="Title">
    <w:name w:val="Title"/>
    <w:basedOn w:val="HeadingBase"/>
    <w:link w:val="TitleChar"/>
    <w:qFormat/>
    <w:rsid w:val="004C0158"/>
    <w:pPr>
      <w:spacing w:before="5040"/>
      <w:jc w:val="center"/>
    </w:pPr>
    <w:rPr>
      <w:sz w:val="48"/>
      <w:szCs w:val="72"/>
      <w:lang w:val="en-US"/>
    </w:rPr>
  </w:style>
  <w:style w:type="character" w:customStyle="1" w:styleId="TitleChar">
    <w:name w:val="Title Char"/>
    <w:basedOn w:val="DefaultParagraphFont"/>
    <w:link w:val="Title"/>
    <w:rsid w:val="004C015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C0158"/>
    <w:pPr>
      <w:tabs>
        <w:tab w:val="left" w:pos="3600"/>
        <w:tab w:val="left" w:pos="3958"/>
      </w:tabs>
    </w:pPr>
  </w:style>
  <w:style w:type="paragraph" w:styleId="List">
    <w:name w:val="List"/>
    <w:basedOn w:val="BodyText"/>
    <w:next w:val="BodyText"/>
    <w:rsid w:val="004C0158"/>
    <w:pPr>
      <w:tabs>
        <w:tab w:val="left" w:pos="340"/>
      </w:tabs>
      <w:spacing w:before="60" w:after="60"/>
      <w:ind w:left="340" w:hanging="340"/>
    </w:pPr>
  </w:style>
  <w:style w:type="paragraph" w:customStyle="1" w:styleId="Note">
    <w:name w:val="Note"/>
    <w:basedOn w:val="BodyText"/>
    <w:rsid w:val="004C015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C0158"/>
    <w:pPr>
      <w:framePr w:wrap="auto" w:hAnchor="text" w:y="6049"/>
    </w:pPr>
    <w:rPr>
      <w:color w:val="000000"/>
      <w:sz w:val="40"/>
    </w:rPr>
  </w:style>
  <w:style w:type="paragraph" w:customStyle="1" w:styleId="TOCTitle">
    <w:name w:val="TOCTitle"/>
    <w:basedOn w:val="Heading1"/>
    <w:rsid w:val="004C0158"/>
    <w:pPr>
      <w:spacing w:after="240"/>
      <w:jc w:val="center"/>
      <w:outlineLvl w:val="9"/>
    </w:pPr>
    <w:rPr>
      <w:caps/>
    </w:rPr>
  </w:style>
  <w:style w:type="paragraph" w:customStyle="1" w:styleId="Version">
    <w:name w:val="Version"/>
    <w:rsid w:val="004C015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C0158"/>
    <w:pPr>
      <w:keepNext w:val="0"/>
      <w:tabs>
        <w:tab w:val="right" w:pos="4176"/>
      </w:tabs>
      <w:ind w:left="198" w:hanging="198"/>
    </w:pPr>
    <w:rPr>
      <w:rFonts w:ascii="Garamond" w:hAnsi="Garamond"/>
    </w:rPr>
  </w:style>
  <w:style w:type="paragraph" w:styleId="IndexHeading">
    <w:name w:val="index heading"/>
    <w:basedOn w:val="Normal"/>
    <w:next w:val="Index1"/>
    <w:semiHidden/>
    <w:rsid w:val="004C0158"/>
    <w:pPr>
      <w:spacing w:before="120" w:after="120"/>
    </w:pPr>
    <w:rPr>
      <w:rFonts w:ascii="Arial" w:hAnsi="Arial"/>
      <w:b/>
      <w:color w:val="918585"/>
      <w:sz w:val="24"/>
    </w:rPr>
  </w:style>
  <w:style w:type="paragraph" w:styleId="Header">
    <w:name w:val="header"/>
    <w:basedOn w:val="Normal"/>
    <w:link w:val="HeaderChar"/>
    <w:rsid w:val="004C015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C0158"/>
    <w:rPr>
      <w:rFonts w:ascii="Times New Roman" w:eastAsia="Times New Roman" w:hAnsi="Times New Roman" w:cs="Times New Roman"/>
      <w:sz w:val="16"/>
      <w:szCs w:val="20"/>
      <w:lang w:val="en-GB" w:eastAsia="en-US"/>
    </w:rPr>
  </w:style>
  <w:style w:type="paragraph" w:customStyle="1" w:styleId="Chapter">
    <w:name w:val="Chapter"/>
    <w:basedOn w:val="Normal"/>
    <w:rsid w:val="004C0158"/>
    <w:pPr>
      <w:spacing w:before="240"/>
    </w:pPr>
    <w:rPr>
      <w:rFonts w:ascii="Times New Roman" w:hAnsi="Times New Roman"/>
      <w:smallCaps/>
      <w:spacing w:val="80"/>
      <w:sz w:val="28"/>
    </w:rPr>
  </w:style>
  <w:style w:type="paragraph" w:customStyle="1" w:styleId="InChapter">
    <w:name w:val="InChapter"/>
    <w:basedOn w:val="Heading3"/>
    <w:rsid w:val="004C0158"/>
    <w:pPr>
      <w:spacing w:after="240"/>
      <w:outlineLvl w:val="9"/>
    </w:pPr>
    <w:rPr>
      <w:noProof/>
    </w:rPr>
  </w:style>
  <w:style w:type="paragraph" w:styleId="Index2">
    <w:name w:val="index 2"/>
    <w:basedOn w:val="Normal"/>
    <w:next w:val="Normal"/>
    <w:semiHidden/>
    <w:rsid w:val="004C0158"/>
    <w:pPr>
      <w:tabs>
        <w:tab w:val="right" w:pos="4176"/>
      </w:tabs>
      <w:ind w:left="568" w:hanging="284"/>
    </w:pPr>
    <w:rPr>
      <w:rFonts w:ascii="Garamond" w:hAnsi="Garamond"/>
    </w:rPr>
  </w:style>
  <w:style w:type="paragraph" w:customStyle="1" w:styleId="Byline">
    <w:name w:val="Byline"/>
    <w:rsid w:val="004C015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C0158"/>
    <w:pPr>
      <w:tabs>
        <w:tab w:val="clear" w:pos="3600"/>
        <w:tab w:val="clear" w:pos="3958"/>
      </w:tabs>
      <w:jc w:val="right"/>
    </w:pPr>
  </w:style>
  <w:style w:type="character" w:styleId="Emphasis">
    <w:name w:val="Emphasis"/>
    <w:basedOn w:val="DefaultParagraphFont"/>
    <w:qFormat/>
    <w:rsid w:val="004C0158"/>
    <w:rPr>
      <w:i/>
    </w:rPr>
  </w:style>
  <w:style w:type="paragraph" w:styleId="Caption">
    <w:name w:val="caption"/>
    <w:basedOn w:val="BodyText"/>
    <w:next w:val="Normal"/>
    <w:qFormat/>
    <w:rsid w:val="004C0158"/>
    <w:pPr>
      <w:framePr w:w="2268" w:hSpace="181" w:vSpace="181" w:wrap="around" w:vAnchor="text" w:hAnchor="page" w:x="1135" w:y="285" w:anchorLock="1"/>
    </w:pPr>
    <w:rPr>
      <w:i/>
    </w:rPr>
  </w:style>
  <w:style w:type="paragraph" w:customStyle="1" w:styleId="MiniTOCTitle">
    <w:name w:val="MiniTOCTitle"/>
    <w:basedOn w:val="Heading4"/>
    <w:rsid w:val="004C0158"/>
    <w:pPr>
      <w:spacing w:before="240"/>
      <w:outlineLvl w:val="9"/>
    </w:pPr>
    <w:rPr>
      <w:noProof/>
      <w:sz w:val="24"/>
    </w:rPr>
  </w:style>
  <w:style w:type="paragraph" w:customStyle="1" w:styleId="MiniTOCItem">
    <w:name w:val="MiniTOCItem"/>
    <w:basedOn w:val="ListBullet"/>
    <w:rsid w:val="004C0158"/>
    <w:pPr>
      <w:numPr>
        <w:numId w:val="0"/>
      </w:numPr>
      <w:tabs>
        <w:tab w:val="right" w:leader="dot" w:pos="6521"/>
      </w:tabs>
      <w:spacing w:before="0" w:after="0"/>
    </w:pPr>
  </w:style>
  <w:style w:type="paragraph" w:customStyle="1" w:styleId="TOFTitle">
    <w:name w:val="TOFTitle"/>
    <w:basedOn w:val="TOCTitle"/>
    <w:rsid w:val="004C0158"/>
  </w:style>
  <w:style w:type="paragraph" w:styleId="TableofFigures">
    <w:name w:val="table of figures"/>
    <w:basedOn w:val="Normal"/>
    <w:next w:val="Normal"/>
    <w:semiHidden/>
    <w:rsid w:val="004C0158"/>
    <w:pPr>
      <w:tabs>
        <w:tab w:val="right" w:leader="dot" w:pos="9072"/>
      </w:tabs>
      <w:ind w:left="970" w:hanging="403"/>
    </w:pPr>
    <w:rPr>
      <w:rFonts w:ascii="Times New Roman" w:hAnsi="Times New Roman"/>
      <w:b/>
    </w:rPr>
  </w:style>
  <w:style w:type="paragraph" w:styleId="ListNumber">
    <w:name w:val="List Number"/>
    <w:basedOn w:val="List"/>
    <w:rsid w:val="004C0158"/>
    <w:pPr>
      <w:numPr>
        <w:numId w:val="15"/>
      </w:numPr>
      <w:tabs>
        <w:tab w:val="clear" w:pos="340"/>
      </w:tabs>
    </w:pPr>
  </w:style>
  <w:style w:type="character" w:customStyle="1" w:styleId="WingdingSymbols">
    <w:name w:val="Wingding Symbols"/>
    <w:rsid w:val="004C0158"/>
    <w:rPr>
      <w:rFonts w:ascii="Wingdings" w:hAnsi="Wingdings"/>
    </w:rPr>
  </w:style>
  <w:style w:type="paragraph" w:customStyle="1" w:styleId="TableHeading">
    <w:name w:val="Table Heading"/>
    <w:basedOn w:val="HeadingBase"/>
    <w:rsid w:val="004C0158"/>
    <w:pPr>
      <w:keepLines/>
      <w:pBdr>
        <w:bottom w:val="single" w:sz="6" w:space="1" w:color="918585"/>
      </w:pBdr>
      <w:spacing w:before="240"/>
    </w:pPr>
  </w:style>
  <w:style w:type="character" w:customStyle="1" w:styleId="HotSpot">
    <w:name w:val="HotSpot"/>
    <w:rsid w:val="004C0158"/>
    <w:rPr>
      <w:color w:val="0033CC"/>
      <w:u w:val="none"/>
    </w:rPr>
  </w:style>
  <w:style w:type="paragraph" w:customStyle="1" w:styleId="BodyTextRight">
    <w:name w:val="Body Text Right"/>
    <w:basedOn w:val="BodyText"/>
    <w:rsid w:val="004C0158"/>
    <w:pPr>
      <w:spacing w:before="0" w:after="0"/>
      <w:jc w:val="right"/>
    </w:pPr>
  </w:style>
  <w:style w:type="paragraph" w:styleId="Index3">
    <w:name w:val="index 3"/>
    <w:basedOn w:val="ListNumber2"/>
    <w:next w:val="Normal"/>
    <w:semiHidden/>
    <w:rsid w:val="004C0158"/>
    <w:pPr>
      <w:numPr>
        <w:numId w:val="0"/>
      </w:numPr>
      <w:tabs>
        <w:tab w:val="right" w:leader="dot" w:pos="4176"/>
      </w:tabs>
    </w:pPr>
  </w:style>
  <w:style w:type="paragraph" w:styleId="ListNumber2">
    <w:name w:val="List Number 2"/>
    <w:basedOn w:val="List2"/>
    <w:rsid w:val="004C0158"/>
    <w:pPr>
      <w:numPr>
        <w:numId w:val="10"/>
      </w:numPr>
      <w:tabs>
        <w:tab w:val="clear" w:pos="1060"/>
      </w:tabs>
    </w:pPr>
  </w:style>
  <w:style w:type="paragraph" w:customStyle="1" w:styleId="MarginNote">
    <w:name w:val="Margin Note"/>
    <w:basedOn w:val="BodyText"/>
    <w:rsid w:val="004C015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C015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C015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C0158"/>
    <w:rPr>
      <w:sz w:val="32"/>
    </w:rPr>
  </w:style>
  <w:style w:type="paragraph" w:customStyle="1" w:styleId="HeadingProcedure">
    <w:name w:val="Heading Procedure"/>
    <w:basedOn w:val="HeadingBase"/>
    <w:next w:val="Normal"/>
    <w:rsid w:val="004C0158"/>
    <w:pPr>
      <w:tabs>
        <w:tab w:val="left" w:pos="0"/>
      </w:tabs>
      <w:spacing w:before="120" w:after="60"/>
    </w:pPr>
    <w:rPr>
      <w:i/>
      <w:color w:val="918585"/>
      <w:sz w:val="22"/>
    </w:rPr>
  </w:style>
  <w:style w:type="paragraph" w:customStyle="1" w:styleId="TableBodyText">
    <w:name w:val="Table Body Text"/>
    <w:basedOn w:val="BodyText"/>
    <w:rsid w:val="004C0158"/>
    <w:pPr>
      <w:spacing w:before="60" w:after="60"/>
    </w:pPr>
  </w:style>
  <w:style w:type="paragraph" w:styleId="ListContinue">
    <w:name w:val="List Continue"/>
    <w:basedOn w:val="List"/>
    <w:rsid w:val="004C0158"/>
    <w:pPr>
      <w:ind w:firstLine="0"/>
    </w:pPr>
  </w:style>
  <w:style w:type="paragraph" w:customStyle="1" w:styleId="ListNote">
    <w:name w:val="List Note"/>
    <w:basedOn w:val="List"/>
    <w:rsid w:val="004C0158"/>
    <w:pPr>
      <w:pBdr>
        <w:top w:val="single" w:sz="6" w:space="2" w:color="918585"/>
        <w:bottom w:val="single" w:sz="6" w:space="2" w:color="918585"/>
      </w:pBdr>
      <w:tabs>
        <w:tab w:val="left" w:pos="1021"/>
      </w:tabs>
      <w:ind w:firstLine="0"/>
    </w:pPr>
  </w:style>
  <w:style w:type="paragraph" w:customStyle="1" w:styleId="Warning">
    <w:name w:val="Warning"/>
    <w:basedOn w:val="BodyText"/>
    <w:rsid w:val="004C0158"/>
    <w:pPr>
      <w:shd w:val="clear" w:color="auto" w:fill="D9D9D9"/>
      <w:tabs>
        <w:tab w:val="left" w:pos="992"/>
      </w:tabs>
      <w:ind w:left="119" w:right="119"/>
    </w:pPr>
    <w:rPr>
      <w:sz w:val="20"/>
    </w:rPr>
  </w:style>
  <w:style w:type="paragraph" w:customStyle="1" w:styleId="MarginIcons">
    <w:name w:val="Margin Icons"/>
    <w:basedOn w:val="BodyText"/>
    <w:rsid w:val="004C015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C0158"/>
    <w:rPr>
      <w:rFonts w:ascii="Courier New" w:hAnsi="Courier New"/>
    </w:rPr>
  </w:style>
  <w:style w:type="paragraph" w:customStyle="1" w:styleId="NoteBullet">
    <w:name w:val="Note Bullet"/>
    <w:basedOn w:val="Note"/>
    <w:rsid w:val="004C0158"/>
    <w:pPr>
      <w:tabs>
        <w:tab w:val="clear" w:pos="680"/>
      </w:tabs>
      <w:spacing w:before="60" w:after="60"/>
    </w:pPr>
  </w:style>
  <w:style w:type="paragraph" w:customStyle="1" w:styleId="SubHeading2">
    <w:name w:val="SubHeading2"/>
    <w:basedOn w:val="HeadingBase"/>
    <w:rsid w:val="004C0158"/>
    <w:pPr>
      <w:spacing w:before="240" w:after="60"/>
    </w:pPr>
    <w:rPr>
      <w:sz w:val="20"/>
    </w:rPr>
  </w:style>
  <w:style w:type="paragraph" w:customStyle="1" w:styleId="SubHeading1">
    <w:name w:val="SubHeading1"/>
    <w:basedOn w:val="HeadingBase"/>
    <w:rsid w:val="004C0158"/>
    <w:pPr>
      <w:spacing w:before="240" w:after="60"/>
    </w:pPr>
    <w:rPr>
      <w:color w:val="918585"/>
      <w:sz w:val="22"/>
    </w:rPr>
  </w:style>
  <w:style w:type="paragraph" w:customStyle="1" w:styleId="SideHeading">
    <w:name w:val="Side Heading"/>
    <w:basedOn w:val="HeadingBase"/>
    <w:rsid w:val="004C015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C0158"/>
    <w:pPr>
      <w:tabs>
        <w:tab w:val="num" w:pos="360"/>
      </w:tabs>
    </w:pPr>
  </w:style>
  <w:style w:type="paragraph" w:styleId="PlainText">
    <w:name w:val="Plain Text"/>
    <w:basedOn w:val="Normal"/>
    <w:link w:val="PlainTextChar"/>
    <w:rsid w:val="004C0158"/>
    <w:rPr>
      <w:sz w:val="20"/>
    </w:rPr>
  </w:style>
  <w:style w:type="character" w:customStyle="1" w:styleId="PlainTextChar">
    <w:name w:val="Plain Text Char"/>
    <w:basedOn w:val="DefaultParagraphFont"/>
    <w:link w:val="PlainText"/>
    <w:rsid w:val="004C0158"/>
    <w:rPr>
      <w:rFonts w:ascii="Courier New" w:eastAsia="Times New Roman" w:hAnsi="Courier New" w:cs="Times New Roman"/>
      <w:sz w:val="20"/>
      <w:szCs w:val="20"/>
      <w:lang w:eastAsia="en-US"/>
    </w:rPr>
  </w:style>
  <w:style w:type="character" w:customStyle="1" w:styleId="MenuOption">
    <w:name w:val="Menu Option"/>
    <w:basedOn w:val="DefaultParagraphFont"/>
    <w:rsid w:val="004C0158"/>
    <w:rPr>
      <w:b/>
      <w:smallCaps/>
    </w:rPr>
  </w:style>
  <w:style w:type="paragraph" w:customStyle="1" w:styleId="TableListNumber">
    <w:name w:val="Table List Number"/>
    <w:basedOn w:val="ListNumber"/>
    <w:rsid w:val="004C0158"/>
    <w:pPr>
      <w:numPr>
        <w:numId w:val="0"/>
      </w:numPr>
    </w:pPr>
  </w:style>
  <w:style w:type="paragraph" w:styleId="TOC4">
    <w:name w:val="toc 4"/>
    <w:basedOn w:val="TOCBase"/>
    <w:next w:val="Normal"/>
    <w:semiHidden/>
    <w:rsid w:val="004C0158"/>
    <w:pPr>
      <w:tabs>
        <w:tab w:val="right" w:leader="dot" w:pos="9071"/>
      </w:tabs>
      <w:ind w:left="1701"/>
    </w:pPr>
  </w:style>
  <w:style w:type="paragraph" w:customStyle="1" w:styleId="ListAlpha">
    <w:name w:val="List Alpha"/>
    <w:basedOn w:val="List"/>
    <w:rsid w:val="004C0158"/>
    <w:pPr>
      <w:numPr>
        <w:numId w:val="9"/>
      </w:numPr>
    </w:pPr>
  </w:style>
  <w:style w:type="paragraph" w:customStyle="1" w:styleId="ListAlpha2">
    <w:name w:val="List Alpha 2"/>
    <w:basedOn w:val="List2"/>
    <w:rsid w:val="004C0158"/>
    <w:pPr>
      <w:numPr>
        <w:numId w:val="8"/>
      </w:numPr>
    </w:pPr>
  </w:style>
  <w:style w:type="paragraph" w:styleId="List2">
    <w:name w:val="List 2"/>
    <w:basedOn w:val="BodyText"/>
    <w:rsid w:val="004C0158"/>
    <w:pPr>
      <w:tabs>
        <w:tab w:val="left" w:pos="680"/>
      </w:tabs>
      <w:spacing w:before="60" w:after="60"/>
      <w:ind w:left="680" w:hanging="340"/>
    </w:pPr>
  </w:style>
  <w:style w:type="paragraph" w:styleId="List3">
    <w:name w:val="List 3"/>
    <w:basedOn w:val="BodyText"/>
    <w:rsid w:val="004C0158"/>
    <w:pPr>
      <w:tabs>
        <w:tab w:val="left" w:pos="1021"/>
      </w:tabs>
      <w:spacing w:before="60" w:after="60"/>
      <w:ind w:left="1020" w:hanging="340"/>
    </w:pPr>
  </w:style>
  <w:style w:type="paragraph" w:styleId="List4">
    <w:name w:val="List 4"/>
    <w:basedOn w:val="BodyText"/>
    <w:rsid w:val="004C0158"/>
    <w:pPr>
      <w:tabs>
        <w:tab w:val="left" w:pos="1361"/>
      </w:tabs>
      <w:spacing w:before="60" w:after="60"/>
      <w:ind w:left="1361" w:hanging="340"/>
    </w:pPr>
  </w:style>
  <w:style w:type="paragraph" w:styleId="List5">
    <w:name w:val="List 5"/>
    <w:basedOn w:val="BodyText"/>
    <w:rsid w:val="004C0158"/>
    <w:pPr>
      <w:tabs>
        <w:tab w:val="left" w:pos="1701"/>
      </w:tabs>
      <w:spacing w:before="60" w:after="60"/>
      <w:ind w:left="1701" w:hanging="340"/>
    </w:pPr>
  </w:style>
  <w:style w:type="paragraph" w:styleId="ListBullet3">
    <w:name w:val="List Bullet 3"/>
    <w:basedOn w:val="List3"/>
    <w:rsid w:val="004C0158"/>
    <w:pPr>
      <w:numPr>
        <w:numId w:val="14"/>
      </w:numPr>
      <w:tabs>
        <w:tab w:val="clear" w:pos="1021"/>
      </w:tabs>
      <w:ind w:left="1037" w:hanging="357"/>
    </w:pPr>
  </w:style>
  <w:style w:type="paragraph" w:styleId="ListBullet4">
    <w:name w:val="List Bullet 4"/>
    <w:basedOn w:val="List4"/>
    <w:rsid w:val="004C0158"/>
    <w:pPr>
      <w:numPr>
        <w:numId w:val="3"/>
      </w:numPr>
      <w:tabs>
        <w:tab w:val="clear" w:pos="1361"/>
      </w:tabs>
    </w:pPr>
  </w:style>
  <w:style w:type="paragraph" w:styleId="ListBullet5">
    <w:name w:val="List Bullet 5"/>
    <w:basedOn w:val="List5"/>
    <w:rsid w:val="004C0158"/>
    <w:pPr>
      <w:numPr>
        <w:numId w:val="4"/>
      </w:numPr>
    </w:pPr>
  </w:style>
  <w:style w:type="paragraph" w:styleId="ListContinue2">
    <w:name w:val="List Continue 2"/>
    <w:basedOn w:val="List2"/>
    <w:rsid w:val="004C0158"/>
    <w:pPr>
      <w:ind w:firstLine="0"/>
    </w:pPr>
  </w:style>
  <w:style w:type="paragraph" w:styleId="ListContinue3">
    <w:name w:val="List Continue 3"/>
    <w:basedOn w:val="List3"/>
    <w:rsid w:val="004C0158"/>
    <w:pPr>
      <w:ind w:left="1021" w:firstLine="0"/>
    </w:pPr>
  </w:style>
  <w:style w:type="paragraph" w:styleId="ListContinue4">
    <w:name w:val="List Continue 4"/>
    <w:basedOn w:val="List4"/>
    <w:rsid w:val="004C0158"/>
    <w:pPr>
      <w:ind w:firstLine="0"/>
    </w:pPr>
  </w:style>
  <w:style w:type="paragraph" w:styleId="ListContinue5">
    <w:name w:val="List Continue 5"/>
    <w:basedOn w:val="List5"/>
    <w:rsid w:val="004C0158"/>
    <w:pPr>
      <w:ind w:firstLine="0"/>
    </w:pPr>
  </w:style>
  <w:style w:type="paragraph" w:styleId="ListNumber3">
    <w:name w:val="List Number 3"/>
    <w:basedOn w:val="List3"/>
    <w:rsid w:val="004C0158"/>
    <w:pPr>
      <w:numPr>
        <w:numId w:val="5"/>
      </w:numPr>
    </w:pPr>
  </w:style>
  <w:style w:type="paragraph" w:styleId="ListNumber4">
    <w:name w:val="List Number 4"/>
    <w:basedOn w:val="List4"/>
    <w:rsid w:val="004C0158"/>
    <w:pPr>
      <w:numPr>
        <w:numId w:val="6"/>
      </w:numPr>
    </w:pPr>
  </w:style>
  <w:style w:type="paragraph" w:styleId="ListNumber5">
    <w:name w:val="List Number 5"/>
    <w:basedOn w:val="List5"/>
    <w:rsid w:val="004C0158"/>
    <w:pPr>
      <w:numPr>
        <w:numId w:val="7"/>
      </w:numPr>
    </w:pPr>
  </w:style>
  <w:style w:type="paragraph" w:styleId="BlockText">
    <w:name w:val="Block Text"/>
    <w:basedOn w:val="Normal"/>
    <w:rsid w:val="004C0158"/>
    <w:pPr>
      <w:spacing w:after="120"/>
      <w:ind w:left="1440" w:right="1440"/>
    </w:pPr>
  </w:style>
  <w:style w:type="character" w:customStyle="1" w:styleId="Subscript">
    <w:name w:val="Subscript"/>
    <w:basedOn w:val="DefaultParagraphFont"/>
    <w:rsid w:val="004C0158"/>
    <w:rPr>
      <w:sz w:val="16"/>
      <w:vertAlign w:val="subscript"/>
    </w:rPr>
  </w:style>
  <w:style w:type="character" w:customStyle="1" w:styleId="Superscript">
    <w:name w:val="Superscript"/>
    <w:basedOn w:val="DefaultParagraphFont"/>
    <w:rsid w:val="004C0158"/>
    <w:rPr>
      <w:sz w:val="16"/>
      <w:vertAlign w:val="superscript"/>
    </w:rPr>
  </w:style>
  <w:style w:type="character" w:customStyle="1" w:styleId="Symbols">
    <w:name w:val="Symbols"/>
    <w:basedOn w:val="DefaultParagraphFont"/>
    <w:rsid w:val="004C0158"/>
    <w:rPr>
      <w:rFonts w:ascii="Symbol" w:hAnsi="Symbol"/>
    </w:rPr>
  </w:style>
  <w:style w:type="character" w:customStyle="1" w:styleId="MenuOptions">
    <w:name w:val="Menu Options"/>
    <w:basedOn w:val="DefaultParagraphFont"/>
    <w:rsid w:val="004C0158"/>
    <w:rPr>
      <w:rFonts w:ascii="Arial Narrow" w:hAnsi="Arial Narrow"/>
      <w:smallCaps/>
    </w:rPr>
  </w:style>
  <w:style w:type="character" w:customStyle="1" w:styleId="Buttons">
    <w:name w:val="Buttons"/>
    <w:basedOn w:val="DefaultParagraphFont"/>
    <w:rsid w:val="004C0158"/>
    <w:rPr>
      <w:b/>
    </w:rPr>
  </w:style>
  <w:style w:type="character" w:customStyle="1" w:styleId="Underlined">
    <w:name w:val="Underlined"/>
    <w:basedOn w:val="DefaultParagraphFont"/>
    <w:rsid w:val="004C0158"/>
    <w:rPr>
      <w:u w:val="single"/>
    </w:rPr>
  </w:style>
  <w:style w:type="paragraph" w:customStyle="1" w:styleId="TableBodyTextRight">
    <w:name w:val="Table Body Text Right"/>
    <w:basedOn w:val="TableBodyText"/>
    <w:rsid w:val="004C0158"/>
    <w:pPr>
      <w:widowControl w:val="0"/>
      <w:autoSpaceDE w:val="0"/>
      <w:autoSpaceDN w:val="0"/>
      <w:adjustRightInd w:val="0"/>
      <w:jc w:val="right"/>
    </w:pPr>
    <w:rPr>
      <w:rFonts w:cs="Arial"/>
      <w:szCs w:val="18"/>
    </w:rPr>
  </w:style>
  <w:style w:type="paragraph" w:customStyle="1" w:styleId="CopyrightText">
    <w:name w:val="Copyright Text"/>
    <w:basedOn w:val="BodyText"/>
    <w:rsid w:val="004C0158"/>
    <w:rPr>
      <w:sz w:val="18"/>
    </w:rPr>
  </w:style>
  <w:style w:type="paragraph" w:customStyle="1" w:styleId="BodySmallRight">
    <w:name w:val="Body Small Right"/>
    <w:basedOn w:val="BodyTextRight"/>
    <w:rsid w:val="004C0158"/>
    <w:rPr>
      <w:sz w:val="18"/>
      <w:szCs w:val="18"/>
    </w:rPr>
  </w:style>
  <w:style w:type="paragraph" w:customStyle="1" w:styleId="MarginEdition">
    <w:name w:val="Margin Edition"/>
    <w:basedOn w:val="MarginNote"/>
    <w:rsid w:val="004C0158"/>
    <w:pPr>
      <w:spacing w:before="0" w:after="0"/>
    </w:pPr>
    <w:rPr>
      <w:rFonts w:ascii="Times New Roman" w:hAnsi="Times New Roman"/>
      <w:color w:val="999999"/>
    </w:rPr>
  </w:style>
  <w:style w:type="paragraph" w:customStyle="1" w:styleId="Spacer">
    <w:name w:val="Spacer"/>
    <w:basedOn w:val="Normal"/>
    <w:rsid w:val="004C0158"/>
    <w:rPr>
      <w:sz w:val="2"/>
      <w:szCs w:val="2"/>
    </w:rPr>
  </w:style>
  <w:style w:type="character" w:customStyle="1" w:styleId="Small">
    <w:name w:val="Small"/>
    <w:basedOn w:val="DefaultParagraphFont"/>
    <w:rsid w:val="004C0158"/>
    <w:rPr>
      <w:sz w:val="16"/>
    </w:rPr>
  </w:style>
  <w:style w:type="paragraph" w:customStyle="1" w:styleId="WideTable">
    <w:name w:val="Wide Table"/>
    <w:basedOn w:val="Normal"/>
    <w:rsid w:val="004C0158"/>
    <w:pPr>
      <w:ind w:left="-1418"/>
    </w:pPr>
    <w:rPr>
      <w:sz w:val="2"/>
      <w:szCs w:val="2"/>
    </w:rPr>
  </w:style>
  <w:style w:type="character" w:styleId="PageNumber">
    <w:name w:val="page number"/>
    <w:basedOn w:val="DefaultParagraphFont"/>
    <w:rsid w:val="004C0158"/>
  </w:style>
  <w:style w:type="paragraph" w:styleId="Quote">
    <w:name w:val="Quote"/>
    <w:basedOn w:val="Heading1"/>
    <w:link w:val="QuoteChar"/>
    <w:qFormat/>
    <w:rsid w:val="004C0158"/>
    <w:rPr>
      <w:b w:val="0"/>
      <w:sz w:val="72"/>
      <w:szCs w:val="72"/>
      <w:lang w:val="en-NZ"/>
    </w:rPr>
  </w:style>
  <w:style w:type="character" w:customStyle="1" w:styleId="QuoteChar">
    <w:name w:val="Quote Char"/>
    <w:basedOn w:val="DefaultParagraphFont"/>
    <w:link w:val="Quote"/>
    <w:rsid w:val="004C015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C0158"/>
    <w:pPr>
      <w:pageBreakBefore/>
    </w:pPr>
  </w:style>
  <w:style w:type="paragraph" w:customStyle="1" w:styleId="Border">
    <w:name w:val="Border"/>
    <w:basedOn w:val="Normal"/>
    <w:qFormat/>
    <w:rsid w:val="004C015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C0158"/>
    <w:rPr>
      <w:b/>
      <w:bCs/>
      <w:i/>
      <w:iCs/>
      <w:color w:val="auto"/>
    </w:rPr>
  </w:style>
  <w:style w:type="paragraph" w:styleId="IntenseQuote">
    <w:name w:val="Intense Quote"/>
    <w:basedOn w:val="Normal"/>
    <w:next w:val="Normal"/>
    <w:link w:val="IntenseQuoteChar"/>
    <w:uiPriority w:val="30"/>
    <w:qFormat/>
    <w:rsid w:val="004C015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C015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C0158"/>
    <w:rPr>
      <w:smallCaps/>
      <w:color w:val="auto"/>
      <w:u w:val="single"/>
    </w:rPr>
  </w:style>
  <w:style w:type="character" w:styleId="IntenseReference">
    <w:name w:val="Intense Reference"/>
    <w:basedOn w:val="DefaultParagraphFont"/>
    <w:uiPriority w:val="32"/>
    <w:qFormat/>
    <w:rsid w:val="004C0158"/>
    <w:rPr>
      <w:b/>
      <w:bCs/>
      <w:smallCaps/>
      <w:color w:val="auto"/>
      <w:spacing w:val="5"/>
      <w:u w:val="single"/>
    </w:rPr>
  </w:style>
  <w:style w:type="paragraph" w:customStyle="1" w:styleId="2ColumnHeading">
    <w:name w:val="2Column Heading"/>
    <w:basedOn w:val="BodyText"/>
    <w:qFormat/>
    <w:rsid w:val="004C0158"/>
    <w:pPr>
      <w:spacing w:after="60"/>
      <w:ind w:left="-2268"/>
    </w:pPr>
    <w:rPr>
      <w:b/>
    </w:rPr>
  </w:style>
  <w:style w:type="paragraph" w:customStyle="1" w:styleId="Heading1TOC">
    <w:name w:val="Heading1 TOC"/>
    <w:basedOn w:val="Normal"/>
    <w:qFormat/>
    <w:rsid w:val="004C0158"/>
    <w:pPr>
      <w:spacing w:before="240" w:after="120"/>
    </w:pPr>
    <w:rPr>
      <w:rFonts w:ascii="Times New Roman" w:hAnsi="Times New Roman"/>
      <w:b/>
      <w:sz w:val="32"/>
    </w:rPr>
  </w:style>
  <w:style w:type="paragraph" w:customStyle="1" w:styleId="Heading2TOC">
    <w:name w:val="Heading2 TOC"/>
    <w:basedOn w:val="Normal"/>
    <w:qFormat/>
    <w:rsid w:val="004C0158"/>
    <w:pPr>
      <w:spacing w:before="240" w:after="60"/>
    </w:pPr>
    <w:rPr>
      <w:rFonts w:ascii="Times New Roman" w:hAnsi="Times New Roman"/>
      <w:b/>
      <w:sz w:val="28"/>
    </w:rPr>
  </w:style>
  <w:style w:type="character" w:customStyle="1" w:styleId="Underline">
    <w:name w:val="Underline"/>
    <w:basedOn w:val="DefaultParagraphFont"/>
    <w:qFormat/>
    <w:rsid w:val="004C0158"/>
    <w:rPr>
      <w:u w:val="single"/>
    </w:rPr>
  </w:style>
  <w:style w:type="character" w:customStyle="1" w:styleId="BoldandItalics">
    <w:name w:val="Bold and Italics"/>
    <w:qFormat/>
    <w:rsid w:val="004C0158"/>
    <w:rPr>
      <w:b/>
      <w:i/>
      <w:u w:val="none"/>
    </w:rPr>
  </w:style>
  <w:style w:type="paragraph" w:styleId="BalloonText">
    <w:name w:val="Balloon Text"/>
    <w:basedOn w:val="Normal"/>
    <w:link w:val="BalloonTextChar"/>
    <w:rsid w:val="004C0158"/>
    <w:rPr>
      <w:rFonts w:ascii="Tahoma" w:hAnsi="Tahoma" w:cs="Tahoma"/>
      <w:sz w:val="16"/>
      <w:szCs w:val="16"/>
    </w:rPr>
  </w:style>
  <w:style w:type="character" w:customStyle="1" w:styleId="BalloonTextChar">
    <w:name w:val="Balloon Text Char"/>
    <w:basedOn w:val="DefaultParagraphFont"/>
    <w:link w:val="BalloonText"/>
    <w:rsid w:val="004C015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C015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C015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C0158"/>
    <w:rPr>
      <w:b/>
      <w:color w:val="660033"/>
      <w:spacing w:val="0"/>
    </w:rPr>
  </w:style>
  <w:style w:type="paragraph" w:customStyle="1" w:styleId="Nameditemlist">
    <w:name w:val="Named item list"/>
    <w:basedOn w:val="BodyText"/>
    <w:qFormat/>
    <w:rsid w:val="004C0158"/>
    <w:pPr>
      <w:tabs>
        <w:tab w:val="left" w:pos="2835"/>
      </w:tabs>
      <w:ind w:left="2835" w:hanging="2835"/>
    </w:pPr>
  </w:style>
  <w:style w:type="paragraph" w:customStyle="1" w:styleId="BodyTextnopadding">
    <w:name w:val="Body Text no padding"/>
    <w:basedOn w:val="BodyText"/>
    <w:qFormat/>
    <w:rsid w:val="004C0158"/>
    <w:pPr>
      <w:spacing w:before="0" w:after="0"/>
    </w:pPr>
  </w:style>
  <w:style w:type="paragraph" w:customStyle="1" w:styleId="BodyTextBold">
    <w:name w:val="Body Text Bold"/>
    <w:basedOn w:val="BodyText"/>
    <w:qFormat/>
    <w:rsid w:val="004C0158"/>
    <w:rPr>
      <w:b/>
    </w:rPr>
  </w:style>
  <w:style w:type="character" w:styleId="Hyperlink">
    <w:name w:val="Hyperlink"/>
    <w:basedOn w:val="DefaultParagraphFont"/>
    <w:uiPriority w:val="99"/>
    <w:unhideWhenUsed/>
    <w:rsid w:val="00F37F6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731</Words>
  <Characters>4823</Characters>
  <Application>Microsoft Office Word</Application>
  <DocSecurity>0</DocSecurity>
  <Lines>137</Lines>
  <Paragraphs>100</Paragraphs>
  <ScaleCrop>false</ScaleCrop>
  <Company>Author-it Software Corporation Ltd.</Company>
  <LinksUpToDate>false</LinksUpToDate>
  <CharactersWithSpaces>5454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PMBPROD248E Prepare surfaces for coating</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2025-03-01T16:42:00Z</dcterms:created>
  <dcterms:modified xsi:type="dcterms:W3CDTF">2025-03-01T16:42:00Z</dcterms:modified>
</cp:coreProperties>
</file>