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516" w:rsidP="007265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PMBPROD248E Prepare surfaces for coating</w:t>
      </w:r>
      <w:r>
        <w:fldChar w:fldCharType="end"/>
      </w:r>
    </w:p>
    <w:p w:rsidR="00726516" w:rsidP="00726516">
      <w:pPr>
        <w:pStyle w:val="Version"/>
        <w:sectPr w:rsidSect="002F2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C2F" w:rsidP="002F2C2F">
      <w:pPr>
        <w:pStyle w:val="SuperHeading"/>
      </w:pPr>
      <w:r w:rsidRPr="002F2C2F">
        <w:t>Assessment Requirements for PMBPROD248E Prepare surfaces for coating</w:t>
      </w:r>
    </w:p>
    <w:p w:rsidR="00000000" w:rsidRPr="002F2C2F" w:rsidP="002F2C2F">
      <w:pPr>
        <w:pStyle w:val="Heading1"/>
      </w:pPr>
      <w:bookmarkStart w:id="1" w:name="O_1114468"/>
      <w:bookmarkEnd w:id="1"/>
      <w:r w:rsidRPr="002F2C2F">
        <w:t>Modification History</w:t>
      </w:r>
    </w:p>
    <w:p w:rsidR="00000000" w:rsidRPr="002F2C2F" w:rsidP="00726516">
      <w:pPr>
        <w:pStyle w:val="BodyText"/>
      </w:pPr>
      <w:r w:rsidRPr="002F2C2F">
        <w:t xml:space="preserve">Release 1. Unit code changed. Application changed. Elements and Performance </w:t>
      </w:r>
      <w:r w:rsidRPr="002F2C2F">
        <w:t xml:space="preserve">Criteria changed. Range of Conditions removed. Assessment Requirements changed. Supersedes and is equivalent to PMBPROD248 Prepare surfaces for coating. </w:t>
      </w:r>
    </w:p>
    <w:p w:rsidR="00000000" w:rsidRPr="002F2C2F" w:rsidP="002F2C2F">
      <w:pPr>
        <w:pStyle w:val="Heading1"/>
      </w:pPr>
      <w:bookmarkStart w:id="2" w:name="O_1114469"/>
      <w:bookmarkEnd w:id="2"/>
      <w:r w:rsidRPr="002F2C2F">
        <w:t>Performance Evidence</w:t>
      </w:r>
    </w:p>
    <w:p w:rsidR="00000000" w:rsidRPr="002F2C2F" w:rsidP="00726516">
      <w:pPr>
        <w:pStyle w:val="BodyText"/>
      </w:pPr>
      <w:r w:rsidRPr="002F2C2F">
        <w:t>There must be evidence the candidate has completed the tasks o</w:t>
      </w:r>
      <w:r w:rsidRPr="002F2C2F">
        <w:t>utlined in the elements and performance criteria of this unit, and demonstrated the ability to:</w:t>
      </w:r>
    </w:p>
    <w:p w:rsidR="00000000" w:rsidRPr="002F2C2F" w:rsidP="002F2C2F">
      <w:pPr>
        <w:pStyle w:val="ListBullet"/>
      </w:pPr>
      <w:r w:rsidRPr="002F2C2F">
        <w:t>prepare surfaces for coating at least once to meet job specifications.</w:t>
      </w:r>
    </w:p>
    <w:p w:rsidR="00000000" w:rsidRPr="002F2C2F" w:rsidP="002F2C2F">
      <w:pPr>
        <w:pStyle w:val="AllowPageBreak"/>
      </w:pPr>
    </w:p>
    <w:p w:rsidR="00000000" w:rsidRPr="002F2C2F" w:rsidP="002F2C2F">
      <w:pPr>
        <w:pStyle w:val="Heading1"/>
      </w:pPr>
      <w:bookmarkStart w:id="3" w:name="O_1114470"/>
      <w:bookmarkEnd w:id="3"/>
      <w:r w:rsidRPr="002F2C2F">
        <w:t>Knowledge Evidence</w:t>
      </w:r>
    </w:p>
    <w:p w:rsidR="00000000" w:rsidRPr="002F2C2F" w:rsidP="00726516">
      <w:pPr>
        <w:pStyle w:val="BodyText"/>
      </w:pPr>
      <w:r w:rsidRPr="002F2C2F">
        <w:t>There must be evidence the candidate has knowledge</w:t>
      </w:r>
      <w:r w:rsidRPr="002F2C2F">
        <w:t xml:space="preserve"> of:</w:t>
      </w:r>
    </w:p>
    <w:p w:rsidR="00000000" w:rsidRPr="002F2C2F" w:rsidP="002F2C2F">
      <w:pPr>
        <w:pStyle w:val="ListBullet"/>
      </w:pPr>
      <w:r w:rsidRPr="002F2C2F">
        <w:t xml:space="preserve">common types of substrate and their preparation requirements </w:t>
      </w:r>
    </w:p>
    <w:p w:rsidR="00000000" w:rsidRPr="002F2C2F" w:rsidP="002F2C2F">
      <w:pPr>
        <w:pStyle w:val="ListBullet"/>
      </w:pPr>
      <w:r w:rsidRPr="002F2C2F">
        <w:t>surface finish techniques appropriate to common substrates</w:t>
      </w:r>
    </w:p>
    <w:p w:rsidR="00000000" w:rsidRPr="002F2C2F" w:rsidP="002F2C2F">
      <w:pPr>
        <w:pStyle w:val="ListBullet"/>
      </w:pPr>
      <w:r w:rsidRPr="002F2C2F">
        <w:t>the criteria for overall process/equipment readiness for the process or equipment being used</w:t>
      </w:r>
    </w:p>
    <w:p w:rsidR="00000000" w:rsidRPr="002F2C2F" w:rsidP="002F2C2F">
      <w:pPr>
        <w:pStyle w:val="ListBullet"/>
      </w:pPr>
      <w:r w:rsidRPr="002F2C2F">
        <w:t>the equipment, tools and consumables</w:t>
      </w:r>
      <w:r w:rsidRPr="002F2C2F">
        <w:t xml:space="preserve"> required, including:</w:t>
      </w:r>
    </w:p>
    <w:p w:rsidR="00000000" w:rsidRPr="002F2C2F" w:rsidP="002F2C2F">
      <w:pPr>
        <w:pStyle w:val="ListBullet2"/>
      </w:pPr>
      <w:r w:rsidRPr="002F2C2F">
        <w:t>hand finishing tools</w:t>
      </w:r>
    </w:p>
    <w:p w:rsidR="00000000" w:rsidRPr="002F2C2F" w:rsidP="002F2C2F">
      <w:pPr>
        <w:pStyle w:val="ListBullet2"/>
      </w:pPr>
      <w:r w:rsidRPr="002F2C2F">
        <w:t>scrapers</w:t>
      </w:r>
    </w:p>
    <w:p w:rsidR="00000000" w:rsidRPr="002F2C2F" w:rsidP="002F2C2F">
      <w:pPr>
        <w:pStyle w:val="ListBullet2"/>
      </w:pPr>
      <w:r w:rsidRPr="002F2C2F">
        <w:t>sandpaper</w:t>
      </w:r>
    </w:p>
    <w:p w:rsidR="00000000" w:rsidRPr="002F2C2F" w:rsidP="002F2C2F">
      <w:pPr>
        <w:pStyle w:val="ListBullet2"/>
      </w:pPr>
      <w:r w:rsidRPr="002F2C2F">
        <w:t>buffs</w:t>
      </w:r>
    </w:p>
    <w:p w:rsidR="00000000" w:rsidRPr="002F2C2F" w:rsidP="002F2C2F">
      <w:pPr>
        <w:pStyle w:val="ListBullet2"/>
      </w:pPr>
      <w:r w:rsidRPr="002F2C2F">
        <w:t>polishes</w:t>
      </w:r>
    </w:p>
    <w:p w:rsidR="00000000" w:rsidRPr="002F2C2F" w:rsidP="002F2C2F">
      <w:pPr>
        <w:pStyle w:val="ListBullet"/>
      </w:pPr>
      <w:r w:rsidRPr="002F2C2F">
        <w:t>surface finish measurement techniques</w:t>
      </w:r>
    </w:p>
    <w:p w:rsidR="00000000" w:rsidRPr="002F2C2F" w:rsidP="002F2C2F">
      <w:pPr>
        <w:pStyle w:val="ListBullet"/>
      </w:pPr>
      <w:r w:rsidRPr="002F2C2F">
        <w:t>sources of contamination that may affect surface finish, and methods for elimination or risk reduction</w:t>
      </w:r>
    </w:p>
    <w:p w:rsidR="00000000" w:rsidRPr="002F2C2F" w:rsidP="002F2C2F">
      <w:pPr>
        <w:pStyle w:val="ListBullet"/>
      </w:pPr>
      <w:r w:rsidRPr="002F2C2F">
        <w:t>surface preparation and coating workflow sequences and materials demand</w:t>
      </w:r>
    </w:p>
    <w:p w:rsidR="00000000" w:rsidRPr="002F2C2F" w:rsidP="002F2C2F">
      <w:pPr>
        <w:pStyle w:val="ListBullet"/>
      </w:pPr>
      <w:r w:rsidRPr="002F2C2F">
        <w:t>typical quality standards required at each stage of production</w:t>
      </w:r>
    </w:p>
    <w:p w:rsidR="00000000" w:rsidRPr="002F2C2F" w:rsidP="002F2C2F">
      <w:pPr>
        <w:pStyle w:val="ListBullet"/>
      </w:pPr>
      <w:r w:rsidRPr="002F2C2F">
        <w:t xml:space="preserve">key variables that may affect product quality and production output </w:t>
      </w:r>
    </w:p>
    <w:p w:rsidR="00000000" w:rsidRPr="002F2C2F" w:rsidP="002F2C2F">
      <w:pPr>
        <w:pStyle w:val="ListBullet"/>
      </w:pPr>
      <w:r w:rsidRPr="002F2C2F">
        <w:t>process and product problems, including early warnin</w:t>
      </w:r>
      <w:r w:rsidRPr="002F2C2F">
        <w:t>g signs, possible causes and corrective actions, including:</w:t>
      </w:r>
    </w:p>
    <w:p w:rsidR="00000000" w:rsidRPr="002F2C2F" w:rsidP="002F2C2F">
      <w:pPr>
        <w:pStyle w:val="ListBullet2"/>
      </w:pPr>
      <w:r w:rsidRPr="002F2C2F">
        <w:t>wear and breakage</w:t>
      </w:r>
    </w:p>
    <w:p w:rsidR="00000000" w:rsidRPr="002F2C2F" w:rsidP="002F2C2F">
      <w:pPr>
        <w:pStyle w:val="ListBullet2"/>
      </w:pPr>
      <w:r w:rsidRPr="002F2C2F">
        <w:t>incorrect substrate used</w:t>
      </w:r>
    </w:p>
    <w:p w:rsidR="00000000" w:rsidRPr="002F2C2F" w:rsidP="002F2C2F">
      <w:pPr>
        <w:pStyle w:val="ListBullet2"/>
      </w:pPr>
      <w:r w:rsidRPr="002F2C2F">
        <w:t>incorrect measurement of surface finish</w:t>
      </w:r>
    </w:p>
    <w:p w:rsidR="00000000" w:rsidRPr="002F2C2F" w:rsidP="002F2C2F">
      <w:pPr>
        <w:pStyle w:val="ListBullet2"/>
      </w:pPr>
      <w:r w:rsidRPr="002F2C2F">
        <w:t>contamination of surface prior to polish</w:t>
      </w:r>
    </w:p>
    <w:p w:rsidR="00000000" w:rsidRPr="002F2C2F" w:rsidP="002F2C2F">
      <w:pPr>
        <w:pStyle w:val="ListBullet2"/>
      </w:pPr>
      <w:r w:rsidRPr="002F2C2F">
        <w:t>damage to polished surface</w:t>
      </w:r>
    </w:p>
    <w:p w:rsidR="00000000" w:rsidRPr="002F2C2F" w:rsidP="002F2C2F">
      <w:pPr>
        <w:pStyle w:val="ListBullet"/>
      </w:pPr>
      <w:r w:rsidRPr="002F2C2F">
        <w:t>organisational procedures relevant to the work environment or job role</w:t>
      </w:r>
    </w:p>
    <w:p w:rsidR="00000000" w:rsidRPr="002F2C2F" w:rsidP="002F2C2F">
      <w:pPr>
        <w:pStyle w:val="ListBullet"/>
      </w:pPr>
      <w:r w:rsidRPr="002F2C2F">
        <w:t>hazards that may arise in the job or work environment, and:</w:t>
      </w:r>
    </w:p>
    <w:p w:rsidR="00000000" w:rsidRPr="002F2C2F" w:rsidP="002F2C2F">
      <w:pPr>
        <w:pStyle w:val="ListBullet2"/>
      </w:pPr>
      <w:r w:rsidRPr="002F2C2F">
        <w:t xml:space="preserve">their possible causes </w:t>
      </w:r>
    </w:p>
    <w:p w:rsidR="00000000" w:rsidRPr="002F2C2F" w:rsidP="002F2C2F">
      <w:pPr>
        <w:pStyle w:val="ListBullet2"/>
      </w:pPr>
      <w:r w:rsidRPr="002F2C2F">
        <w:t>potential consequences</w:t>
      </w:r>
    </w:p>
    <w:p w:rsidR="00000000" w:rsidRPr="002F2C2F" w:rsidP="002F2C2F">
      <w:pPr>
        <w:pStyle w:val="ListBullet2"/>
      </w:pPr>
      <w:r w:rsidRPr="002F2C2F">
        <w:t>appropriate risk controls.</w:t>
      </w:r>
    </w:p>
    <w:p w:rsidR="00000000" w:rsidRPr="002F2C2F" w:rsidP="002F2C2F">
      <w:pPr>
        <w:pStyle w:val="AllowPageBreak"/>
      </w:pPr>
    </w:p>
    <w:p w:rsidR="00000000" w:rsidRPr="002F2C2F" w:rsidP="002F2C2F">
      <w:pPr>
        <w:pStyle w:val="Heading1"/>
      </w:pPr>
      <w:bookmarkStart w:id="4" w:name="O_1114471"/>
      <w:bookmarkEnd w:id="4"/>
      <w:r w:rsidRPr="002F2C2F">
        <w:t>Assessment Conditions</w:t>
      </w:r>
    </w:p>
    <w:p w:rsidR="00000000" w:rsidRPr="002F2C2F" w:rsidP="00726516">
      <w:pPr>
        <w:pStyle w:val="BodyText"/>
      </w:pPr>
      <w:r w:rsidRPr="002F2C2F">
        <w:t>Skills mus</w:t>
      </w:r>
      <w:r w:rsidRPr="002F2C2F">
        <w:t xml:space="preserve">t have been demonstrated in the workplace or in a simulated environment that reflects workplace conditions and contingencies. </w:t>
      </w:r>
    </w:p>
    <w:p w:rsidR="00000000" w:rsidRPr="002F2C2F" w:rsidP="00726516">
      <w:pPr>
        <w:pStyle w:val="BodyText"/>
      </w:pPr>
      <w:r w:rsidRPr="002F2C2F">
        <w:t>Assessors must satisfy the NVR/AQTF mandatory competency requirements for assessors.</w:t>
      </w:r>
    </w:p>
    <w:p w:rsidR="00000000" w:rsidRPr="002F2C2F" w:rsidP="002F2C2F">
      <w:pPr>
        <w:pStyle w:val="Heading1"/>
      </w:pPr>
      <w:bookmarkStart w:id="5" w:name="O_1114474"/>
      <w:bookmarkEnd w:id="5"/>
      <w:r w:rsidRPr="002F2C2F">
        <w:t>Links</w:t>
      </w:r>
    </w:p>
    <w:p w:rsidR="00000000" w:rsidRPr="002F2C2F" w:rsidP="00726516">
      <w:pPr>
        <w:pStyle w:val="BodyText"/>
      </w:pPr>
      <w:r w:rsidRPr="002F2C2F">
        <w:t>Companion Volume im</w:t>
      </w:r>
      <w:r w:rsidRPr="002F2C2F">
        <w:t xml:space="preserve">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64BE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F2C2F" w:rsidP="002F2C2F"/>
    <w:sectPr w:rsidSect="002F2C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2F" w:rsidRPr="00726516" w:rsidP="007265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516" w:rsidP="002F2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6516" w:rsidP="002F2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6516" w:rsidP="002F2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5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C2F" w:rsidRPr="00726516" w:rsidP="007265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516" w:rsidRPr="002D2AF8" w:rsidP="002F2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PMBPROD248E Prepare surfaces for coating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26516" w:rsidP="002F2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D24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B88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4A86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C2F"/>
  </w:style>
  <w:style w:type="character" w:customStyle="1" w:styleId="Heading1Char">
    <w:name w:val="Heading 1 Char"/>
    <w:basedOn w:val="DefaultParagraphFont"/>
    <w:link w:val="Heading1"/>
    <w:rsid w:val="002F2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C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C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2C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2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C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2C2F"/>
    <w:rPr>
      <w:b/>
      <w:spacing w:val="0"/>
    </w:rPr>
  </w:style>
  <w:style w:type="paragraph" w:customStyle="1" w:styleId="SuperTitle">
    <w:name w:val="SuperTitle"/>
    <w:basedOn w:val="Title"/>
    <w:rsid w:val="002F2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2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C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C2F"/>
    <w:rPr>
      <w:i/>
    </w:rPr>
  </w:style>
  <w:style w:type="paragraph" w:styleId="Caption">
    <w:name w:val="caption"/>
    <w:basedOn w:val="BodyText"/>
    <w:next w:val="Normal"/>
    <w:qFormat/>
    <w:rsid w:val="002F2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C2F"/>
  </w:style>
  <w:style w:type="paragraph" w:styleId="TableofFigures">
    <w:name w:val="table of figures"/>
    <w:basedOn w:val="Normal"/>
    <w:next w:val="Normal"/>
    <w:semiHidden/>
    <w:rsid w:val="002F2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C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2C2F"/>
    <w:rPr>
      <w:rFonts w:ascii="Wingdings" w:hAnsi="Wingdings"/>
    </w:rPr>
  </w:style>
  <w:style w:type="paragraph" w:customStyle="1" w:styleId="TableHeading">
    <w:name w:val="Table Heading"/>
    <w:basedOn w:val="HeadingBase"/>
    <w:rsid w:val="002F2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C2F"/>
    <w:rPr>
      <w:color w:val="0033CC"/>
      <w:u w:val="none"/>
    </w:rPr>
  </w:style>
  <w:style w:type="paragraph" w:customStyle="1" w:styleId="BodyTextRight">
    <w:name w:val="Body Text Right"/>
    <w:basedOn w:val="BodyText"/>
    <w:rsid w:val="002F2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C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C2F"/>
    <w:rPr>
      <w:sz w:val="32"/>
    </w:rPr>
  </w:style>
  <w:style w:type="paragraph" w:customStyle="1" w:styleId="HeadingProcedure">
    <w:name w:val="Heading Procedure"/>
    <w:basedOn w:val="HeadingBase"/>
    <w:next w:val="Normal"/>
    <w:rsid w:val="002F2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C2F"/>
    <w:pPr>
      <w:spacing w:before="60" w:after="60"/>
    </w:pPr>
  </w:style>
  <w:style w:type="paragraph" w:styleId="ListContinue">
    <w:name w:val="List Continue"/>
    <w:basedOn w:val="List"/>
    <w:rsid w:val="002F2C2F"/>
    <w:pPr>
      <w:ind w:firstLine="0"/>
    </w:pPr>
  </w:style>
  <w:style w:type="paragraph" w:customStyle="1" w:styleId="ListNote">
    <w:name w:val="List Note"/>
    <w:basedOn w:val="List"/>
    <w:rsid w:val="002F2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C2F"/>
    <w:rPr>
      <w:rFonts w:ascii="Courier New" w:hAnsi="Courier New"/>
    </w:rPr>
  </w:style>
  <w:style w:type="paragraph" w:customStyle="1" w:styleId="NoteBullet">
    <w:name w:val="Note Bullet"/>
    <w:basedOn w:val="Note"/>
    <w:rsid w:val="002F2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C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2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C2F"/>
    <w:rPr>
      <w:b/>
      <w:smallCaps/>
    </w:rPr>
  </w:style>
  <w:style w:type="paragraph" w:customStyle="1" w:styleId="TableListNumber">
    <w:name w:val="Table List Number"/>
    <w:basedOn w:val="ListNumber"/>
    <w:rsid w:val="002F2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C2F"/>
    <w:pPr>
      <w:numPr>
        <w:numId w:val="9"/>
      </w:numPr>
    </w:pPr>
  </w:style>
  <w:style w:type="paragraph" w:customStyle="1" w:styleId="ListAlpha2">
    <w:name w:val="List Alpha 2"/>
    <w:basedOn w:val="List2"/>
    <w:rsid w:val="002F2C2F"/>
    <w:pPr>
      <w:numPr>
        <w:numId w:val="8"/>
      </w:numPr>
    </w:pPr>
  </w:style>
  <w:style w:type="paragraph" w:styleId="List2">
    <w:name w:val="List 2"/>
    <w:basedOn w:val="BodyText"/>
    <w:rsid w:val="002F2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C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C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2C2F"/>
    <w:pPr>
      <w:numPr>
        <w:numId w:val="4"/>
      </w:numPr>
    </w:pPr>
  </w:style>
  <w:style w:type="paragraph" w:styleId="ListContinue2">
    <w:name w:val="List Continue 2"/>
    <w:basedOn w:val="List2"/>
    <w:rsid w:val="002F2C2F"/>
    <w:pPr>
      <w:ind w:firstLine="0"/>
    </w:pPr>
  </w:style>
  <w:style w:type="paragraph" w:styleId="ListContinue3">
    <w:name w:val="List Continue 3"/>
    <w:basedOn w:val="List3"/>
    <w:rsid w:val="002F2C2F"/>
    <w:pPr>
      <w:ind w:left="1021" w:firstLine="0"/>
    </w:pPr>
  </w:style>
  <w:style w:type="paragraph" w:styleId="ListContinue4">
    <w:name w:val="List Continue 4"/>
    <w:basedOn w:val="List4"/>
    <w:rsid w:val="002F2C2F"/>
    <w:pPr>
      <w:ind w:firstLine="0"/>
    </w:pPr>
  </w:style>
  <w:style w:type="paragraph" w:styleId="ListContinue5">
    <w:name w:val="List Continue 5"/>
    <w:basedOn w:val="List5"/>
    <w:rsid w:val="002F2C2F"/>
    <w:pPr>
      <w:ind w:firstLine="0"/>
    </w:pPr>
  </w:style>
  <w:style w:type="paragraph" w:styleId="ListNumber3">
    <w:name w:val="List Number 3"/>
    <w:basedOn w:val="List3"/>
    <w:rsid w:val="002F2C2F"/>
    <w:pPr>
      <w:numPr>
        <w:numId w:val="5"/>
      </w:numPr>
    </w:pPr>
  </w:style>
  <w:style w:type="paragraph" w:styleId="ListNumber4">
    <w:name w:val="List Number 4"/>
    <w:basedOn w:val="List4"/>
    <w:rsid w:val="002F2C2F"/>
    <w:pPr>
      <w:numPr>
        <w:numId w:val="6"/>
      </w:numPr>
    </w:pPr>
  </w:style>
  <w:style w:type="paragraph" w:styleId="ListNumber5">
    <w:name w:val="List Number 5"/>
    <w:basedOn w:val="List5"/>
    <w:rsid w:val="002F2C2F"/>
    <w:pPr>
      <w:numPr>
        <w:numId w:val="7"/>
      </w:numPr>
    </w:pPr>
  </w:style>
  <w:style w:type="paragraph" w:styleId="BlockText">
    <w:name w:val="Block Text"/>
    <w:basedOn w:val="Normal"/>
    <w:rsid w:val="002F2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C2F"/>
    <w:rPr>
      <w:sz w:val="16"/>
      <w:vertAlign w:val="superscript"/>
    </w:rPr>
  </w:style>
  <w:style w:type="character" w:customStyle="1" w:styleId="Symbols">
    <w:name w:val="Symbols"/>
    <w:basedOn w:val="DefaultParagraphFont"/>
    <w:rsid w:val="002F2C2F"/>
    <w:rPr>
      <w:rFonts w:ascii="Symbol" w:hAnsi="Symbol"/>
    </w:rPr>
  </w:style>
  <w:style w:type="character" w:customStyle="1" w:styleId="MenuOptions">
    <w:name w:val="Menu Options"/>
    <w:basedOn w:val="DefaultParagraphFont"/>
    <w:rsid w:val="002F2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C2F"/>
    <w:rPr>
      <w:b/>
    </w:rPr>
  </w:style>
  <w:style w:type="character" w:customStyle="1" w:styleId="Underlined">
    <w:name w:val="Underlined"/>
    <w:basedOn w:val="DefaultParagraphFont"/>
    <w:rsid w:val="002F2C2F"/>
    <w:rPr>
      <w:u w:val="single"/>
    </w:rPr>
  </w:style>
  <w:style w:type="paragraph" w:customStyle="1" w:styleId="TableBodyTextRight">
    <w:name w:val="Table Body Text Right"/>
    <w:basedOn w:val="TableBodyText"/>
    <w:rsid w:val="002F2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C2F"/>
    <w:rPr>
      <w:sz w:val="18"/>
    </w:rPr>
  </w:style>
  <w:style w:type="paragraph" w:customStyle="1" w:styleId="BodySmallRight">
    <w:name w:val="Body Small Right"/>
    <w:basedOn w:val="BodyTextRight"/>
    <w:rsid w:val="002F2C2F"/>
    <w:rPr>
      <w:sz w:val="18"/>
      <w:szCs w:val="18"/>
    </w:rPr>
  </w:style>
  <w:style w:type="paragraph" w:customStyle="1" w:styleId="MarginEdition">
    <w:name w:val="Margin Edition"/>
    <w:basedOn w:val="MarginNote"/>
    <w:rsid w:val="002F2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C2F"/>
    <w:rPr>
      <w:sz w:val="2"/>
      <w:szCs w:val="2"/>
    </w:rPr>
  </w:style>
  <w:style w:type="character" w:customStyle="1" w:styleId="Small">
    <w:name w:val="Small"/>
    <w:basedOn w:val="DefaultParagraphFont"/>
    <w:rsid w:val="002F2C2F"/>
    <w:rPr>
      <w:sz w:val="16"/>
    </w:rPr>
  </w:style>
  <w:style w:type="paragraph" w:customStyle="1" w:styleId="WideTable">
    <w:name w:val="Wide Table"/>
    <w:basedOn w:val="Normal"/>
    <w:rsid w:val="002F2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C2F"/>
  </w:style>
  <w:style w:type="paragraph" w:styleId="Quote">
    <w:name w:val="Quote"/>
    <w:basedOn w:val="Heading1"/>
    <w:link w:val="QuoteChar"/>
    <w:qFormat/>
    <w:rsid w:val="002F2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C2F"/>
    <w:pPr>
      <w:pageBreakBefore/>
    </w:pPr>
  </w:style>
  <w:style w:type="paragraph" w:customStyle="1" w:styleId="Border">
    <w:name w:val="Border"/>
    <w:basedOn w:val="Normal"/>
    <w:qFormat/>
    <w:rsid w:val="002F2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C2F"/>
    <w:rPr>
      <w:u w:val="single"/>
    </w:rPr>
  </w:style>
  <w:style w:type="character" w:customStyle="1" w:styleId="BoldandItalics">
    <w:name w:val="Bold and Italics"/>
    <w:qFormat/>
    <w:rsid w:val="002F2C2F"/>
    <w:rPr>
      <w:b/>
      <w:i/>
      <w:u w:val="none"/>
    </w:rPr>
  </w:style>
  <w:style w:type="paragraph" w:styleId="BalloonText">
    <w:name w:val="Balloon Text"/>
    <w:basedOn w:val="Normal"/>
    <w:link w:val="BalloonTextChar"/>
    <w:rsid w:val="002F2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C2F"/>
    <w:pPr>
      <w:spacing w:before="0" w:after="0"/>
    </w:pPr>
  </w:style>
  <w:style w:type="paragraph" w:customStyle="1" w:styleId="BodyTextBold">
    <w:name w:val="Body Text Bold"/>
    <w:basedOn w:val="BodyText"/>
    <w:qFormat/>
    <w:rsid w:val="002F2C2F"/>
    <w:rPr>
      <w:b/>
    </w:rPr>
  </w:style>
  <w:style w:type="character" w:styleId="Hyperlink">
    <w:name w:val="Hyperlink"/>
    <w:basedOn w:val="DefaultParagraphFont"/>
    <w:uiPriority w:val="99"/>
    <w:unhideWhenUsed/>
    <w:rsid w:val="00726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2122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PMBPROD248E Prepare surfaces for coating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