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FA4" w:rsidP="00760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PMBPROD247E Create composite laminates using hand lay-up techniques</w:t>
      </w:r>
      <w:r>
        <w:fldChar w:fldCharType="end"/>
      </w:r>
    </w:p>
    <w:p w:rsidR="00760FA4" w:rsidP="00760FA4">
      <w:pPr>
        <w:pStyle w:val="Version"/>
        <w:sectPr w:rsidSect="00AE6F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FCB" w:rsidP="00AE6FCB">
      <w:pPr>
        <w:pStyle w:val="SuperHeading"/>
      </w:pPr>
      <w:r w:rsidRPr="00AE6FCB">
        <w:t>PMBPROD247E Create composite laminates using hand lay-up techniques</w:t>
      </w:r>
    </w:p>
    <w:p w:rsidR="00000000" w:rsidRPr="00AE6FCB" w:rsidP="00AE6FCB">
      <w:pPr>
        <w:pStyle w:val="Heading1"/>
      </w:pPr>
      <w:bookmarkStart w:id="1" w:name="O_1114439"/>
      <w:bookmarkEnd w:id="1"/>
      <w:r w:rsidRPr="00AE6FCB">
        <w:t>Modification History</w:t>
      </w:r>
    </w:p>
    <w:p w:rsidR="00000000" w:rsidRPr="00AE6FCB" w:rsidP="00760FA4">
      <w:pPr>
        <w:pStyle w:val="BodyText"/>
      </w:pPr>
      <w:r w:rsidRPr="00AE6FCB">
        <w:t>Release 1. Unit code an</w:t>
      </w:r>
      <w:r w:rsidRPr="00AE6FCB">
        <w:t>d title changed. Application changed. Elements and Performance Criteria changed. Range of Conditions removed. Assessment Requirements changed. Supersedes and is equivalent to PMBPROD247 Hand lay up composites.</w:t>
      </w:r>
    </w:p>
    <w:p w:rsidR="00000000" w:rsidRPr="00AE6FCB" w:rsidP="00AE6FCB">
      <w:pPr>
        <w:pStyle w:val="Heading1"/>
      </w:pPr>
      <w:bookmarkStart w:id="2" w:name="O_1114440"/>
      <w:bookmarkEnd w:id="2"/>
      <w:r w:rsidRPr="00AE6FCB">
        <w:t>Application</w:t>
      </w:r>
    </w:p>
    <w:p w:rsidR="00000000" w:rsidRPr="00AE6FCB" w:rsidP="00760FA4">
      <w:pPr>
        <w:pStyle w:val="BodyText"/>
      </w:pPr>
      <w:r w:rsidRPr="00AE6FCB">
        <w:t>This unit descr</w:t>
      </w:r>
      <w:r w:rsidRPr="00AE6FCB">
        <w:t>ibes the applied skills and knowledge required to create polymer-matrix laminates using manual hand lay-up techniques.</w:t>
      </w:r>
    </w:p>
    <w:p w:rsidR="00000000" w:rsidRPr="00AE6FCB" w:rsidP="00760FA4">
      <w:pPr>
        <w:pStyle w:val="BodyText"/>
      </w:pPr>
      <w:r w:rsidRPr="00AE6FCB">
        <w:t>This unit applies to an individual working alone or as part of a team.</w:t>
      </w:r>
    </w:p>
    <w:p w:rsidR="00000000" w:rsidRPr="00AE6FCB" w:rsidP="00760FA4">
      <w:pPr>
        <w:pStyle w:val="BodyText"/>
      </w:pPr>
      <w:r w:rsidRPr="00AE6FCB">
        <w:t>The unit principally refers to the introductory level of competenc</w:t>
      </w:r>
      <w:r w:rsidRPr="00AE6FCB">
        <w:t>y required for the application of composites technology.</w:t>
      </w:r>
    </w:p>
    <w:p w:rsidR="00000000" w:rsidRPr="00AE6FCB" w:rsidP="00760FA4">
      <w:pPr>
        <w:pStyle w:val="BodyText"/>
      </w:pPr>
      <w:r w:rsidRPr="00AE6FCB">
        <w:t>No licensing or certification requirements exist at the time of publication. Relevant legislation, industry standards and codes of practice within Australia must be applied.</w:t>
      </w:r>
    </w:p>
    <w:p w:rsidR="00000000" w:rsidRPr="00AE6FCB" w:rsidP="00AE6FCB">
      <w:pPr>
        <w:pStyle w:val="Heading1"/>
      </w:pPr>
      <w:bookmarkStart w:id="3" w:name="O_1114441"/>
      <w:bookmarkEnd w:id="3"/>
      <w:r w:rsidRPr="00AE6FCB">
        <w:t>Pre-re</w:t>
      </w:r>
      <w:r w:rsidRPr="00AE6FCB">
        <w:t>quisite Unit</w:t>
      </w:r>
    </w:p>
    <w:p w:rsidR="00000000" w:rsidRPr="00AE6FCB" w:rsidP="00760FA4">
      <w:pPr>
        <w:pStyle w:val="BodyText"/>
      </w:pPr>
      <w:r w:rsidRPr="00AE6FCB">
        <w:t>Nil</w:t>
      </w:r>
    </w:p>
    <w:p w:rsidR="00000000" w:rsidRPr="00AE6FCB" w:rsidP="00AE6FCB">
      <w:pPr>
        <w:pStyle w:val="Heading1"/>
      </w:pPr>
      <w:bookmarkStart w:id="4" w:name="O_1114442"/>
      <w:bookmarkEnd w:id="4"/>
      <w:r w:rsidRPr="00AE6FCB">
        <w:t>Competency Field</w:t>
      </w:r>
    </w:p>
    <w:p w:rsidR="00000000" w:rsidRPr="00AE6FCB" w:rsidP="00760FA4">
      <w:pPr>
        <w:pStyle w:val="BodyText"/>
      </w:pPr>
      <w:r w:rsidRPr="00AE6FCB">
        <w:t>Production – Composites</w:t>
      </w:r>
    </w:p>
    <w:p w:rsidR="00000000" w:rsidRPr="00AE6FCB" w:rsidP="00AE6FCB">
      <w:pPr>
        <w:pStyle w:val="Heading1"/>
      </w:pPr>
      <w:bookmarkStart w:id="5" w:name="O_1114444"/>
      <w:bookmarkEnd w:id="5"/>
      <w:r w:rsidRPr="00AE6FC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AE6FC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CB" w:rsidP="00AE6FCB">
            <w:pPr>
              <w:pStyle w:val="BodyText"/>
            </w:pPr>
            <w:r w:rsidRPr="00AE6FCB">
              <w:rPr>
                <w:rStyle w:val="SpecialBold"/>
              </w:rPr>
              <w:t>Elements</w:t>
            </w:r>
          </w:p>
          <w:p w:rsidR="00000000" w:rsidRPr="00AE6FCB" w:rsidP="00AE6FCB">
            <w:pPr>
              <w:pStyle w:val="BodyText"/>
            </w:pPr>
            <w:r w:rsidRPr="00AE6FCB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CB" w:rsidP="00AE6FCB">
            <w:pPr>
              <w:pStyle w:val="BodyText"/>
            </w:pPr>
            <w:r w:rsidRPr="00AE6FCB">
              <w:rPr>
                <w:rStyle w:val="SpecialBold"/>
              </w:rPr>
              <w:t>Performance Criteria</w:t>
            </w:r>
          </w:p>
          <w:p w:rsidR="00000000" w:rsidP="00AE6FCB">
            <w:pPr>
              <w:pStyle w:val="BodyText"/>
              <w:rPr>
                <w:lang w:val="en-NZ"/>
              </w:rPr>
            </w:pPr>
            <w:r w:rsidRPr="00AE6FCB">
              <w:t>Performance criteria describe the performance needed t</w:t>
            </w:r>
            <w:r w:rsidRPr="00AE6FCB">
              <w:t>o demonstrate achievement of the element.</w:t>
            </w:r>
          </w:p>
        </w:tc>
      </w:tr>
      <w:tr w:rsidTr="00AE6FC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CB">
            <w:pPr>
              <w:pStyle w:val="BodyText"/>
              <w:rPr>
                <w:lang w:val="en-NZ"/>
              </w:rPr>
            </w:pPr>
            <w:r w:rsidRPr="00AE6FCB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CB" w:rsidP="00AE6FCB">
            <w:pPr>
              <w:pStyle w:val="BodyText"/>
            </w:pPr>
            <w:r w:rsidRPr="00AE6FCB">
              <w:t>1.1 Identify requirements from job specifications</w:t>
            </w:r>
          </w:p>
          <w:p w:rsidR="00000000" w:rsidRPr="00AE6FCB" w:rsidP="00AE6FCB">
            <w:pPr>
              <w:pStyle w:val="BodyText"/>
            </w:pPr>
            <w:r w:rsidRPr="00AE6FCB">
              <w:t>1.2 Perform housekeeping tasks to prepare for work to be undertaken</w:t>
            </w:r>
          </w:p>
          <w:p w:rsidR="00000000" w:rsidP="00AE6FCB">
            <w:pPr>
              <w:pStyle w:val="BodyText"/>
              <w:rPr>
                <w:lang w:val="en-NZ"/>
              </w:rPr>
            </w:pPr>
            <w:r w:rsidRPr="00AE6FCB">
              <w:t xml:space="preserve">1.3 Perform pre-operational checks including checking for and acting on hazards </w:t>
            </w:r>
          </w:p>
        </w:tc>
      </w:tr>
      <w:tr w:rsidTr="00AE6FC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CB">
            <w:pPr>
              <w:pStyle w:val="BodyText"/>
              <w:rPr>
                <w:lang w:val="en-NZ"/>
              </w:rPr>
            </w:pPr>
            <w:r w:rsidRPr="00AE6FCB">
              <w:t xml:space="preserve">2. Set up mould and materials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CB" w:rsidP="00AE6FCB">
            <w:pPr>
              <w:pStyle w:val="BodyText"/>
            </w:pPr>
            <w:r w:rsidRPr="00AE6FCB">
              <w:t xml:space="preserve">2.1 Set up mould ready for production </w:t>
            </w:r>
          </w:p>
          <w:p w:rsidR="00000000" w:rsidRPr="00AE6FCB" w:rsidP="00AE6FCB">
            <w:pPr>
              <w:pStyle w:val="BodyText"/>
            </w:pPr>
            <w:r w:rsidRPr="00AE6FCB">
              <w:t>2.2 Ensure materials are available in form and quantities required</w:t>
            </w:r>
          </w:p>
          <w:p w:rsidR="00000000" w:rsidP="00AE6FCB">
            <w:pPr>
              <w:pStyle w:val="BodyText"/>
              <w:rPr>
                <w:lang w:val="en-NZ"/>
              </w:rPr>
            </w:pPr>
            <w:r w:rsidRPr="00AE6FCB">
              <w:t>2.3 Ensure safety equipment is availa</w:t>
            </w:r>
            <w:r w:rsidRPr="00AE6FCB">
              <w:t xml:space="preserve">ble and fit for use </w:t>
            </w:r>
          </w:p>
        </w:tc>
      </w:tr>
      <w:tr w:rsidTr="00AE6FC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CB">
            <w:pPr>
              <w:pStyle w:val="BodyText"/>
              <w:rPr>
                <w:lang w:val="en-NZ"/>
              </w:rPr>
            </w:pPr>
            <w:r w:rsidRPr="00AE6FCB">
              <w:t>3. Lay-up composites by hand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CB" w:rsidP="00AE6FCB">
            <w:pPr>
              <w:pStyle w:val="BodyText"/>
            </w:pPr>
            <w:r w:rsidRPr="00AE6FCB">
              <w:t>3.1 Apply materials to mould according to specifications</w:t>
            </w:r>
          </w:p>
          <w:p w:rsidR="00000000" w:rsidRPr="00AE6FCB" w:rsidP="00AE6FCB">
            <w:pPr>
              <w:pStyle w:val="BodyText"/>
            </w:pPr>
            <w:r w:rsidRPr="00AE6FCB">
              <w:t xml:space="preserve">3.2 Ensure output meets job specifications and quality standards </w:t>
            </w:r>
          </w:p>
          <w:p w:rsidR="00000000" w:rsidRPr="00AE6FCB" w:rsidP="00AE6FCB">
            <w:pPr>
              <w:pStyle w:val="BodyText"/>
            </w:pPr>
            <w:r w:rsidRPr="00AE6FCB">
              <w:t>3.3 Work efficiently to minimise scrap and trim</w:t>
            </w:r>
          </w:p>
          <w:p w:rsidR="00000000" w:rsidP="00AE6FCB">
            <w:pPr>
              <w:pStyle w:val="BodyText"/>
              <w:rPr>
                <w:lang w:val="en-NZ"/>
              </w:rPr>
            </w:pPr>
            <w:r w:rsidRPr="00AE6FCB">
              <w:t xml:space="preserve">3.4 Clean equipment and work area </w:t>
            </w:r>
            <w:r w:rsidRPr="00AE6FCB">
              <w:t>according to equipment specifications and workplace procedures</w:t>
            </w:r>
          </w:p>
        </w:tc>
      </w:tr>
      <w:tr w:rsidTr="00AE6FC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FCB">
            <w:pPr>
              <w:pStyle w:val="BodyText"/>
              <w:rPr>
                <w:lang w:val="en-NZ"/>
              </w:rPr>
            </w:pPr>
            <w:r w:rsidRPr="00AE6FCB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FCB" w:rsidP="00AE6FCB">
            <w:pPr>
              <w:pStyle w:val="BodyText"/>
            </w:pPr>
            <w:r w:rsidRPr="00AE6FCB">
              <w:t>4.1 Recognise and log process control variances and their causes</w:t>
            </w:r>
          </w:p>
          <w:p w:rsidR="00000000" w:rsidRPr="00AE6FCB" w:rsidP="00AE6FCB">
            <w:pPr>
              <w:pStyle w:val="BodyText"/>
            </w:pPr>
            <w:r w:rsidRPr="00AE6FCB">
              <w:t xml:space="preserve">4.2 Determine, prioritise and implement remedial and preventative actions based on identified issues and causes </w:t>
            </w:r>
          </w:p>
          <w:p w:rsidR="00000000" w:rsidRPr="00AE6FCB" w:rsidP="00AE6FCB">
            <w:pPr>
              <w:pStyle w:val="BodyText"/>
            </w:pPr>
            <w:r w:rsidRPr="00AE6FCB">
              <w:t xml:space="preserve">4.3 Maintain records and logbooks </w:t>
            </w:r>
          </w:p>
        </w:tc>
      </w:tr>
    </w:tbl>
    <w:p w:rsidR="00760FA4" w:rsidP="00AE6FCB">
      <w:pPr>
        <w:pStyle w:val="BodyText"/>
      </w:pPr>
    </w:p>
    <w:p w:rsidR="00760FA4" w:rsidP="00AE6FCB">
      <w:pPr>
        <w:pStyle w:val="BodyText"/>
      </w:pPr>
    </w:p>
    <w:p w:rsidR="00000000" w:rsidRPr="00AE6FCB" w:rsidP="00AE6FCB">
      <w:pPr>
        <w:pStyle w:val="Heading1"/>
      </w:pPr>
      <w:bookmarkStart w:id="6" w:name="O_1114445"/>
      <w:bookmarkEnd w:id="6"/>
      <w:r w:rsidRPr="00AE6FCB">
        <w:t>Foundation Skills</w:t>
      </w:r>
    </w:p>
    <w:p w:rsidR="00000000" w:rsidRPr="00AE6FCB" w:rsidP="00760FA4">
      <w:pPr>
        <w:pStyle w:val="BodyText"/>
      </w:pPr>
      <w:r w:rsidRPr="00AE6FCB">
        <w:t>This section describes those language, literacy, numeracy and employ</w:t>
      </w:r>
      <w:r w:rsidRPr="00AE6FCB">
        <w:t xml:space="preserve">ment skills that are essential to performance. </w:t>
      </w:r>
    </w:p>
    <w:p w:rsidR="00000000" w:rsidRPr="00AE6FCB" w:rsidP="00AE6FCB">
      <w:pPr>
        <w:pStyle w:val="ListBullet"/>
      </w:pPr>
      <w:r w:rsidRPr="00AE6FCB">
        <w:t>Numeracy skills to interpret technical information.</w:t>
      </w:r>
    </w:p>
    <w:p w:rsidR="00000000" w:rsidRPr="00AE6FCB" w:rsidP="00AE6FCB">
      <w:pPr>
        <w:pStyle w:val="ListBullet"/>
      </w:pPr>
      <w:r w:rsidRPr="00AE6FCB">
        <w:t>Reading skills to interpret specifications and workplace procedures.</w:t>
      </w:r>
    </w:p>
    <w:p w:rsidR="00000000" w:rsidRPr="00AE6FCB" w:rsidP="00AE6FCB">
      <w:pPr>
        <w:pStyle w:val="ListBullet"/>
      </w:pPr>
      <w:r w:rsidRPr="00AE6FCB">
        <w:t>Writing and oral communication skills to record and report on composite laminate opera</w:t>
      </w:r>
      <w:r w:rsidRPr="00AE6FCB">
        <w:t>tions.</w:t>
      </w:r>
    </w:p>
    <w:p w:rsidR="00000000" w:rsidRPr="00AE6FCB" w:rsidP="00AE6FCB">
      <w:pPr>
        <w:pStyle w:val="BodyText"/>
      </w:pPr>
    </w:p>
    <w:p w:rsidR="00000000" w:rsidRPr="00760FA4" w:rsidP="00760FA4">
      <w:pPr>
        <w:pStyle w:val="BodyText"/>
        <w:rPr>
          <w:i/>
        </w:rPr>
      </w:pPr>
      <w:r w:rsidRPr="00760FA4">
        <w:rPr>
          <w:rStyle w:val="Emphasis"/>
        </w:rPr>
        <w:t>Other foundation skills essential to performance are explicit in the performance criteria of this unit of competency.</w:t>
      </w:r>
    </w:p>
    <w:p w:rsidR="00000000" w:rsidRPr="00AE6FCB" w:rsidP="00AE6FCB">
      <w:pPr>
        <w:pStyle w:val="Heading1"/>
      </w:pPr>
      <w:bookmarkStart w:id="7" w:name="O_1114447"/>
      <w:bookmarkEnd w:id="7"/>
      <w:r w:rsidRPr="00AE6FCB">
        <w:t>Unit Mapping Information</w:t>
      </w:r>
    </w:p>
    <w:p w:rsidR="00000000" w:rsidRPr="00AE6FCB" w:rsidP="00760FA4">
      <w:pPr>
        <w:pStyle w:val="BodyText"/>
      </w:pPr>
      <w:r w:rsidRPr="00AE6FCB">
        <w:t>Supersedes and is equivalent to PMBPROD247 Hand lay up composites.</w:t>
      </w:r>
    </w:p>
    <w:p w:rsidR="00000000" w:rsidRPr="00AE6FCB" w:rsidP="00AE6FCB">
      <w:pPr>
        <w:pStyle w:val="Heading1"/>
      </w:pPr>
      <w:bookmarkStart w:id="8" w:name="O_1114454"/>
      <w:bookmarkEnd w:id="8"/>
      <w:r w:rsidRPr="00AE6FCB">
        <w:t>Links</w:t>
      </w:r>
    </w:p>
    <w:p w:rsidR="00000000" w:rsidRPr="00AE6FCB" w:rsidP="00760FA4">
      <w:pPr>
        <w:pStyle w:val="BodyText"/>
      </w:pPr>
      <w:r w:rsidRPr="00AE6FC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F6D3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E6FCB" w:rsidP="00760FA4">
      <w:pPr>
        <w:pStyle w:val="BodyText"/>
        <w:sectPr w:rsidSect="00AE6F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6FCB" w:rsidP="00AE6FCB">
      <w:pPr>
        <w:pStyle w:val="SuperHeading"/>
      </w:pPr>
      <w:r w:rsidRPr="00AE6FCB">
        <w:t>Assessment Requirements for PMBPROD247E Create composit</w:t>
      </w:r>
      <w:r w:rsidRPr="00AE6FCB">
        <w:t>e laminates using hand lay-up techniques</w:t>
      </w:r>
    </w:p>
    <w:p w:rsidR="00000000" w:rsidRPr="00AE6FCB" w:rsidP="00AE6FCB">
      <w:pPr>
        <w:pStyle w:val="Heading1"/>
      </w:pPr>
      <w:bookmarkStart w:id="9" w:name="O_1114449"/>
      <w:bookmarkEnd w:id="9"/>
      <w:r w:rsidRPr="00AE6FCB">
        <w:t>Modification History</w:t>
      </w:r>
    </w:p>
    <w:p w:rsidR="00000000" w:rsidRPr="00AE6FCB" w:rsidP="00760FA4">
      <w:pPr>
        <w:pStyle w:val="BodyText"/>
      </w:pPr>
      <w:r w:rsidRPr="00AE6FCB">
        <w:t>Release 1. Unit code and title changed. Application changed. Elements and Performance Criteria changed. Range of Conditions removed. Assessment Requirements changed. Supersedes</w:t>
      </w:r>
      <w:r w:rsidRPr="00AE6FCB">
        <w:t xml:space="preserve"> and is equivalent to PMBPROD247 Hand lay up composites.</w:t>
      </w:r>
    </w:p>
    <w:p w:rsidR="00000000" w:rsidRPr="00AE6FCB" w:rsidP="00AE6FCB">
      <w:pPr>
        <w:pStyle w:val="Heading1"/>
      </w:pPr>
      <w:bookmarkStart w:id="10" w:name="O_1114450"/>
      <w:bookmarkEnd w:id="10"/>
      <w:r w:rsidRPr="00AE6FCB">
        <w:t>Performance Evidence</w:t>
      </w:r>
    </w:p>
    <w:p w:rsidR="00000000" w:rsidRPr="00AE6FCB" w:rsidP="00760FA4">
      <w:pPr>
        <w:pStyle w:val="BodyText"/>
      </w:pPr>
      <w:r w:rsidRPr="00AE6FCB">
        <w:t>There must be evidence the candidate has completed the tasks outlined in the elements and performance criteria of this unit, and demonstrated the ability to:</w:t>
      </w:r>
    </w:p>
    <w:p w:rsidR="00000000" w:rsidRPr="00AE6FCB" w:rsidP="00AE6FCB">
      <w:pPr>
        <w:pStyle w:val="ListBullet"/>
      </w:pPr>
      <w:r w:rsidRPr="00AE6FCB">
        <w:t>create composite laminates using hand lay-up techniques at least once to meet job specifications.</w:t>
      </w:r>
    </w:p>
    <w:p w:rsidR="00000000" w:rsidRPr="00AE6FCB" w:rsidP="00AE6FCB">
      <w:pPr>
        <w:pStyle w:val="AllowPageBreak"/>
      </w:pPr>
    </w:p>
    <w:p w:rsidR="00000000" w:rsidRPr="00AE6FCB" w:rsidP="00AE6FCB">
      <w:pPr>
        <w:pStyle w:val="Heading1"/>
      </w:pPr>
      <w:bookmarkStart w:id="11" w:name="O_1114451"/>
      <w:bookmarkEnd w:id="11"/>
      <w:r w:rsidRPr="00AE6FCB">
        <w:t>Knowledge Evidence</w:t>
      </w:r>
    </w:p>
    <w:p w:rsidR="00000000" w:rsidRPr="00AE6FCB" w:rsidP="00760FA4">
      <w:pPr>
        <w:pStyle w:val="BodyText"/>
      </w:pPr>
      <w:r w:rsidRPr="00AE6FCB">
        <w:t>There must be evidence the candidate has knowledge of:</w:t>
      </w:r>
    </w:p>
    <w:p w:rsidR="00000000" w:rsidRPr="00AE6FCB" w:rsidP="00AE6FCB">
      <w:pPr>
        <w:pStyle w:val="ListBullet"/>
      </w:pPr>
      <w:r w:rsidRPr="00AE6FCB">
        <w:t>principles of hand lay-up techniques</w:t>
      </w:r>
      <w:r w:rsidRPr="00AE6FCB">
        <w:t xml:space="preserve"> in relation to the production of composites laminates</w:t>
      </w:r>
    </w:p>
    <w:p w:rsidR="00000000" w:rsidRPr="00AE6FCB" w:rsidP="00AE6FCB">
      <w:pPr>
        <w:pStyle w:val="ListBullet"/>
      </w:pPr>
      <w:r w:rsidRPr="00AE6FCB">
        <w:t>types of composite laminates, including:</w:t>
      </w:r>
    </w:p>
    <w:p w:rsidR="00000000" w:rsidRPr="00AE6FCB" w:rsidP="00AE6FCB">
      <w:pPr>
        <w:pStyle w:val="ListBullet2"/>
      </w:pPr>
      <w:r w:rsidRPr="00AE6FCB">
        <w:t>gel coats</w:t>
      </w:r>
    </w:p>
    <w:p w:rsidR="00000000" w:rsidRPr="00AE6FCB" w:rsidP="00AE6FCB">
      <w:pPr>
        <w:pStyle w:val="ListBullet2"/>
      </w:pPr>
      <w:r w:rsidRPr="00AE6FCB">
        <w:t>resins</w:t>
      </w:r>
    </w:p>
    <w:p w:rsidR="00000000" w:rsidRPr="00AE6FCB" w:rsidP="00AE6FCB">
      <w:pPr>
        <w:pStyle w:val="ListBullet2"/>
      </w:pPr>
      <w:r w:rsidRPr="00AE6FCB">
        <w:t>fibre reinforcements</w:t>
      </w:r>
    </w:p>
    <w:p w:rsidR="00000000" w:rsidRPr="00AE6FCB" w:rsidP="00AE6FCB">
      <w:pPr>
        <w:pStyle w:val="ListBullet"/>
      </w:pPr>
      <w:r w:rsidRPr="00AE6FCB">
        <w:t>types of materials, tools and equipment to meet job specifications</w:t>
      </w:r>
    </w:p>
    <w:p w:rsidR="00000000" w:rsidRPr="00AE6FCB" w:rsidP="00AE6FCB">
      <w:pPr>
        <w:pStyle w:val="ListBullet"/>
      </w:pPr>
      <w:r w:rsidRPr="00AE6FCB">
        <w:t>set-up procedures for, and indicators of, mould readi</w:t>
      </w:r>
      <w:r w:rsidRPr="00AE6FCB">
        <w:t>ness for production</w:t>
      </w:r>
    </w:p>
    <w:p w:rsidR="00000000" w:rsidRPr="00AE6FCB" w:rsidP="00AE6FCB">
      <w:pPr>
        <w:pStyle w:val="ListBullet"/>
      </w:pPr>
      <w:r w:rsidRPr="00AE6FCB">
        <w:t>methods of manual application of composite materials</w:t>
      </w:r>
    </w:p>
    <w:p w:rsidR="00000000" w:rsidRPr="00AE6FCB" w:rsidP="00AE6FCB">
      <w:pPr>
        <w:pStyle w:val="ListBullet"/>
      </w:pPr>
      <w:r w:rsidRPr="00AE6FCB">
        <w:t>production workflow sequences and materials demand</w:t>
      </w:r>
    </w:p>
    <w:p w:rsidR="00000000" w:rsidRPr="00AE6FCB" w:rsidP="00AE6FCB">
      <w:pPr>
        <w:pStyle w:val="ListBullet"/>
      </w:pPr>
      <w:r w:rsidRPr="00AE6FCB">
        <w:t>key variables that may affect product quality and production output, including:</w:t>
      </w:r>
    </w:p>
    <w:p w:rsidR="00000000" w:rsidRPr="00AE6FCB" w:rsidP="00AE6FCB">
      <w:pPr>
        <w:pStyle w:val="ListBullet2"/>
      </w:pPr>
      <w:r w:rsidRPr="00AE6FCB">
        <w:t>the impact of resin-to-fibre ratios on product outp</w:t>
      </w:r>
      <w:r w:rsidRPr="00AE6FCB">
        <w:t>uts</w:t>
      </w:r>
    </w:p>
    <w:p w:rsidR="00000000" w:rsidRPr="00AE6FCB" w:rsidP="00AE6FCB">
      <w:pPr>
        <w:pStyle w:val="ListBullet2"/>
      </w:pPr>
      <w:r w:rsidRPr="00AE6FCB">
        <w:t>mould conditions</w:t>
      </w:r>
    </w:p>
    <w:p w:rsidR="00000000" w:rsidRPr="00AE6FCB" w:rsidP="00AE6FCB">
      <w:pPr>
        <w:pStyle w:val="ListBullet2"/>
      </w:pPr>
      <w:r w:rsidRPr="00AE6FCB">
        <w:t>ambient temperature</w:t>
      </w:r>
    </w:p>
    <w:p w:rsidR="00000000" w:rsidRPr="00AE6FCB" w:rsidP="00AE6FCB">
      <w:pPr>
        <w:pStyle w:val="ListBullet2"/>
      </w:pPr>
      <w:r w:rsidRPr="00AE6FCB">
        <w:t>air flow and ventilation rate</w:t>
      </w:r>
    </w:p>
    <w:p w:rsidR="00000000" w:rsidRPr="00AE6FCB" w:rsidP="00AE6FCB">
      <w:pPr>
        <w:pStyle w:val="ListBullet2"/>
      </w:pPr>
      <w:r w:rsidRPr="00AE6FCB">
        <w:t>viscosity of resin</w:t>
      </w:r>
    </w:p>
    <w:p w:rsidR="00000000" w:rsidRPr="00AE6FCB" w:rsidP="00AE6FCB">
      <w:pPr>
        <w:pStyle w:val="ListBullet2"/>
      </w:pPr>
      <w:r w:rsidRPr="00AE6FCB">
        <w:t>age of resin mix and pot-life of mix</w:t>
      </w:r>
    </w:p>
    <w:p w:rsidR="00000000" w:rsidRPr="00AE6FCB" w:rsidP="00AE6FCB">
      <w:pPr>
        <w:pStyle w:val="ListBullet"/>
      </w:pPr>
      <w:r w:rsidRPr="00AE6FCB">
        <w:t>typical process and product problems, as listed below, including early warning signs, possible causes and corrective actions:</w:t>
      </w:r>
    </w:p>
    <w:p w:rsidR="00000000" w:rsidRPr="00AE6FCB" w:rsidP="00AE6FCB">
      <w:pPr>
        <w:pStyle w:val="ListBullet2"/>
      </w:pPr>
      <w:r w:rsidRPr="00AE6FCB">
        <w:t>cracks, dents or imperfections in the mould</w:t>
      </w:r>
    </w:p>
    <w:p w:rsidR="00000000" w:rsidRPr="00AE6FCB" w:rsidP="00AE6FCB">
      <w:pPr>
        <w:pStyle w:val="ListBullet2"/>
      </w:pPr>
      <w:r w:rsidRPr="00AE6FCB">
        <w:t>incorrect resin ratios</w:t>
      </w:r>
    </w:p>
    <w:p w:rsidR="00000000" w:rsidRPr="00AE6FCB" w:rsidP="00AE6FCB">
      <w:pPr>
        <w:pStyle w:val="ListBullet2"/>
      </w:pPr>
      <w:r w:rsidRPr="00AE6FCB">
        <w:t>contamination of materials</w:t>
      </w:r>
    </w:p>
    <w:p w:rsidR="00000000" w:rsidRPr="00AE6FCB" w:rsidP="00AE6FCB">
      <w:pPr>
        <w:pStyle w:val="ListBullet2"/>
      </w:pPr>
      <w:r w:rsidRPr="00AE6FCB">
        <w:t>shifting of fibres before the resin is laid</w:t>
      </w:r>
    </w:p>
    <w:p w:rsidR="00000000" w:rsidRPr="00AE6FCB" w:rsidP="00AE6FCB">
      <w:pPr>
        <w:pStyle w:val="ListBullet2"/>
      </w:pPr>
      <w:r w:rsidRPr="00AE6FCB">
        <w:t>stacking of fibre and resin sequence problems</w:t>
      </w:r>
    </w:p>
    <w:p w:rsidR="00000000" w:rsidRPr="00AE6FCB" w:rsidP="00AE6FCB">
      <w:pPr>
        <w:pStyle w:val="ListBullet2"/>
      </w:pPr>
      <w:r w:rsidRPr="00AE6FCB">
        <w:t>product problems including voids, poor surface finish, colour contaminat</w:t>
      </w:r>
      <w:r w:rsidRPr="00AE6FCB">
        <w:t>ion and release from mould damage</w:t>
      </w:r>
    </w:p>
    <w:p w:rsidR="00000000" w:rsidRPr="00AE6FCB" w:rsidP="00AE6FCB">
      <w:pPr>
        <w:pStyle w:val="ListBullet"/>
      </w:pPr>
      <w:r w:rsidRPr="00AE6FCB">
        <w:t>organisational procedures relevant to the work environment job or role</w:t>
      </w:r>
    </w:p>
    <w:p w:rsidR="00000000" w:rsidRPr="00AE6FCB" w:rsidP="00AE6FCB">
      <w:pPr>
        <w:pStyle w:val="ListBullet"/>
      </w:pPr>
      <w:r w:rsidRPr="00AE6FCB">
        <w:t>hazards that may arise in the job or work environment, and:</w:t>
      </w:r>
    </w:p>
    <w:p w:rsidR="00000000" w:rsidRPr="00AE6FCB" w:rsidP="00AE6FCB">
      <w:pPr>
        <w:pStyle w:val="ListBullet2"/>
      </w:pPr>
      <w:r w:rsidRPr="00AE6FCB">
        <w:t>their possible causes</w:t>
      </w:r>
    </w:p>
    <w:p w:rsidR="00000000" w:rsidRPr="00AE6FCB" w:rsidP="00AE6FCB">
      <w:pPr>
        <w:pStyle w:val="ListBullet2"/>
      </w:pPr>
      <w:r w:rsidRPr="00AE6FCB">
        <w:t>potential consequences</w:t>
      </w:r>
    </w:p>
    <w:p w:rsidR="00000000" w:rsidRPr="00AE6FCB" w:rsidP="00AE6FCB">
      <w:pPr>
        <w:pStyle w:val="ListBullet2"/>
      </w:pPr>
      <w:r w:rsidRPr="00AE6FCB">
        <w:t>appropriate risk controls.</w:t>
      </w:r>
    </w:p>
    <w:p w:rsidR="00000000" w:rsidRPr="00AE6FCB" w:rsidP="00AE6FCB">
      <w:pPr>
        <w:pStyle w:val="AllowPageBreak"/>
      </w:pPr>
    </w:p>
    <w:p w:rsidR="00000000" w:rsidRPr="00AE6FCB" w:rsidP="00AE6FCB">
      <w:pPr>
        <w:pStyle w:val="Heading1"/>
      </w:pPr>
      <w:bookmarkStart w:id="12" w:name="O_1114452"/>
      <w:bookmarkEnd w:id="12"/>
      <w:r w:rsidRPr="00AE6FCB">
        <w:t>Assessment Conditions</w:t>
      </w:r>
    </w:p>
    <w:p w:rsidR="00000000" w:rsidRPr="00AE6FCB" w:rsidP="00760FA4">
      <w:pPr>
        <w:pStyle w:val="BodyText"/>
      </w:pPr>
      <w:r w:rsidRPr="00AE6FCB">
        <w:t xml:space="preserve">Skills must have been demonstrated in the workplace or in a simulated environment that reflects workplace conditions and contingencies. </w:t>
      </w:r>
    </w:p>
    <w:p w:rsidR="00000000" w:rsidRPr="00AE6FCB" w:rsidP="00760FA4">
      <w:pPr>
        <w:pStyle w:val="BodyText"/>
      </w:pPr>
      <w:r w:rsidRPr="00AE6FCB">
        <w:t>Assessors must satisfy the NVR/AQTF mandatory competency requirements for assessors.</w:t>
      </w:r>
    </w:p>
    <w:p w:rsidR="00000000" w:rsidRPr="00AE6FCB" w:rsidP="00AE6FCB">
      <w:pPr>
        <w:pStyle w:val="Heading1"/>
      </w:pPr>
      <w:bookmarkStart w:id="13" w:name="O_1114455"/>
      <w:bookmarkEnd w:id="13"/>
      <w:r w:rsidRPr="00AE6FCB">
        <w:t>Links</w:t>
      </w:r>
    </w:p>
    <w:p w:rsidR="00000000" w:rsidRPr="00AE6FCB" w:rsidP="00760FA4">
      <w:pPr>
        <w:pStyle w:val="BodyText"/>
      </w:pPr>
      <w:r w:rsidRPr="00AE6FC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F6D3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E6FCB" w:rsidP="00AE6FCB"/>
    <w:sectPr w:rsidSect="00AE6F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CB" w:rsidRPr="00760FA4" w:rsidP="00760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A4" w:rsidP="00AE6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FA4" w:rsidP="00AE6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60FA4" w:rsidP="00AE6F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CB" w:rsidP="00AE6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0FA4">
      <w:t>Approved</w:t>
    </w:r>
    <w:r w:rsidR="00760F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0F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0FA4">
      <w:rPr>
        <w:noProof/>
      </w:rPr>
      <w:t>4</w:t>
    </w:r>
    <w:r>
      <w:rPr>
        <w:noProof/>
      </w:rPr>
      <w:fldChar w:fldCharType="end"/>
    </w:r>
  </w:p>
  <w:p w:rsidR="00AE6FCB" w:rsidP="00AE6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0F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0FA4">
      <w:t>Manufacturing Industry Skills Alliance</w:t>
    </w:r>
    <w:r w:rsidR="00760FA4">
      <w:fldChar w:fldCharType="end"/>
    </w:r>
  </w:p>
  <w:p w:rsidR="00AE6FCB" w:rsidP="00AE6F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FCB" w:rsidRPr="00760FA4" w:rsidP="00760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A4" w:rsidRPr="002D2AF8" w:rsidP="00AE6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PMBPROD247E Create composite laminates using hand lay-up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0FA4" w:rsidP="00AE6F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CB" w:rsidRPr="002D2AF8" w:rsidP="00AE6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0FA4">
      <w:t>PMBPROD247E Create composite laminates using hand lay-up techniques</w:t>
    </w:r>
    <w:r w:rsidR="00760F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0FA4">
      <w:rPr>
        <w:noProof/>
      </w:rPr>
      <w:t>2 March 2025</w:t>
    </w:r>
    <w:r>
      <w:fldChar w:fldCharType="end"/>
    </w:r>
  </w:p>
  <w:p w:rsidR="00AE6FCB" w:rsidP="00AE6F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CAE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C88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B0E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F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F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F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F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F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F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F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F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F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F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F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FCB"/>
  </w:style>
  <w:style w:type="character" w:customStyle="1" w:styleId="Heading1Char">
    <w:name w:val="Heading 1 Char"/>
    <w:basedOn w:val="DefaultParagraphFont"/>
    <w:link w:val="Heading1"/>
    <w:rsid w:val="00AE6F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F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F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F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6FCB"/>
    <w:rPr>
      <w:b/>
      <w:spacing w:val="0"/>
    </w:rPr>
  </w:style>
  <w:style w:type="paragraph" w:styleId="ListBullet2">
    <w:name w:val="List Bullet 2"/>
    <w:basedOn w:val="List2"/>
    <w:rsid w:val="00AE6F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6FCB"/>
    <w:rPr>
      <w:i/>
    </w:rPr>
  </w:style>
  <w:style w:type="paragraph" w:customStyle="1" w:styleId="SuperHeading">
    <w:name w:val="SuperHeading"/>
    <w:basedOn w:val="Normal"/>
    <w:rsid w:val="00AE6F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F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F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F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F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F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F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F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F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F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F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F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F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F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F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F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F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F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F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F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F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6F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F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F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F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F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F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F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F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F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6F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F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F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FCB"/>
  </w:style>
  <w:style w:type="paragraph" w:styleId="TableofFigures">
    <w:name w:val="table of figures"/>
    <w:basedOn w:val="Normal"/>
    <w:next w:val="Normal"/>
    <w:semiHidden/>
    <w:rsid w:val="00AE6F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F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6FCB"/>
    <w:rPr>
      <w:rFonts w:ascii="Wingdings" w:hAnsi="Wingdings"/>
    </w:rPr>
  </w:style>
  <w:style w:type="paragraph" w:customStyle="1" w:styleId="TableHeading">
    <w:name w:val="Table Heading"/>
    <w:basedOn w:val="HeadingBase"/>
    <w:rsid w:val="00AE6F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FCB"/>
    <w:rPr>
      <w:color w:val="0033CC"/>
      <w:u w:val="none"/>
    </w:rPr>
  </w:style>
  <w:style w:type="paragraph" w:customStyle="1" w:styleId="BodyTextRight">
    <w:name w:val="Body Text Right"/>
    <w:basedOn w:val="BodyText"/>
    <w:rsid w:val="00AE6F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F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F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F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F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F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FCB"/>
    <w:rPr>
      <w:sz w:val="32"/>
    </w:rPr>
  </w:style>
  <w:style w:type="paragraph" w:customStyle="1" w:styleId="HeadingProcedure">
    <w:name w:val="Heading Procedure"/>
    <w:basedOn w:val="HeadingBase"/>
    <w:next w:val="Normal"/>
    <w:rsid w:val="00AE6F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FCB"/>
    <w:pPr>
      <w:spacing w:before="60" w:after="60"/>
    </w:pPr>
  </w:style>
  <w:style w:type="paragraph" w:styleId="ListContinue">
    <w:name w:val="List Continue"/>
    <w:basedOn w:val="List"/>
    <w:rsid w:val="00AE6FCB"/>
    <w:pPr>
      <w:ind w:firstLine="0"/>
    </w:pPr>
  </w:style>
  <w:style w:type="paragraph" w:customStyle="1" w:styleId="ListNote">
    <w:name w:val="List Note"/>
    <w:basedOn w:val="List"/>
    <w:rsid w:val="00AE6F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F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F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FCB"/>
    <w:rPr>
      <w:rFonts w:ascii="Courier New" w:hAnsi="Courier New"/>
    </w:rPr>
  </w:style>
  <w:style w:type="paragraph" w:customStyle="1" w:styleId="NoteBullet">
    <w:name w:val="Note Bullet"/>
    <w:basedOn w:val="Note"/>
    <w:rsid w:val="00AE6F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F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F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F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F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6F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F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FCB"/>
    <w:rPr>
      <w:b/>
      <w:smallCaps/>
    </w:rPr>
  </w:style>
  <w:style w:type="paragraph" w:customStyle="1" w:styleId="TableListNumber">
    <w:name w:val="Table List Number"/>
    <w:basedOn w:val="ListNumber"/>
    <w:rsid w:val="00AE6F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F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FCB"/>
    <w:pPr>
      <w:numPr>
        <w:numId w:val="9"/>
      </w:numPr>
    </w:pPr>
  </w:style>
  <w:style w:type="paragraph" w:customStyle="1" w:styleId="ListAlpha2">
    <w:name w:val="List Alpha 2"/>
    <w:basedOn w:val="List2"/>
    <w:rsid w:val="00AE6FCB"/>
    <w:pPr>
      <w:numPr>
        <w:numId w:val="8"/>
      </w:numPr>
    </w:pPr>
  </w:style>
  <w:style w:type="paragraph" w:styleId="List2">
    <w:name w:val="List 2"/>
    <w:basedOn w:val="BodyText"/>
    <w:rsid w:val="00AE6F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F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F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F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F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F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6FCB"/>
    <w:pPr>
      <w:numPr>
        <w:numId w:val="4"/>
      </w:numPr>
    </w:pPr>
  </w:style>
  <w:style w:type="paragraph" w:styleId="ListContinue2">
    <w:name w:val="List Continue 2"/>
    <w:basedOn w:val="List2"/>
    <w:rsid w:val="00AE6FCB"/>
    <w:pPr>
      <w:ind w:firstLine="0"/>
    </w:pPr>
  </w:style>
  <w:style w:type="paragraph" w:styleId="ListContinue3">
    <w:name w:val="List Continue 3"/>
    <w:basedOn w:val="List3"/>
    <w:rsid w:val="00AE6FCB"/>
    <w:pPr>
      <w:ind w:left="1021" w:firstLine="0"/>
    </w:pPr>
  </w:style>
  <w:style w:type="paragraph" w:styleId="ListContinue4">
    <w:name w:val="List Continue 4"/>
    <w:basedOn w:val="List4"/>
    <w:rsid w:val="00AE6FCB"/>
    <w:pPr>
      <w:ind w:firstLine="0"/>
    </w:pPr>
  </w:style>
  <w:style w:type="paragraph" w:styleId="ListContinue5">
    <w:name w:val="List Continue 5"/>
    <w:basedOn w:val="List5"/>
    <w:rsid w:val="00AE6FCB"/>
    <w:pPr>
      <w:ind w:firstLine="0"/>
    </w:pPr>
  </w:style>
  <w:style w:type="paragraph" w:styleId="ListNumber3">
    <w:name w:val="List Number 3"/>
    <w:basedOn w:val="List3"/>
    <w:rsid w:val="00AE6FCB"/>
    <w:pPr>
      <w:numPr>
        <w:numId w:val="5"/>
      </w:numPr>
    </w:pPr>
  </w:style>
  <w:style w:type="paragraph" w:styleId="ListNumber4">
    <w:name w:val="List Number 4"/>
    <w:basedOn w:val="List4"/>
    <w:rsid w:val="00AE6FCB"/>
    <w:pPr>
      <w:numPr>
        <w:numId w:val="6"/>
      </w:numPr>
    </w:pPr>
  </w:style>
  <w:style w:type="paragraph" w:styleId="ListNumber5">
    <w:name w:val="List Number 5"/>
    <w:basedOn w:val="List5"/>
    <w:rsid w:val="00AE6FCB"/>
    <w:pPr>
      <w:numPr>
        <w:numId w:val="7"/>
      </w:numPr>
    </w:pPr>
  </w:style>
  <w:style w:type="paragraph" w:styleId="BlockText">
    <w:name w:val="Block Text"/>
    <w:basedOn w:val="Normal"/>
    <w:rsid w:val="00AE6F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F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FCB"/>
    <w:rPr>
      <w:sz w:val="16"/>
      <w:vertAlign w:val="superscript"/>
    </w:rPr>
  </w:style>
  <w:style w:type="character" w:customStyle="1" w:styleId="Symbols">
    <w:name w:val="Symbols"/>
    <w:basedOn w:val="DefaultParagraphFont"/>
    <w:rsid w:val="00AE6FCB"/>
    <w:rPr>
      <w:rFonts w:ascii="Symbol" w:hAnsi="Symbol"/>
    </w:rPr>
  </w:style>
  <w:style w:type="character" w:customStyle="1" w:styleId="MenuOptions">
    <w:name w:val="Menu Options"/>
    <w:basedOn w:val="DefaultParagraphFont"/>
    <w:rsid w:val="00AE6F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FCB"/>
    <w:rPr>
      <w:b/>
    </w:rPr>
  </w:style>
  <w:style w:type="character" w:customStyle="1" w:styleId="Underlined">
    <w:name w:val="Underlined"/>
    <w:basedOn w:val="DefaultParagraphFont"/>
    <w:rsid w:val="00AE6FCB"/>
    <w:rPr>
      <w:u w:val="single"/>
    </w:rPr>
  </w:style>
  <w:style w:type="paragraph" w:customStyle="1" w:styleId="TableBodyTextRight">
    <w:name w:val="Table Body Text Right"/>
    <w:basedOn w:val="TableBodyText"/>
    <w:rsid w:val="00AE6F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FCB"/>
    <w:rPr>
      <w:sz w:val="18"/>
    </w:rPr>
  </w:style>
  <w:style w:type="paragraph" w:customStyle="1" w:styleId="BodySmallRight">
    <w:name w:val="Body Small Right"/>
    <w:basedOn w:val="BodyTextRight"/>
    <w:rsid w:val="00AE6FCB"/>
    <w:rPr>
      <w:sz w:val="18"/>
      <w:szCs w:val="18"/>
    </w:rPr>
  </w:style>
  <w:style w:type="paragraph" w:customStyle="1" w:styleId="MarginEdition">
    <w:name w:val="Margin Edition"/>
    <w:basedOn w:val="MarginNote"/>
    <w:rsid w:val="00AE6F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FCB"/>
    <w:rPr>
      <w:sz w:val="2"/>
      <w:szCs w:val="2"/>
    </w:rPr>
  </w:style>
  <w:style w:type="character" w:customStyle="1" w:styleId="Small">
    <w:name w:val="Small"/>
    <w:basedOn w:val="DefaultParagraphFont"/>
    <w:rsid w:val="00AE6FCB"/>
    <w:rPr>
      <w:sz w:val="16"/>
    </w:rPr>
  </w:style>
  <w:style w:type="paragraph" w:customStyle="1" w:styleId="WideTable">
    <w:name w:val="Wide Table"/>
    <w:basedOn w:val="Normal"/>
    <w:rsid w:val="00AE6F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FCB"/>
  </w:style>
  <w:style w:type="paragraph" w:styleId="Quote">
    <w:name w:val="Quote"/>
    <w:basedOn w:val="Heading1"/>
    <w:link w:val="QuoteChar"/>
    <w:qFormat/>
    <w:rsid w:val="00AE6F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F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FCB"/>
    <w:pPr>
      <w:pageBreakBefore/>
    </w:pPr>
  </w:style>
  <w:style w:type="paragraph" w:customStyle="1" w:styleId="Border">
    <w:name w:val="Border"/>
    <w:basedOn w:val="Normal"/>
    <w:qFormat/>
    <w:rsid w:val="00AE6F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F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F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F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F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F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F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F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F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FCB"/>
    <w:rPr>
      <w:u w:val="single"/>
    </w:rPr>
  </w:style>
  <w:style w:type="character" w:customStyle="1" w:styleId="BoldandItalics">
    <w:name w:val="Bold and Italics"/>
    <w:qFormat/>
    <w:rsid w:val="00AE6FCB"/>
    <w:rPr>
      <w:b/>
      <w:i/>
      <w:u w:val="none"/>
    </w:rPr>
  </w:style>
  <w:style w:type="paragraph" w:styleId="BalloonText">
    <w:name w:val="Balloon Text"/>
    <w:basedOn w:val="Normal"/>
    <w:link w:val="BalloonTextChar"/>
    <w:rsid w:val="00AE6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F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F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F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F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F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FCB"/>
    <w:pPr>
      <w:spacing w:before="0" w:after="0"/>
    </w:pPr>
  </w:style>
  <w:style w:type="paragraph" w:customStyle="1" w:styleId="BodyTextBold">
    <w:name w:val="Body Text Bold"/>
    <w:basedOn w:val="BodyText"/>
    <w:qFormat/>
    <w:rsid w:val="00AE6FCB"/>
    <w:rPr>
      <w:b/>
    </w:rPr>
  </w:style>
  <w:style w:type="character" w:styleId="Hyperlink">
    <w:name w:val="Hyperlink"/>
    <w:basedOn w:val="DefaultParagraphFont"/>
    <w:uiPriority w:val="99"/>
    <w:unhideWhenUsed/>
    <w:rsid w:val="00760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4796</Characters>
  <Application>Microsoft Office Word</Application>
  <DocSecurity>0</DocSecurity>
  <Lines>141</Lines>
  <Paragraphs>104</Paragraphs>
  <ScaleCrop>false</ScaleCrop>
  <Company>Author-it Software Corporation Ltd.</Company>
  <LinksUpToDate>false</LinksUpToDate>
  <CharactersWithSpaces>5433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PMBPROD247E Create composite laminates using hand lay-up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2025-03-01T13:15:00Z</dcterms:created>
  <dcterms:modified xsi:type="dcterms:W3CDTF">2025-03-01T13:15:00Z</dcterms:modified>
</cp:coreProperties>
</file>