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B34" w:rsidP="006A3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PMBPROD246E Hand mix materials</w:t>
      </w:r>
      <w:r>
        <w:fldChar w:fldCharType="end"/>
      </w:r>
    </w:p>
    <w:p w:rsidR="006A3B34" w:rsidP="006A3B34">
      <w:pPr>
        <w:pStyle w:val="Version"/>
        <w:sectPr w:rsidSect="00020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FA4" w:rsidP="00020FA4">
      <w:pPr>
        <w:pStyle w:val="SuperHeading"/>
      </w:pPr>
      <w:r w:rsidRPr="00020FA4">
        <w:t>PMBPROD246E Hand mix materials</w:t>
      </w:r>
    </w:p>
    <w:p w:rsidR="00000000" w:rsidRPr="00020FA4" w:rsidP="00020FA4">
      <w:pPr>
        <w:pStyle w:val="Heading1"/>
      </w:pPr>
      <w:bookmarkStart w:id="1" w:name="O_1114420"/>
      <w:bookmarkEnd w:id="1"/>
      <w:r w:rsidRPr="00020FA4">
        <w:t>Modification History</w:t>
      </w:r>
    </w:p>
    <w:p w:rsidR="00000000" w:rsidRPr="00020FA4" w:rsidP="006A3B34">
      <w:pPr>
        <w:pStyle w:val="BodyText"/>
      </w:pPr>
      <w:r w:rsidRPr="00020FA4">
        <w:t>Release 1. Unit code changed. Application changed. Elements and Performance Criteria changed. Range of Conditions removed. Assessment Requirements changed. Supersedes and is equivalent to PMBPROD246 Hand mix materials.</w:t>
      </w:r>
    </w:p>
    <w:p w:rsidR="00000000" w:rsidRPr="00020FA4" w:rsidP="00020FA4">
      <w:pPr>
        <w:pStyle w:val="Heading1"/>
      </w:pPr>
      <w:bookmarkStart w:id="2" w:name="O_1114421"/>
      <w:bookmarkEnd w:id="2"/>
      <w:r w:rsidRPr="00020FA4">
        <w:t>Application</w:t>
      </w:r>
    </w:p>
    <w:p w:rsidR="00000000" w:rsidRPr="00020FA4" w:rsidP="006A3B34">
      <w:pPr>
        <w:pStyle w:val="BodyText"/>
      </w:pPr>
      <w:r w:rsidRPr="00020FA4">
        <w:t>This unit covers the skills and knowledge required to hand mix polymer materials, with the exception of composites, in the plastics or rubber sectors.</w:t>
      </w:r>
    </w:p>
    <w:p w:rsidR="00000000" w:rsidRPr="00020FA4" w:rsidP="006A3B34">
      <w:pPr>
        <w:pStyle w:val="BodyText"/>
      </w:pPr>
      <w:r w:rsidRPr="00020FA4">
        <w:t>This unit applies to an individual working alone or as part of a team.</w:t>
      </w:r>
    </w:p>
    <w:p w:rsidR="00000000" w:rsidRPr="00020FA4" w:rsidP="006A3B34">
      <w:pPr>
        <w:pStyle w:val="BodyText"/>
      </w:pPr>
      <w:r w:rsidRPr="00020FA4">
        <w:t>The unit principall</w:t>
      </w:r>
      <w:r w:rsidRPr="00020FA4">
        <w:t>y refers to hand mixing being a stage of production for special jobs or limited production runs, and can involve dry powders, liquids, or polymer masterbatches, for colourants and special properties when the product is moulded.</w:t>
      </w:r>
    </w:p>
    <w:p w:rsidR="00000000" w:rsidRPr="00020FA4" w:rsidP="006A3B34">
      <w:pPr>
        <w:pStyle w:val="BodyText"/>
      </w:pPr>
      <w:r w:rsidRPr="00020FA4">
        <w:t>No licensing or certificatio</w:t>
      </w:r>
      <w:r w:rsidRPr="00020FA4">
        <w:t>n requirements exist at the time of publication. Relevant legislation, industry standards and codes of practice within Australia must be applied.</w:t>
      </w:r>
    </w:p>
    <w:p w:rsidR="00000000" w:rsidRPr="00020FA4" w:rsidP="00020FA4">
      <w:pPr>
        <w:pStyle w:val="Heading1"/>
      </w:pPr>
      <w:bookmarkStart w:id="3" w:name="O_1114422"/>
      <w:bookmarkEnd w:id="3"/>
      <w:r w:rsidRPr="00020FA4">
        <w:t>Pre-requisite Unit</w:t>
      </w:r>
    </w:p>
    <w:p w:rsidR="00000000" w:rsidRPr="00020FA4" w:rsidP="006A3B34">
      <w:pPr>
        <w:pStyle w:val="BodyText"/>
      </w:pPr>
      <w:r w:rsidRPr="00020FA4">
        <w:t>Nil</w:t>
      </w:r>
    </w:p>
    <w:p w:rsidR="00000000" w:rsidRPr="00020FA4" w:rsidP="00020FA4">
      <w:pPr>
        <w:pStyle w:val="Heading1"/>
      </w:pPr>
      <w:bookmarkStart w:id="4" w:name="O_1114423"/>
      <w:bookmarkEnd w:id="4"/>
      <w:r w:rsidRPr="00020FA4">
        <w:t>Competency Field</w:t>
      </w:r>
    </w:p>
    <w:p w:rsidR="00000000" w:rsidRPr="00020FA4" w:rsidP="006A3B34">
      <w:pPr>
        <w:pStyle w:val="BodyText"/>
      </w:pPr>
      <w:r w:rsidRPr="00020FA4">
        <w:t>Production – Generic (except Com</w:t>
      </w:r>
      <w:r w:rsidRPr="00020FA4">
        <w:t>posites)</w:t>
      </w:r>
    </w:p>
    <w:p w:rsidR="00000000" w:rsidRPr="00020FA4" w:rsidP="00020FA4">
      <w:pPr>
        <w:pStyle w:val="Heading1"/>
      </w:pPr>
      <w:bookmarkStart w:id="5" w:name="O_1114425"/>
      <w:bookmarkEnd w:id="5"/>
      <w:r w:rsidRPr="00020FA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20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FA4" w:rsidP="00020FA4">
            <w:pPr>
              <w:pStyle w:val="BodyText"/>
            </w:pPr>
            <w:r w:rsidRPr="00020FA4">
              <w:rPr>
                <w:rStyle w:val="SpecialBold"/>
              </w:rPr>
              <w:t>Elements</w:t>
            </w:r>
          </w:p>
          <w:p w:rsidR="00000000" w:rsidRPr="00020FA4" w:rsidP="00020FA4">
            <w:pPr>
              <w:pStyle w:val="BodyText"/>
            </w:pPr>
            <w:r w:rsidRPr="00020FA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FA4" w:rsidP="00020FA4">
            <w:pPr>
              <w:pStyle w:val="BodyText"/>
            </w:pPr>
            <w:r w:rsidRPr="00020FA4">
              <w:rPr>
                <w:rStyle w:val="SpecialBold"/>
              </w:rPr>
              <w:t>Performance Criteria</w:t>
            </w:r>
          </w:p>
          <w:p w:rsidR="00000000" w:rsidP="00020FA4">
            <w:pPr>
              <w:pStyle w:val="BodyText"/>
              <w:rPr>
                <w:lang w:val="en-NZ"/>
              </w:rPr>
            </w:pPr>
            <w:r w:rsidRPr="00020FA4">
              <w:t>Performance criteria describe the performance needed to demonstrate achievement of the element.</w:t>
            </w:r>
          </w:p>
        </w:tc>
      </w:tr>
      <w:tr w:rsidTr="00020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FA4">
            <w:pPr>
              <w:pStyle w:val="BodyText"/>
              <w:rPr>
                <w:lang w:val="en-NZ"/>
              </w:rPr>
            </w:pPr>
            <w:r w:rsidRPr="00020FA4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FA4" w:rsidP="00020FA4">
            <w:pPr>
              <w:pStyle w:val="BodyText"/>
            </w:pPr>
            <w:r w:rsidRPr="00020FA4">
              <w:t>1.1 Identify materials, including base raw materials and required additives, to be included in hand mixing process from job specifications</w:t>
            </w:r>
          </w:p>
          <w:p w:rsidR="00000000" w:rsidRPr="00020FA4" w:rsidP="00020FA4">
            <w:pPr>
              <w:pStyle w:val="BodyText"/>
            </w:pPr>
            <w:r w:rsidRPr="00020FA4">
              <w:t>1.2 Identify hand mixing equipment and components, including those used for materials meas</w:t>
            </w:r>
            <w:r w:rsidRPr="00020FA4">
              <w:t>urement, preparation and mixing, from job specifications</w:t>
            </w:r>
          </w:p>
          <w:p w:rsidR="00000000" w:rsidRPr="00020FA4" w:rsidP="00020FA4">
            <w:pPr>
              <w:pStyle w:val="BodyText"/>
            </w:pPr>
            <w:r w:rsidRPr="00020FA4">
              <w:t xml:space="preserve">1.3 Plan production process and task sequence and set quality standards based on expected characteristics of blended material </w:t>
            </w:r>
          </w:p>
          <w:p w:rsidR="00000000" w:rsidRPr="00020FA4" w:rsidP="00020FA4">
            <w:pPr>
              <w:pStyle w:val="BodyText"/>
            </w:pPr>
            <w:r w:rsidRPr="00020FA4">
              <w:t>1.4 Identify process for delivery of material to production area from jo</w:t>
            </w:r>
            <w:r w:rsidRPr="00020FA4">
              <w:t>b requirements and workplace safe handling procedures</w:t>
            </w:r>
          </w:p>
          <w:p w:rsidR="00000000" w:rsidP="00020FA4">
            <w:pPr>
              <w:pStyle w:val="BodyText"/>
              <w:rPr>
                <w:lang w:val="en-NZ"/>
              </w:rPr>
            </w:pPr>
            <w:r w:rsidRPr="00020FA4">
              <w:t xml:space="preserve">1.5 Perform pre-operational checks including checking for and acting on hazards </w:t>
            </w:r>
          </w:p>
        </w:tc>
      </w:tr>
      <w:tr w:rsidTr="00020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FA4">
            <w:pPr>
              <w:pStyle w:val="BodyText"/>
              <w:rPr>
                <w:lang w:val="en-NZ"/>
              </w:rPr>
            </w:pPr>
            <w:r w:rsidRPr="00020FA4">
              <w:t>2. Conduct hand mixing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FA4" w:rsidP="00020FA4">
            <w:pPr>
              <w:pStyle w:val="BodyText"/>
            </w:pPr>
            <w:r w:rsidRPr="00020FA4">
              <w:t>2.1 Verify equipment information, production process, materials and required quality s</w:t>
            </w:r>
            <w:r w:rsidRPr="00020FA4">
              <w:t>pecifications against job specifications</w:t>
            </w:r>
          </w:p>
          <w:p w:rsidR="00000000" w:rsidRPr="00020FA4" w:rsidP="00020FA4">
            <w:pPr>
              <w:pStyle w:val="BodyText"/>
            </w:pPr>
            <w:r w:rsidRPr="00020FA4">
              <w:t>2.2 Check process is operating as expected against job requirements and verify changes to materials at each stage of blending</w:t>
            </w:r>
          </w:p>
          <w:p w:rsidR="00000000" w:rsidRPr="00020FA4" w:rsidP="00020FA4">
            <w:pPr>
              <w:pStyle w:val="BodyText"/>
            </w:pPr>
            <w:r w:rsidRPr="00020FA4">
              <w:t xml:space="preserve">2.3 Ensure output meets job specifications and quality standards </w:t>
            </w:r>
          </w:p>
          <w:p w:rsidR="00000000" w:rsidRPr="00020FA4" w:rsidP="00020FA4">
            <w:pPr>
              <w:pStyle w:val="BodyText"/>
            </w:pPr>
            <w:r w:rsidRPr="00020FA4">
              <w:t>2.4 Transfer hand mixed</w:t>
            </w:r>
            <w:r w:rsidRPr="00020FA4">
              <w:t xml:space="preserve"> materials to location of use and follow established methods to pour</w:t>
            </w:r>
          </w:p>
          <w:p w:rsidR="00000000" w:rsidRPr="00020FA4" w:rsidP="00020FA4">
            <w:pPr>
              <w:pStyle w:val="BodyText"/>
            </w:pPr>
            <w:r w:rsidRPr="00020FA4">
              <w:t>2.5 Apply waste management strategies to collect excess, discarded or nonconforming materials to be disposed of, recycled or reprocessed according to workplace procedures</w:t>
            </w:r>
          </w:p>
          <w:p w:rsidR="00000000" w:rsidP="00020FA4">
            <w:pPr>
              <w:pStyle w:val="BodyText"/>
              <w:rPr>
                <w:lang w:val="en-NZ"/>
              </w:rPr>
            </w:pPr>
            <w:r w:rsidRPr="00020FA4">
              <w:t>2.6 Clean equipm</w:t>
            </w:r>
            <w:r w:rsidRPr="00020FA4">
              <w:t>ent and work area according to equipment specifications and workplace procedures</w:t>
            </w:r>
          </w:p>
        </w:tc>
      </w:tr>
      <w:tr w:rsidTr="00020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FA4">
            <w:pPr>
              <w:pStyle w:val="BodyText"/>
              <w:rPr>
                <w:lang w:val="en-NZ"/>
              </w:rPr>
            </w:pPr>
            <w:r w:rsidRPr="00020FA4">
              <w:t>3.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FA4" w:rsidP="00020FA4">
            <w:pPr>
              <w:pStyle w:val="BodyText"/>
            </w:pPr>
            <w:r w:rsidRPr="00020FA4">
              <w:t>3.1 Recognise and log process control variances and their causes</w:t>
            </w:r>
          </w:p>
          <w:p w:rsidR="00000000" w:rsidRPr="00020FA4" w:rsidP="00020FA4">
            <w:pPr>
              <w:pStyle w:val="BodyText"/>
            </w:pPr>
            <w:r w:rsidRPr="00020FA4">
              <w:t>3.2 Determine, prioritise and implement remedial and preventative actions based on identified issues and causes</w:t>
            </w:r>
          </w:p>
          <w:p w:rsidR="00000000" w:rsidRPr="00020FA4" w:rsidP="00020FA4">
            <w:pPr>
              <w:pStyle w:val="BodyText"/>
            </w:pPr>
            <w:r w:rsidRPr="00020FA4">
              <w:t>3.3 Accurately maintain records and logbooks</w:t>
            </w:r>
          </w:p>
        </w:tc>
      </w:tr>
    </w:tbl>
    <w:p w:rsidR="006A3B34" w:rsidP="00020FA4">
      <w:pPr>
        <w:pStyle w:val="BodyText"/>
      </w:pPr>
    </w:p>
    <w:p w:rsidR="006A3B34" w:rsidP="00020FA4">
      <w:pPr>
        <w:pStyle w:val="BodyText"/>
      </w:pPr>
    </w:p>
    <w:p w:rsidR="00000000" w:rsidRPr="00020FA4" w:rsidP="00020FA4">
      <w:pPr>
        <w:pStyle w:val="Heading1"/>
      </w:pPr>
      <w:bookmarkStart w:id="6" w:name="O_1114426"/>
      <w:bookmarkEnd w:id="6"/>
      <w:r w:rsidRPr="00020FA4">
        <w:t>Foundation Skills</w:t>
      </w:r>
    </w:p>
    <w:p w:rsidR="00000000" w:rsidRPr="00020FA4" w:rsidP="006A3B34">
      <w:pPr>
        <w:pStyle w:val="BodyText"/>
      </w:pPr>
      <w:r w:rsidRPr="00020FA4">
        <w:t>This section describes those language, literacy, numeracy a</w:t>
      </w:r>
      <w:r w:rsidRPr="00020FA4">
        <w:t xml:space="preserve">nd employment skills that are essential to performance. </w:t>
      </w:r>
    </w:p>
    <w:p w:rsidR="00000000" w:rsidRPr="00020FA4" w:rsidP="00020FA4">
      <w:pPr>
        <w:pStyle w:val="ListBullet"/>
      </w:pPr>
      <w:r w:rsidRPr="00020FA4">
        <w:t>Numeracy skills to interpret technical specifications and measure materials.</w:t>
      </w:r>
    </w:p>
    <w:p w:rsidR="00000000" w:rsidRPr="00020FA4" w:rsidP="00020FA4">
      <w:pPr>
        <w:pStyle w:val="ListBullet"/>
      </w:pPr>
      <w:r w:rsidRPr="00020FA4">
        <w:t>Reading skills to interpret specifications and workplace procedures.</w:t>
      </w:r>
    </w:p>
    <w:p w:rsidR="00000000" w:rsidRPr="00020FA4" w:rsidP="00020FA4">
      <w:pPr>
        <w:pStyle w:val="ListBullet"/>
      </w:pPr>
      <w:r w:rsidRPr="00020FA4">
        <w:t xml:space="preserve">Writing and oral communication skills to record and </w:t>
      </w:r>
      <w:r w:rsidRPr="00020FA4">
        <w:t>report on hand mixing operations.</w:t>
      </w:r>
    </w:p>
    <w:p w:rsidR="00000000" w:rsidRPr="00020FA4" w:rsidP="00020FA4">
      <w:pPr>
        <w:pStyle w:val="BodyText"/>
      </w:pPr>
    </w:p>
    <w:p w:rsidR="00000000" w:rsidRPr="006A3B34" w:rsidP="006A3B34">
      <w:pPr>
        <w:pStyle w:val="BodyText"/>
        <w:rPr>
          <w:i/>
        </w:rPr>
      </w:pPr>
      <w:r w:rsidRPr="006A3B34">
        <w:rPr>
          <w:rStyle w:val="Emphasis"/>
        </w:rPr>
        <w:t>Other foundation skills essential to performance are explicit in the performance criteria of this unit of competency.</w:t>
      </w:r>
    </w:p>
    <w:p w:rsidR="00000000" w:rsidRPr="00020FA4" w:rsidP="00020FA4">
      <w:pPr>
        <w:pStyle w:val="Heading1"/>
      </w:pPr>
      <w:bookmarkStart w:id="7" w:name="O_1114428"/>
      <w:bookmarkEnd w:id="7"/>
      <w:r w:rsidRPr="00020FA4">
        <w:t>Unit Mapping Information</w:t>
      </w:r>
    </w:p>
    <w:p w:rsidR="00000000" w:rsidRPr="00020FA4" w:rsidP="006A3B34">
      <w:pPr>
        <w:pStyle w:val="BodyText"/>
      </w:pPr>
      <w:r w:rsidRPr="00020FA4">
        <w:t>Supersedes and is equivalent to PMBPROD246 Hand mix materials.</w:t>
      </w:r>
    </w:p>
    <w:p w:rsidR="00000000" w:rsidRPr="00020FA4" w:rsidP="00020FA4">
      <w:pPr>
        <w:pStyle w:val="Heading1"/>
      </w:pPr>
      <w:bookmarkStart w:id="8" w:name="O_1114435"/>
      <w:bookmarkEnd w:id="8"/>
      <w:r w:rsidRPr="00020FA4">
        <w:t>Links</w:t>
      </w:r>
    </w:p>
    <w:p w:rsidR="00000000" w:rsidRPr="00020FA4" w:rsidP="006A3B34">
      <w:pPr>
        <w:pStyle w:val="BodyText"/>
      </w:pPr>
      <w:r w:rsidRPr="00020FA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6503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20FA4" w:rsidP="006A3B34">
      <w:pPr>
        <w:pStyle w:val="BodyText"/>
        <w:sectPr w:rsidSect="00020F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FA4" w:rsidP="00020FA4">
      <w:pPr>
        <w:pStyle w:val="SuperHeading"/>
      </w:pPr>
      <w:r w:rsidRPr="00020FA4">
        <w:t>Assessment Requirements for PMBPROD246E Hand mix materials</w:t>
      </w:r>
    </w:p>
    <w:p w:rsidR="00000000" w:rsidRPr="00020FA4" w:rsidP="00020FA4">
      <w:pPr>
        <w:pStyle w:val="Heading1"/>
      </w:pPr>
      <w:bookmarkStart w:id="9" w:name="O_1114430"/>
      <w:bookmarkEnd w:id="9"/>
      <w:r w:rsidRPr="00020FA4">
        <w:t>Modification History</w:t>
      </w:r>
    </w:p>
    <w:p w:rsidR="00000000" w:rsidRPr="00020FA4" w:rsidP="006A3B34">
      <w:pPr>
        <w:pStyle w:val="BodyText"/>
      </w:pPr>
      <w:r w:rsidRPr="00020FA4">
        <w:t>Release 1. Unit code changed. Application changed. Elements and Performance Criteria changed. Range of Condition</w:t>
      </w:r>
      <w:r w:rsidRPr="00020FA4">
        <w:t>s removed. Assessment Requirements changed. Supersedes and is equivalent to PMBPROD246 Hand mix materials.</w:t>
      </w:r>
    </w:p>
    <w:p w:rsidR="00000000" w:rsidRPr="00020FA4" w:rsidP="00020FA4">
      <w:pPr>
        <w:pStyle w:val="Heading1"/>
      </w:pPr>
      <w:bookmarkStart w:id="10" w:name="O_1114431"/>
      <w:bookmarkEnd w:id="10"/>
      <w:r w:rsidRPr="00020FA4">
        <w:t>Performance Evidence</w:t>
      </w:r>
    </w:p>
    <w:p w:rsidR="00000000" w:rsidRPr="00020FA4" w:rsidP="006A3B34">
      <w:pPr>
        <w:pStyle w:val="BodyText"/>
      </w:pPr>
      <w:r w:rsidRPr="00020FA4">
        <w:t>There must be evidence the candidate has completed the tasks outlined in the elements and performance criteri</w:t>
      </w:r>
      <w:r w:rsidRPr="00020FA4">
        <w:t>a of this unit, and demonstrated the ability to:</w:t>
      </w:r>
    </w:p>
    <w:p w:rsidR="00000000" w:rsidRPr="00020FA4" w:rsidP="00020FA4">
      <w:pPr>
        <w:pStyle w:val="ListBullet"/>
      </w:pPr>
      <w:r w:rsidRPr="00020FA4">
        <w:t>hand mix materials at least once to meet job specifications.</w:t>
      </w:r>
    </w:p>
    <w:p w:rsidR="00000000" w:rsidRPr="00020FA4" w:rsidP="00020FA4">
      <w:pPr>
        <w:pStyle w:val="AllowPageBreak"/>
      </w:pPr>
    </w:p>
    <w:p w:rsidR="00000000" w:rsidRPr="00020FA4" w:rsidP="00020FA4">
      <w:pPr>
        <w:pStyle w:val="Heading1"/>
      </w:pPr>
      <w:bookmarkStart w:id="11" w:name="O_1114432"/>
      <w:bookmarkEnd w:id="11"/>
      <w:r w:rsidRPr="00020FA4">
        <w:t>Knowledge Evidence</w:t>
      </w:r>
    </w:p>
    <w:p w:rsidR="00000000" w:rsidRPr="00020FA4" w:rsidP="006A3B34">
      <w:pPr>
        <w:pStyle w:val="BodyText"/>
      </w:pPr>
      <w:r w:rsidRPr="00020FA4">
        <w:t>There must be evidence the candidate has knowledge of:</w:t>
      </w:r>
    </w:p>
    <w:p w:rsidR="00000000" w:rsidRPr="00020FA4" w:rsidP="00020FA4">
      <w:pPr>
        <w:pStyle w:val="ListBullet"/>
      </w:pPr>
      <w:r w:rsidRPr="00020FA4">
        <w:t>principles of hand mixing materials</w:t>
      </w:r>
    </w:p>
    <w:p w:rsidR="00000000" w:rsidRPr="00020FA4" w:rsidP="00020FA4">
      <w:pPr>
        <w:pStyle w:val="ListBullet"/>
      </w:pPr>
      <w:r w:rsidRPr="00020FA4">
        <w:t>types and applications of materials commonly mixed by hand</w:t>
      </w:r>
    </w:p>
    <w:p w:rsidR="00000000" w:rsidRPr="00020FA4" w:rsidP="00020FA4">
      <w:pPr>
        <w:pStyle w:val="ListBullet"/>
      </w:pPr>
      <w:r w:rsidRPr="00020FA4">
        <w:t>types of measuring systems and devices and their applications</w:t>
      </w:r>
    </w:p>
    <w:p w:rsidR="00000000" w:rsidRPr="00020FA4" w:rsidP="00020FA4">
      <w:pPr>
        <w:pStyle w:val="ListBullet"/>
      </w:pPr>
      <w:r w:rsidRPr="00020FA4">
        <w:t xml:space="preserve">the ways in which production processes and product quality are driven by the characteristics of commonly blended materials </w:t>
      </w:r>
    </w:p>
    <w:p w:rsidR="00000000" w:rsidRPr="00020FA4" w:rsidP="00020FA4">
      <w:pPr>
        <w:pStyle w:val="ListBullet"/>
      </w:pPr>
      <w:r w:rsidRPr="00020FA4">
        <w:t>the criteri</w:t>
      </w:r>
      <w:r w:rsidRPr="00020FA4">
        <w:t>a for pre-operational checks relating to the process or equipment being used</w:t>
      </w:r>
    </w:p>
    <w:p w:rsidR="00000000" w:rsidRPr="00020FA4" w:rsidP="00020FA4">
      <w:pPr>
        <w:pStyle w:val="ListBullet"/>
      </w:pPr>
      <w:r w:rsidRPr="00020FA4">
        <w:t>techniques for safe handling of materials</w:t>
      </w:r>
    </w:p>
    <w:p w:rsidR="00000000" w:rsidRPr="00020FA4" w:rsidP="00020FA4">
      <w:pPr>
        <w:pStyle w:val="ListBullet"/>
      </w:pPr>
      <w:r w:rsidRPr="00020FA4">
        <w:t>impact of incorrect or faulty materials on mixture</w:t>
      </w:r>
    </w:p>
    <w:p w:rsidR="00000000" w:rsidRPr="00020FA4" w:rsidP="00020FA4">
      <w:pPr>
        <w:pStyle w:val="ListBullet"/>
      </w:pPr>
      <w:r w:rsidRPr="00020FA4">
        <w:t>production workflow sequences and materials demand</w:t>
      </w:r>
    </w:p>
    <w:p w:rsidR="00000000" w:rsidRPr="00020FA4" w:rsidP="00020FA4">
      <w:pPr>
        <w:pStyle w:val="ListBullet"/>
      </w:pPr>
      <w:r w:rsidRPr="00020FA4">
        <w:t>key variables that may affect produ</w:t>
      </w:r>
      <w:r w:rsidRPr="00020FA4">
        <w:t>ct quality and production output:</w:t>
      </w:r>
    </w:p>
    <w:p w:rsidR="00000000" w:rsidRPr="00020FA4" w:rsidP="00020FA4">
      <w:pPr>
        <w:pStyle w:val="ListBullet2"/>
      </w:pPr>
      <w:r w:rsidRPr="00020FA4">
        <w:t>atmospheric conditions</w:t>
      </w:r>
    </w:p>
    <w:p w:rsidR="00000000" w:rsidRPr="00020FA4" w:rsidP="00020FA4">
      <w:pPr>
        <w:pStyle w:val="ListBullet2"/>
      </w:pPr>
      <w:r w:rsidRPr="00020FA4">
        <w:t>sequencing of material additions to the mix</w:t>
      </w:r>
    </w:p>
    <w:p w:rsidR="00000000" w:rsidRPr="00020FA4" w:rsidP="00020FA4">
      <w:pPr>
        <w:pStyle w:val="ListBullet2"/>
      </w:pPr>
      <w:r w:rsidRPr="00020FA4">
        <w:t>volumes or mass of materials being mixed</w:t>
      </w:r>
    </w:p>
    <w:p w:rsidR="00000000" w:rsidRPr="00020FA4" w:rsidP="00020FA4">
      <w:pPr>
        <w:pStyle w:val="ListBullet2"/>
      </w:pPr>
      <w:r w:rsidRPr="00020FA4">
        <w:t>mixing time</w:t>
      </w:r>
    </w:p>
    <w:p w:rsidR="00000000" w:rsidRPr="00020FA4" w:rsidP="00020FA4">
      <w:pPr>
        <w:pStyle w:val="ListBullet2"/>
      </w:pPr>
      <w:r w:rsidRPr="00020FA4">
        <w:t>amount of moisture</w:t>
      </w:r>
    </w:p>
    <w:p w:rsidR="00000000" w:rsidRPr="00020FA4" w:rsidP="00020FA4">
      <w:pPr>
        <w:pStyle w:val="ListBullet2"/>
      </w:pPr>
      <w:r w:rsidRPr="00020FA4">
        <w:t>product quality</w:t>
      </w:r>
    </w:p>
    <w:p w:rsidR="00000000" w:rsidRPr="00020FA4" w:rsidP="00020FA4">
      <w:pPr>
        <w:pStyle w:val="ListBullet"/>
      </w:pPr>
      <w:r w:rsidRPr="00020FA4">
        <w:t>typical process and product problems, including early warning signs, possible causes and corrective actions:</w:t>
      </w:r>
    </w:p>
    <w:p w:rsidR="00000000" w:rsidRPr="00020FA4" w:rsidP="00020FA4">
      <w:pPr>
        <w:pStyle w:val="ListBullet2"/>
      </w:pPr>
      <w:r w:rsidRPr="00020FA4">
        <w:t>incorrect material composition</w:t>
      </w:r>
    </w:p>
    <w:p w:rsidR="00000000" w:rsidRPr="00020FA4" w:rsidP="00020FA4">
      <w:pPr>
        <w:pStyle w:val="ListBullet2"/>
      </w:pPr>
      <w:r w:rsidRPr="00020FA4">
        <w:t>over- or under-mixing</w:t>
      </w:r>
    </w:p>
    <w:p w:rsidR="00000000" w:rsidRPr="00020FA4" w:rsidP="00020FA4">
      <w:pPr>
        <w:pStyle w:val="ListBullet2"/>
      </w:pPr>
      <w:r w:rsidRPr="00020FA4">
        <w:t>faulty equipment</w:t>
      </w:r>
    </w:p>
    <w:p w:rsidR="00000000" w:rsidRPr="00020FA4" w:rsidP="00020FA4">
      <w:pPr>
        <w:pStyle w:val="ListBullet2"/>
      </w:pPr>
      <w:r w:rsidRPr="00020FA4">
        <w:t>temperature variations</w:t>
      </w:r>
    </w:p>
    <w:p w:rsidR="00000000" w:rsidRPr="00020FA4" w:rsidP="00020FA4">
      <w:pPr>
        <w:pStyle w:val="ListBullet2"/>
      </w:pPr>
      <w:r w:rsidRPr="00020FA4">
        <w:t>variations in materials</w:t>
      </w:r>
    </w:p>
    <w:p w:rsidR="00000000" w:rsidRPr="00020FA4" w:rsidP="00020FA4">
      <w:pPr>
        <w:pStyle w:val="ListBullet2"/>
      </w:pPr>
      <w:r w:rsidRPr="00020FA4">
        <w:t>variations in setting times</w:t>
      </w:r>
    </w:p>
    <w:p w:rsidR="00000000" w:rsidRPr="00020FA4" w:rsidP="00020FA4">
      <w:pPr>
        <w:pStyle w:val="ListBullet"/>
      </w:pPr>
      <w:r w:rsidRPr="00020FA4">
        <w:t>organisational procedures relevant to the work environment or job role</w:t>
      </w:r>
    </w:p>
    <w:p w:rsidR="00000000" w:rsidRPr="00020FA4" w:rsidP="00020FA4">
      <w:pPr>
        <w:pStyle w:val="ListBullet"/>
      </w:pPr>
      <w:r w:rsidRPr="00020FA4">
        <w:t>hazards such as contamination that may arise in the job or work environment, and:</w:t>
      </w:r>
    </w:p>
    <w:p w:rsidR="00000000" w:rsidRPr="00020FA4" w:rsidP="00020FA4">
      <w:pPr>
        <w:pStyle w:val="ListBullet2"/>
      </w:pPr>
      <w:r w:rsidRPr="00020FA4">
        <w:t>their possible causes or sources</w:t>
      </w:r>
    </w:p>
    <w:p w:rsidR="00000000" w:rsidRPr="00020FA4" w:rsidP="00020FA4">
      <w:pPr>
        <w:pStyle w:val="ListBullet2"/>
      </w:pPr>
      <w:r w:rsidRPr="00020FA4">
        <w:t>potential consequences</w:t>
      </w:r>
    </w:p>
    <w:p w:rsidR="00000000" w:rsidRPr="00020FA4" w:rsidP="00020FA4">
      <w:pPr>
        <w:pStyle w:val="ListBullet2"/>
      </w:pPr>
      <w:r w:rsidRPr="00020FA4">
        <w:t>appropriate risk controls.</w:t>
      </w:r>
    </w:p>
    <w:p w:rsidR="00000000" w:rsidRPr="00020FA4" w:rsidP="00020FA4">
      <w:pPr>
        <w:pStyle w:val="AllowPageBreak"/>
      </w:pPr>
    </w:p>
    <w:p w:rsidR="00000000" w:rsidRPr="00020FA4" w:rsidP="00020FA4">
      <w:pPr>
        <w:pStyle w:val="Heading1"/>
      </w:pPr>
      <w:bookmarkStart w:id="12" w:name="O_1114433"/>
      <w:bookmarkEnd w:id="12"/>
      <w:r w:rsidRPr="00020FA4">
        <w:t>Assessment Conditions</w:t>
      </w:r>
    </w:p>
    <w:p w:rsidR="00000000" w:rsidRPr="00020FA4" w:rsidP="006A3B34">
      <w:pPr>
        <w:pStyle w:val="BodyText"/>
      </w:pPr>
      <w:r w:rsidRPr="00020FA4">
        <w:t xml:space="preserve">Skills must have been demonstrated in the workplace or in a simulated environment that reflects workplace conditions and contingencies. </w:t>
      </w:r>
    </w:p>
    <w:p w:rsidR="00000000" w:rsidRPr="00020FA4" w:rsidP="006A3B34">
      <w:pPr>
        <w:pStyle w:val="BodyText"/>
      </w:pPr>
      <w:r w:rsidRPr="00020FA4">
        <w:t>Assessors must satisfy the NVR/AQTF mandatory competency requirements for assessors.</w:t>
      </w:r>
    </w:p>
    <w:p w:rsidR="00000000" w:rsidRPr="00020FA4" w:rsidP="00020FA4">
      <w:pPr>
        <w:pStyle w:val="Heading1"/>
      </w:pPr>
      <w:bookmarkStart w:id="13" w:name="O_1114436"/>
      <w:bookmarkEnd w:id="13"/>
      <w:r w:rsidRPr="00020FA4">
        <w:t>Links</w:t>
      </w:r>
    </w:p>
    <w:p w:rsidR="00000000" w:rsidRPr="00020FA4" w:rsidP="006A3B34">
      <w:pPr>
        <w:pStyle w:val="BodyText"/>
      </w:pPr>
      <w:r w:rsidRPr="00020FA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6503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20FA4" w:rsidP="00020FA4"/>
    <w:sectPr w:rsidSect="00020F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 w:rsidRPr="006A3B34" w:rsidP="006A3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34" w:rsidP="00020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B34" w:rsidP="00020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3B34" w:rsidP="00020F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 w:rsidP="00020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3B34">
      <w:t>Approved</w:t>
    </w:r>
    <w:r w:rsidR="006A3B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3B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3B34">
      <w:rPr>
        <w:noProof/>
      </w:rPr>
      <w:t>4</w:t>
    </w:r>
    <w:r>
      <w:rPr>
        <w:noProof/>
      </w:rPr>
      <w:fldChar w:fldCharType="end"/>
    </w:r>
  </w:p>
  <w:p w:rsidR="00020FA4" w:rsidP="00020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3B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3B34">
      <w:t>Manufacturing Industry Skills Alliance</w:t>
    </w:r>
    <w:r w:rsidR="006A3B34">
      <w:fldChar w:fldCharType="end"/>
    </w:r>
  </w:p>
  <w:p w:rsidR="00020FA4" w:rsidP="00020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FA4" w:rsidRPr="006A3B34" w:rsidP="006A3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34" w:rsidRPr="002D2AF8" w:rsidP="00020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PMBPROD246E Hand 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3B34" w:rsidP="00020F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A4" w:rsidRPr="002D2AF8" w:rsidP="00020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3B34">
      <w:t>PMBPROD246E Hand mix materials</w:t>
    </w:r>
    <w:r w:rsidR="006A3B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3B34">
      <w:rPr>
        <w:noProof/>
      </w:rPr>
      <w:t>1 March 2025</w:t>
    </w:r>
    <w:r>
      <w:fldChar w:fldCharType="end"/>
    </w:r>
  </w:p>
  <w:p w:rsidR="00020FA4" w:rsidP="00020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A4E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526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85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FA4"/>
  </w:style>
  <w:style w:type="character" w:customStyle="1" w:styleId="Heading1Char">
    <w:name w:val="Heading 1 Char"/>
    <w:basedOn w:val="DefaultParagraphFont"/>
    <w:link w:val="Heading1"/>
    <w:rsid w:val="00020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F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FA4"/>
    <w:rPr>
      <w:b/>
      <w:spacing w:val="0"/>
    </w:rPr>
  </w:style>
  <w:style w:type="paragraph" w:styleId="ListBullet2">
    <w:name w:val="List Bullet 2"/>
    <w:basedOn w:val="List2"/>
    <w:rsid w:val="00020F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0FA4"/>
    <w:rPr>
      <w:i/>
    </w:rPr>
  </w:style>
  <w:style w:type="paragraph" w:customStyle="1" w:styleId="SuperHeading">
    <w:name w:val="SuperHeading"/>
    <w:basedOn w:val="Normal"/>
    <w:rsid w:val="00020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F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FA4"/>
  </w:style>
  <w:style w:type="paragraph" w:styleId="TableofFigures">
    <w:name w:val="table of figures"/>
    <w:basedOn w:val="Normal"/>
    <w:next w:val="Normal"/>
    <w:semiHidden/>
    <w:rsid w:val="00020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FA4"/>
    <w:rPr>
      <w:rFonts w:ascii="Wingdings" w:hAnsi="Wingdings"/>
    </w:rPr>
  </w:style>
  <w:style w:type="paragraph" w:customStyle="1" w:styleId="TableHeading">
    <w:name w:val="Table Heading"/>
    <w:basedOn w:val="HeadingBase"/>
    <w:rsid w:val="00020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FA4"/>
    <w:rPr>
      <w:color w:val="0033CC"/>
      <w:u w:val="none"/>
    </w:rPr>
  </w:style>
  <w:style w:type="paragraph" w:customStyle="1" w:styleId="BodyTextRight">
    <w:name w:val="Body Text Right"/>
    <w:basedOn w:val="BodyText"/>
    <w:rsid w:val="00020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FA4"/>
    <w:rPr>
      <w:sz w:val="32"/>
    </w:rPr>
  </w:style>
  <w:style w:type="paragraph" w:customStyle="1" w:styleId="HeadingProcedure">
    <w:name w:val="Heading Procedure"/>
    <w:basedOn w:val="HeadingBase"/>
    <w:next w:val="Normal"/>
    <w:rsid w:val="00020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FA4"/>
    <w:pPr>
      <w:spacing w:before="60" w:after="60"/>
    </w:pPr>
  </w:style>
  <w:style w:type="paragraph" w:styleId="ListContinue">
    <w:name w:val="List Continue"/>
    <w:basedOn w:val="List"/>
    <w:rsid w:val="00020FA4"/>
    <w:pPr>
      <w:ind w:firstLine="0"/>
    </w:pPr>
  </w:style>
  <w:style w:type="paragraph" w:customStyle="1" w:styleId="ListNote">
    <w:name w:val="List Note"/>
    <w:basedOn w:val="List"/>
    <w:rsid w:val="00020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FA4"/>
    <w:rPr>
      <w:rFonts w:ascii="Courier New" w:hAnsi="Courier New"/>
    </w:rPr>
  </w:style>
  <w:style w:type="paragraph" w:customStyle="1" w:styleId="NoteBullet">
    <w:name w:val="Note Bullet"/>
    <w:basedOn w:val="Note"/>
    <w:rsid w:val="00020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FA4"/>
    <w:rPr>
      <w:b/>
      <w:smallCaps/>
    </w:rPr>
  </w:style>
  <w:style w:type="paragraph" w:customStyle="1" w:styleId="TableListNumber">
    <w:name w:val="Table List Number"/>
    <w:basedOn w:val="ListNumber"/>
    <w:rsid w:val="00020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FA4"/>
    <w:pPr>
      <w:numPr>
        <w:numId w:val="9"/>
      </w:numPr>
    </w:pPr>
  </w:style>
  <w:style w:type="paragraph" w:customStyle="1" w:styleId="ListAlpha2">
    <w:name w:val="List Alpha 2"/>
    <w:basedOn w:val="List2"/>
    <w:rsid w:val="00020FA4"/>
    <w:pPr>
      <w:numPr>
        <w:numId w:val="8"/>
      </w:numPr>
    </w:pPr>
  </w:style>
  <w:style w:type="paragraph" w:styleId="List2">
    <w:name w:val="List 2"/>
    <w:basedOn w:val="BodyText"/>
    <w:rsid w:val="00020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FA4"/>
    <w:pPr>
      <w:numPr>
        <w:numId w:val="4"/>
      </w:numPr>
    </w:pPr>
  </w:style>
  <w:style w:type="paragraph" w:styleId="ListContinue2">
    <w:name w:val="List Continue 2"/>
    <w:basedOn w:val="List2"/>
    <w:rsid w:val="00020FA4"/>
    <w:pPr>
      <w:ind w:firstLine="0"/>
    </w:pPr>
  </w:style>
  <w:style w:type="paragraph" w:styleId="ListContinue3">
    <w:name w:val="List Continue 3"/>
    <w:basedOn w:val="List3"/>
    <w:rsid w:val="00020FA4"/>
    <w:pPr>
      <w:ind w:left="1021" w:firstLine="0"/>
    </w:pPr>
  </w:style>
  <w:style w:type="paragraph" w:styleId="ListContinue4">
    <w:name w:val="List Continue 4"/>
    <w:basedOn w:val="List4"/>
    <w:rsid w:val="00020FA4"/>
    <w:pPr>
      <w:ind w:firstLine="0"/>
    </w:pPr>
  </w:style>
  <w:style w:type="paragraph" w:styleId="ListContinue5">
    <w:name w:val="List Continue 5"/>
    <w:basedOn w:val="List5"/>
    <w:rsid w:val="00020FA4"/>
    <w:pPr>
      <w:ind w:firstLine="0"/>
    </w:pPr>
  </w:style>
  <w:style w:type="paragraph" w:styleId="ListNumber3">
    <w:name w:val="List Number 3"/>
    <w:basedOn w:val="List3"/>
    <w:rsid w:val="00020FA4"/>
    <w:pPr>
      <w:numPr>
        <w:numId w:val="5"/>
      </w:numPr>
    </w:pPr>
  </w:style>
  <w:style w:type="paragraph" w:styleId="ListNumber4">
    <w:name w:val="List Number 4"/>
    <w:basedOn w:val="List4"/>
    <w:rsid w:val="00020FA4"/>
    <w:pPr>
      <w:numPr>
        <w:numId w:val="6"/>
      </w:numPr>
    </w:pPr>
  </w:style>
  <w:style w:type="paragraph" w:styleId="ListNumber5">
    <w:name w:val="List Number 5"/>
    <w:basedOn w:val="List5"/>
    <w:rsid w:val="00020FA4"/>
    <w:pPr>
      <w:numPr>
        <w:numId w:val="7"/>
      </w:numPr>
    </w:pPr>
  </w:style>
  <w:style w:type="paragraph" w:styleId="BlockText">
    <w:name w:val="Block Text"/>
    <w:basedOn w:val="Normal"/>
    <w:rsid w:val="00020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FA4"/>
    <w:rPr>
      <w:sz w:val="16"/>
      <w:vertAlign w:val="superscript"/>
    </w:rPr>
  </w:style>
  <w:style w:type="character" w:customStyle="1" w:styleId="Symbols">
    <w:name w:val="Symbols"/>
    <w:basedOn w:val="DefaultParagraphFont"/>
    <w:rsid w:val="00020FA4"/>
    <w:rPr>
      <w:rFonts w:ascii="Symbol" w:hAnsi="Symbol"/>
    </w:rPr>
  </w:style>
  <w:style w:type="character" w:customStyle="1" w:styleId="MenuOptions">
    <w:name w:val="Menu Options"/>
    <w:basedOn w:val="DefaultParagraphFont"/>
    <w:rsid w:val="00020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FA4"/>
    <w:rPr>
      <w:b/>
    </w:rPr>
  </w:style>
  <w:style w:type="character" w:customStyle="1" w:styleId="Underlined">
    <w:name w:val="Underlined"/>
    <w:basedOn w:val="DefaultParagraphFont"/>
    <w:rsid w:val="00020FA4"/>
    <w:rPr>
      <w:u w:val="single"/>
    </w:rPr>
  </w:style>
  <w:style w:type="paragraph" w:customStyle="1" w:styleId="TableBodyTextRight">
    <w:name w:val="Table Body Text Right"/>
    <w:basedOn w:val="TableBodyText"/>
    <w:rsid w:val="00020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FA4"/>
    <w:rPr>
      <w:sz w:val="18"/>
    </w:rPr>
  </w:style>
  <w:style w:type="paragraph" w:customStyle="1" w:styleId="BodySmallRight">
    <w:name w:val="Body Small Right"/>
    <w:basedOn w:val="BodyTextRight"/>
    <w:rsid w:val="00020FA4"/>
    <w:rPr>
      <w:sz w:val="18"/>
      <w:szCs w:val="18"/>
    </w:rPr>
  </w:style>
  <w:style w:type="paragraph" w:customStyle="1" w:styleId="MarginEdition">
    <w:name w:val="Margin Edition"/>
    <w:basedOn w:val="MarginNote"/>
    <w:rsid w:val="00020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FA4"/>
    <w:rPr>
      <w:sz w:val="2"/>
      <w:szCs w:val="2"/>
    </w:rPr>
  </w:style>
  <w:style w:type="character" w:customStyle="1" w:styleId="Small">
    <w:name w:val="Small"/>
    <w:basedOn w:val="DefaultParagraphFont"/>
    <w:rsid w:val="00020FA4"/>
    <w:rPr>
      <w:sz w:val="16"/>
    </w:rPr>
  </w:style>
  <w:style w:type="paragraph" w:customStyle="1" w:styleId="WideTable">
    <w:name w:val="Wide Table"/>
    <w:basedOn w:val="Normal"/>
    <w:rsid w:val="00020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FA4"/>
  </w:style>
  <w:style w:type="paragraph" w:styleId="Quote">
    <w:name w:val="Quote"/>
    <w:basedOn w:val="Heading1"/>
    <w:link w:val="QuoteChar"/>
    <w:qFormat/>
    <w:rsid w:val="00020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FA4"/>
    <w:pPr>
      <w:pageBreakBefore/>
    </w:pPr>
  </w:style>
  <w:style w:type="paragraph" w:customStyle="1" w:styleId="Border">
    <w:name w:val="Border"/>
    <w:basedOn w:val="Normal"/>
    <w:qFormat/>
    <w:rsid w:val="00020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FA4"/>
    <w:rPr>
      <w:u w:val="single"/>
    </w:rPr>
  </w:style>
  <w:style w:type="character" w:customStyle="1" w:styleId="BoldandItalics">
    <w:name w:val="Bold and Italics"/>
    <w:qFormat/>
    <w:rsid w:val="00020FA4"/>
    <w:rPr>
      <w:b/>
      <w:i/>
      <w:u w:val="none"/>
    </w:rPr>
  </w:style>
  <w:style w:type="paragraph" w:styleId="BalloonText">
    <w:name w:val="Balloon Text"/>
    <w:basedOn w:val="Normal"/>
    <w:link w:val="BalloonTextChar"/>
    <w:rsid w:val="00020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FA4"/>
    <w:pPr>
      <w:spacing w:before="0" w:after="0"/>
    </w:pPr>
  </w:style>
  <w:style w:type="paragraph" w:customStyle="1" w:styleId="BodyTextBold">
    <w:name w:val="Body Text Bold"/>
    <w:basedOn w:val="BodyText"/>
    <w:qFormat/>
    <w:rsid w:val="00020FA4"/>
    <w:rPr>
      <w:b/>
    </w:rPr>
  </w:style>
  <w:style w:type="character" w:styleId="Hyperlink">
    <w:name w:val="Hyperlink"/>
    <w:basedOn w:val="DefaultParagraphFont"/>
    <w:uiPriority w:val="99"/>
    <w:unhideWhenUsed/>
    <w:rsid w:val="006A3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5298</Characters>
  <Application>Microsoft Office Word</Application>
  <DocSecurity>0</DocSecurity>
  <Lines>147</Lines>
  <Paragraphs>103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PMBPROD246E Hand mix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