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74E" w:rsidP="002947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PMBPROD245 Fabricate materials</w:t>
      </w:r>
      <w:r>
        <w:fldChar w:fldCharType="end"/>
      </w:r>
    </w:p>
    <w:p w:rsidR="0029474E" w:rsidP="0029474E">
      <w:pPr>
        <w:pStyle w:val="Version"/>
        <w:sectPr w:rsidSect="00290D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D97" w:rsidP="00290D97">
      <w:pPr>
        <w:pStyle w:val="SuperHeading"/>
      </w:pPr>
      <w:r w:rsidRPr="00290D97">
        <w:t>PMBPROD245 Fabricate materials</w:t>
      </w:r>
    </w:p>
    <w:p w:rsidR="00000000" w:rsidRPr="00290D97" w:rsidP="00290D97">
      <w:pPr>
        <w:pStyle w:val="Heading1"/>
      </w:pPr>
      <w:bookmarkStart w:id="1" w:name="O_925008"/>
      <w:bookmarkEnd w:id="1"/>
      <w:r w:rsidRPr="00290D97">
        <w:t>Modification History</w:t>
      </w:r>
    </w:p>
    <w:p w:rsidR="00000000" w:rsidRPr="00290D97" w:rsidP="00290D97">
      <w:pPr>
        <w:pStyle w:val="BodyText"/>
      </w:pPr>
      <w:r w:rsidRPr="00290D97">
        <w:t>Release 1. Supersedes and is equivalent to PMBPROD245C Fabricate materials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2" w:name="O_925016"/>
      <w:bookmarkEnd w:id="2"/>
      <w:r w:rsidRPr="00290D97">
        <w:t>Application</w:t>
      </w:r>
    </w:p>
    <w:p w:rsidR="00000000" w:rsidRPr="00290D97" w:rsidP="00290D97">
      <w:pPr>
        <w:pStyle w:val="BodyText"/>
      </w:pPr>
      <w:r w:rsidRPr="00290D97">
        <w:t>This unit of competency covers the skills and knowledge required to fabricate materials into specified shape. It applies to materia</w:t>
      </w:r>
      <w:r w:rsidRPr="00290D97">
        <w:t>ls that are commonly fabricated in the plastics, rubber and cablemaking industry.</w:t>
      </w:r>
    </w:p>
    <w:p w:rsidR="00000000" w:rsidRPr="00290D97" w:rsidP="00290D97">
      <w:pPr>
        <w:pStyle w:val="BodyText"/>
      </w:pPr>
    </w:p>
    <w:p w:rsidR="00000000" w:rsidRPr="00290D97" w:rsidP="00290D97">
      <w:pPr>
        <w:pStyle w:val="BodyText"/>
      </w:pPr>
      <w:r w:rsidRPr="00290D97">
        <w:t>This unit of competency applies to operators who are required to interpret designs or other specifications, select and prepare tools and materials, perform fabrication and r</w:t>
      </w:r>
      <w:r w:rsidRPr="00290D97">
        <w:t>ecognise routine and non-routine problems and take appropriate action.</w:t>
      </w:r>
    </w:p>
    <w:p w:rsidR="00000000" w:rsidRPr="00290D97" w:rsidP="00290D97">
      <w:pPr>
        <w:pStyle w:val="BodyText"/>
      </w:pPr>
    </w:p>
    <w:p w:rsidR="00000000" w:rsidRPr="00290D97" w:rsidP="00290D97">
      <w:pPr>
        <w:pStyle w:val="BodyText"/>
      </w:pPr>
      <w:r w:rsidRPr="00290D97">
        <w:t>This unit of competency applies to an individual working alone or as part of a team or group and working in liaison with other shift team members, team leader and supervisor, as approp</w:t>
      </w:r>
      <w:r w:rsidRPr="00290D97">
        <w:t>riate.</w:t>
      </w:r>
    </w:p>
    <w:p w:rsidR="00000000" w:rsidRPr="00290D97" w:rsidP="00290D97">
      <w:pPr>
        <w:pStyle w:val="BodyText"/>
      </w:pPr>
    </w:p>
    <w:p w:rsidR="00000000" w:rsidRPr="00290D97" w:rsidP="00290D97">
      <w:pPr>
        <w:pStyle w:val="BodyText"/>
      </w:pPr>
      <w:r w:rsidRPr="00290D97">
        <w:t>No licensing, legislative or certification requirements apply to this unit at the time of publication.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3" w:name="O_925015"/>
      <w:bookmarkEnd w:id="3"/>
      <w:r w:rsidRPr="00290D97">
        <w:t>Pre-requisite Unit</w:t>
      </w:r>
    </w:p>
    <w:p w:rsidR="00000000" w:rsidRPr="00290D97" w:rsidP="00290D97">
      <w:pPr>
        <w:pStyle w:val="BodyText"/>
      </w:pPr>
      <w:r w:rsidRPr="00290D97">
        <w:t>Nil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4" w:name="O_925014"/>
      <w:bookmarkEnd w:id="4"/>
      <w:r w:rsidRPr="00290D97">
        <w:t>Competency Field</w:t>
      </w:r>
    </w:p>
    <w:p w:rsidR="00000000" w:rsidRPr="00290D97" w:rsidP="00290D97">
      <w:pPr>
        <w:pStyle w:val="BodyText"/>
      </w:pPr>
      <w:r w:rsidRPr="00290D97">
        <w:t>Production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5" w:name="O_925013"/>
      <w:bookmarkEnd w:id="5"/>
      <w:r w:rsidRPr="00290D97">
        <w:t>Unit Sector</w:t>
      </w:r>
    </w:p>
    <w:p w:rsidR="00000000" w:rsidRPr="00290D97" w:rsidP="00290D97">
      <w:pPr>
        <w:pStyle w:val="BodyText"/>
      </w:pPr>
      <w:r w:rsidRPr="00290D97">
        <w:t>Not applicable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6" w:name="O_925012"/>
      <w:bookmarkEnd w:id="6"/>
      <w:r w:rsidRPr="00290D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Performance criteria describe the performance needed to demonstrate achievement of the element.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Identify work requirements from production plan or request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 xml:space="preserve">Check product, materials and equipment meet </w:t>
            </w:r>
            <w:r w:rsidRPr="00290D97">
              <w:t>requirements for job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Interpret plans, patterns, designs or specifications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Recognise requirements which may not be in accordance with usual practice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Ask questions of appropriate person to confirm unusual practice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Ensure housekeeping is to requirements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Identify hazards associated with the job and take appropriate action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1.8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Complete logs and records as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Set up tools, jigs, fixtures and equipment ready for production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Identify materials, patterns and consumables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Ensure safety equipment is available and fit for use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Identify non-conformances and report as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Form materials to shape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Arrange materials in order prior to forming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Form material into shape, using required fixing or joining methods, to procedures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Measure and check product to specifications, making adjustments as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Trim and finish joints and fabricated product as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Respond to routine problems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Recognise known faults that occur during the operation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Identify and take action on causes of routine faults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Log problems as required</w:t>
            </w:r>
          </w:p>
        </w:tc>
      </w:tr>
      <w:tr w:rsidTr="00290D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Identify non-routine process and quality problems and take appropriate action</w:t>
            </w:r>
          </w:p>
        </w:tc>
      </w:tr>
    </w:tbl>
    <w:p w:rsidR="00000000" w:rsidRPr="00290D97" w:rsidP="00290D97">
      <w:pPr>
        <w:pStyle w:val="BodyText"/>
      </w:pP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7" w:name="O_925011"/>
      <w:bookmarkEnd w:id="7"/>
      <w:r w:rsidRPr="00290D97">
        <w:t>Foundation Skills</w:t>
      </w:r>
    </w:p>
    <w:p w:rsidR="00000000" w:rsidRPr="00290D97" w:rsidP="00290D97">
      <w:pPr>
        <w:pStyle w:val="BodyText"/>
      </w:pPr>
      <w:r w:rsidRPr="00290D97">
        <w:t>This section describes those required skills (language, literacy and numeracy) that are essential to performance.</w:t>
      </w:r>
    </w:p>
    <w:p w:rsidR="00000000" w:rsidRPr="00290D97" w:rsidP="00290D97">
      <w:pPr>
        <w:pStyle w:val="BodyText"/>
      </w:pPr>
    </w:p>
    <w:p w:rsidR="00000000" w:rsidRPr="00290D97" w:rsidP="00290D97">
      <w:pPr>
        <w:pStyle w:val="BodyText"/>
      </w:pPr>
      <w:r w:rsidRPr="00290D97">
        <w:t>Foundation skills essential to performance are explicit in the performance criteria of this unit of competency.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8" w:name="O_925010"/>
      <w:bookmarkEnd w:id="8"/>
      <w:r w:rsidRPr="00290D9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t>This field allows for different work environments and conditions that may affect performance. Essential ope</w:t>
            </w:r>
            <w:r w:rsidRPr="00290D97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 xml:space="preserve">The latest version of all legislation, regulations, </w:t>
            </w:r>
            <w:r w:rsidRPr="00290D97">
              <w:t>industry codes of practice and Australian/international standards, or the version specified by the local regulatory authority, must be used.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Applicable legislation, regulations, standards and codes of practice include:</w:t>
            </w:r>
          </w:p>
          <w:p w:rsidR="00000000" w:rsidRPr="00290D97" w:rsidP="00290D97">
            <w:pPr>
              <w:pStyle w:val="ListBullet"/>
            </w:pPr>
            <w:r w:rsidRPr="00290D97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290D97" w:rsidP="00290D97">
            <w:pPr>
              <w:pStyle w:val="ListBullet"/>
            </w:pPr>
            <w:r w:rsidRPr="00290D97">
              <w:t>Australian/international standards relevant to the materials being used and products</w:t>
            </w:r>
            <w:r w:rsidRPr="00290D97">
              <w:t xml:space="preserve"> being made </w:t>
            </w:r>
          </w:p>
          <w:p w:rsidR="00000000" w:rsidRPr="00290D97" w:rsidP="00290D97">
            <w:pPr>
              <w:pStyle w:val="ListBullet"/>
            </w:pPr>
            <w:r w:rsidRPr="00290D97">
              <w:t>any relevant licence and certification requirements.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All operations to which this unit applies are subject to stringent HSE requirements, which may be imposed through state/territory or federal legislation, and these must not be compromised a</w:t>
            </w:r>
            <w:r w:rsidRPr="00290D97">
              <w:t>t any time. Where there is an apparent conflict between performance criteria and such requirements the legislative requirements take precedence.</w:t>
            </w:r>
          </w:p>
          <w:p w:rsidR="00000000" w:rsidP="00290D97">
            <w:pPr>
              <w:pStyle w:val="BodyText"/>
              <w:rPr>
                <w:lang w:val="en-NZ"/>
              </w:rPr>
            </w:pPr>
          </w:p>
        </w:tc>
      </w:tr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All operations must be performed in accordance with relevant procedures.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 xml:space="preserve">Procedures are written, </w:t>
            </w:r>
            <w:r w:rsidRPr="00290D97">
              <w:t>verbal, visual, computer-based or in some other form, and include one or any combination of:</w:t>
            </w:r>
          </w:p>
          <w:p w:rsidR="00000000" w:rsidRPr="00290D97" w:rsidP="00290D97">
            <w:pPr>
              <w:pStyle w:val="BodyText"/>
            </w:pPr>
            <w:r w:rsidRPr="00290D97">
              <w:t>emergency procedures</w:t>
            </w:r>
          </w:p>
          <w:p w:rsidR="00000000" w:rsidRPr="00290D97" w:rsidP="00290D97">
            <w:pPr>
              <w:pStyle w:val="ListBullet"/>
            </w:pPr>
            <w:r w:rsidRPr="00290D97">
              <w:t>work instructions</w:t>
            </w:r>
          </w:p>
          <w:p w:rsidR="00000000" w:rsidRPr="00290D97" w:rsidP="00290D97">
            <w:pPr>
              <w:pStyle w:val="ListBullet"/>
            </w:pPr>
            <w:r w:rsidRPr="00290D97">
              <w:t>standard operating procedures (SOPs)</w:t>
            </w:r>
          </w:p>
          <w:p w:rsidR="00000000" w:rsidRPr="00290D97" w:rsidP="00290D97">
            <w:pPr>
              <w:pStyle w:val="ListBullet"/>
            </w:pPr>
            <w:r w:rsidRPr="00290D97">
              <w:t>safe work method statements (SWMS)</w:t>
            </w:r>
          </w:p>
          <w:p w:rsidR="00000000" w:rsidRPr="00290D97" w:rsidP="00290D97">
            <w:pPr>
              <w:pStyle w:val="ListBullet"/>
            </w:pPr>
            <w:r w:rsidRPr="00290D97">
              <w:t>formulas/recipes</w:t>
            </w:r>
          </w:p>
          <w:p w:rsidR="00000000" w:rsidRPr="00290D97" w:rsidP="00290D97">
            <w:pPr>
              <w:pStyle w:val="ListBullet"/>
            </w:pPr>
            <w:r w:rsidRPr="00290D97">
              <w:t>batch sheets</w:t>
            </w:r>
          </w:p>
          <w:p w:rsidR="00000000" w:rsidRPr="00290D97" w:rsidP="00290D97">
            <w:pPr>
              <w:pStyle w:val="ListBullet"/>
            </w:pPr>
            <w:r w:rsidRPr="00290D97">
              <w:t>temporary instructions</w:t>
            </w:r>
          </w:p>
          <w:p w:rsidR="00000000" w:rsidRPr="00290D97" w:rsidP="00290D97">
            <w:pPr>
              <w:pStyle w:val="ListBullet"/>
            </w:pPr>
            <w:r w:rsidRPr="00290D97">
              <w:t>any similar instructions provided for the smooth running of the plant.</w:t>
            </w:r>
          </w:p>
          <w:p w:rsidR="00000000" w:rsidP="00290D97">
            <w:pPr>
              <w:pStyle w:val="BodyText"/>
              <w:rPr>
                <w:lang w:val="en-NZ"/>
              </w:rPr>
            </w:pPr>
          </w:p>
        </w:tc>
      </w:tr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Tools and equipment include one or more of:</w:t>
            </w:r>
          </w:p>
          <w:p w:rsidR="00000000" w:rsidRPr="00290D97" w:rsidP="00290D97">
            <w:pPr>
              <w:pStyle w:val="ListBullet"/>
            </w:pPr>
            <w:r w:rsidRPr="00290D97">
              <w:t>power saws</w:t>
            </w:r>
          </w:p>
          <w:p w:rsidR="00000000" w:rsidRPr="00290D97" w:rsidP="00290D97">
            <w:pPr>
              <w:pStyle w:val="ListBullet"/>
            </w:pPr>
            <w:r w:rsidRPr="00290D97">
              <w:t>jig saws</w:t>
            </w:r>
          </w:p>
          <w:p w:rsidR="00000000" w:rsidRPr="00290D97" w:rsidP="00290D97">
            <w:pPr>
              <w:pStyle w:val="ListBullet"/>
            </w:pPr>
            <w:r w:rsidRPr="00290D97">
              <w:t xml:space="preserve">thermal cutting devices </w:t>
            </w:r>
          </w:p>
          <w:p w:rsidR="00000000" w:rsidRPr="00290D97" w:rsidP="00290D97">
            <w:pPr>
              <w:pStyle w:val="ListBullet"/>
            </w:pPr>
            <w:r w:rsidRPr="00290D97">
              <w:t>drills</w:t>
            </w:r>
          </w:p>
          <w:p w:rsidR="00000000" w:rsidRPr="00290D97" w:rsidP="00290D97">
            <w:pPr>
              <w:pStyle w:val="ListBullet"/>
            </w:pPr>
            <w:r w:rsidRPr="00290D97">
              <w:t>riveting tools</w:t>
            </w:r>
          </w:p>
          <w:p w:rsidR="00000000" w:rsidRPr="00290D97" w:rsidP="00290D97">
            <w:pPr>
              <w:pStyle w:val="ListBullet"/>
            </w:pPr>
            <w:r w:rsidRPr="00290D97">
              <w:t>bolts</w:t>
            </w:r>
          </w:p>
          <w:p w:rsidR="00000000" w:rsidRPr="00290D97" w:rsidP="00290D97">
            <w:pPr>
              <w:pStyle w:val="ListBullet"/>
            </w:pPr>
            <w:r w:rsidRPr="00290D97">
              <w:t>stitching equipment.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Additional tools and equipment will be selected as required from:</w:t>
            </w:r>
          </w:p>
          <w:p w:rsidR="00000000" w:rsidRPr="00290D97" w:rsidP="00290D97">
            <w:pPr>
              <w:pStyle w:val="ListBullet"/>
            </w:pPr>
            <w:r w:rsidRPr="00290D97">
              <w:t xml:space="preserve">hand tools </w:t>
            </w:r>
          </w:p>
          <w:p w:rsidR="00000000" w:rsidRPr="00290D97" w:rsidP="00290D97">
            <w:pPr>
              <w:pStyle w:val="ListBullet"/>
            </w:pPr>
            <w:r w:rsidRPr="00290D97">
              <w:t xml:space="preserve">hoists/lifting equipment not requiring any special permits or licences </w:t>
            </w:r>
          </w:p>
          <w:p w:rsidR="00000000" w:rsidRPr="00290D97" w:rsidP="00290D97">
            <w:pPr>
              <w:pStyle w:val="ListBullet"/>
            </w:pPr>
            <w:r w:rsidRPr="00290D97">
              <w:t>manual handling aids, such as hand carts and trolleys</w:t>
            </w:r>
          </w:p>
          <w:p w:rsidR="00000000" w:rsidRPr="00290D97" w:rsidP="00290D97">
            <w:pPr>
              <w:pStyle w:val="ListBullet"/>
            </w:pPr>
            <w:r w:rsidRPr="00290D97">
              <w:t>relevant personal protective equipment (PPE).</w:t>
            </w:r>
          </w:p>
          <w:p w:rsidR="00000000" w:rsidP="00290D97">
            <w:pPr>
              <w:pStyle w:val="BodyText"/>
              <w:rPr>
                <w:lang w:val="en-NZ"/>
              </w:rPr>
            </w:pPr>
          </w:p>
        </w:tc>
      </w:tr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Haz</w:t>
            </w:r>
            <w:r w:rsidRPr="00290D97">
              <w:rPr>
                <w:rStyle w:val="SpecialBold"/>
              </w:rPr>
              <w:t>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>Hazards must be identified and controlled. Identifying hazards requires consideration of:</w:t>
            </w:r>
          </w:p>
          <w:p w:rsidR="00000000" w:rsidRPr="00290D97" w:rsidP="00290D97">
            <w:pPr>
              <w:pStyle w:val="ListBullet"/>
            </w:pPr>
            <w:r w:rsidRPr="00290D97">
              <w:t>fibres (airborne, handled)</w:t>
            </w:r>
          </w:p>
          <w:p w:rsidR="00000000" w:rsidRPr="00290D97" w:rsidP="00290D97">
            <w:pPr>
              <w:pStyle w:val="ListBullet"/>
            </w:pPr>
            <w:r w:rsidRPr="00290D97">
              <w:t>power tools, leads and power supplies</w:t>
            </w:r>
          </w:p>
          <w:p w:rsidR="00000000" w:rsidRPr="00290D97" w:rsidP="00290D97">
            <w:pPr>
              <w:pStyle w:val="ListBullet"/>
            </w:pPr>
            <w:r w:rsidRPr="00290D97">
              <w:t>hazardous products and materials</w:t>
            </w:r>
          </w:p>
          <w:p w:rsidR="00000000" w:rsidRPr="00290D97" w:rsidP="00290D97">
            <w:pPr>
              <w:pStyle w:val="ListBullet"/>
            </w:pPr>
            <w:r w:rsidRPr="00290D97">
              <w:t>cutting equipment</w:t>
            </w:r>
          </w:p>
          <w:p w:rsidR="00000000" w:rsidRPr="00290D97" w:rsidP="00290D97">
            <w:pPr>
              <w:pStyle w:val="ListBullet"/>
            </w:pPr>
            <w:r w:rsidRPr="00290D97">
              <w:t>sharp edges, swarf and scrap</w:t>
            </w:r>
          </w:p>
          <w:p w:rsidR="00000000" w:rsidRPr="00290D97" w:rsidP="00290D97">
            <w:pPr>
              <w:pStyle w:val="ListBullet"/>
            </w:pPr>
            <w:r w:rsidRPr="00290D97">
              <w:t>protrusions or obstructions</w:t>
            </w:r>
          </w:p>
          <w:p w:rsidR="00000000" w:rsidRPr="00290D97" w:rsidP="00290D97">
            <w:pPr>
              <w:pStyle w:val="ListBullet"/>
            </w:pPr>
            <w:r w:rsidRPr="00290D97">
              <w:t>slippery surfaces, spills or leaks</w:t>
            </w:r>
          </w:p>
          <w:p w:rsidR="00000000" w:rsidRPr="00290D97" w:rsidP="00290D97">
            <w:pPr>
              <w:pStyle w:val="ListBullet"/>
            </w:pPr>
            <w:r w:rsidRPr="00290D97">
              <w:t>rotational equipment or vibration</w:t>
            </w:r>
          </w:p>
          <w:p w:rsidR="00000000" w:rsidRPr="00290D97" w:rsidP="00290D97">
            <w:pPr>
              <w:pStyle w:val="ListBullet"/>
            </w:pPr>
            <w:r w:rsidRPr="00290D97">
              <w:t>smoke, dust, vapours or other atmospheric hazards</w:t>
            </w:r>
          </w:p>
          <w:p w:rsidR="00000000" w:rsidRPr="00290D97" w:rsidP="00290D97">
            <w:pPr>
              <w:pStyle w:val="ListBullet"/>
            </w:pPr>
            <w:r w:rsidRPr="00290D97">
              <w:t>electricity</w:t>
            </w:r>
          </w:p>
          <w:p w:rsidR="00000000" w:rsidRPr="00290D97" w:rsidP="00290D97">
            <w:pPr>
              <w:pStyle w:val="ListBullet"/>
            </w:pPr>
            <w:r w:rsidRPr="00290D97">
              <w:t>gas</w:t>
            </w:r>
          </w:p>
          <w:p w:rsidR="00000000" w:rsidRPr="00290D97" w:rsidP="00290D97">
            <w:pPr>
              <w:pStyle w:val="ListBullet"/>
            </w:pPr>
            <w:r w:rsidRPr="00290D97">
              <w:t xml:space="preserve">gases and liquids under pressure </w:t>
            </w:r>
          </w:p>
          <w:p w:rsidR="00000000" w:rsidRPr="00290D97" w:rsidP="00290D97">
            <w:pPr>
              <w:pStyle w:val="ListBullet"/>
            </w:pPr>
            <w:r w:rsidRPr="00290D97">
              <w:t>structural hazards</w:t>
            </w:r>
          </w:p>
          <w:p w:rsidR="00000000" w:rsidRPr="00290D97" w:rsidP="00290D97">
            <w:pPr>
              <w:pStyle w:val="ListBullet"/>
            </w:pPr>
            <w:r w:rsidRPr="00290D97">
              <w:t>equipment failures</w:t>
            </w:r>
          </w:p>
          <w:p w:rsidR="00000000" w:rsidRPr="00290D97" w:rsidP="00290D97">
            <w:pPr>
              <w:pStyle w:val="ListBullet"/>
            </w:pPr>
            <w:r w:rsidRPr="00290D97">
              <w:t xml:space="preserve">machinery, equipment </w:t>
            </w:r>
            <w:r w:rsidRPr="00290D97">
              <w:t>and product mass</w:t>
            </w:r>
          </w:p>
          <w:p w:rsidR="00000000" w:rsidRPr="00290D97" w:rsidP="00290D97">
            <w:pPr>
              <w:pStyle w:val="ListBullet"/>
            </w:pPr>
            <w:r w:rsidRPr="00290D97">
              <w:t>other hazards that might arise.</w:t>
            </w:r>
          </w:p>
          <w:p w:rsidR="00000000" w:rsidP="00290D97">
            <w:pPr>
              <w:pStyle w:val="BodyText"/>
              <w:rPr>
                <w:lang w:val="en-NZ"/>
              </w:rPr>
            </w:pPr>
          </w:p>
        </w:tc>
      </w:tr>
      <w:tr w:rsidTr="0029474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D97">
            <w:pPr>
              <w:pStyle w:val="BodyText"/>
              <w:rPr>
                <w:lang w:val="en-NZ"/>
              </w:rPr>
            </w:pPr>
            <w:r w:rsidRPr="00290D97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D97" w:rsidP="00290D97">
            <w:pPr>
              <w:pStyle w:val="BodyText"/>
            </w:pPr>
            <w:r w:rsidRPr="00290D97">
              <w:t xml:space="preserve">Routine problems must be resolved by applying known solutions. 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Routine problems are predictable and include one or more of:</w:t>
            </w:r>
          </w:p>
          <w:p w:rsidR="00000000" w:rsidRPr="00290D97" w:rsidP="00290D97">
            <w:pPr>
              <w:pStyle w:val="ListBullet"/>
            </w:pPr>
            <w:r w:rsidRPr="00290D97">
              <w:t>pattern incorrect</w:t>
            </w:r>
          </w:p>
          <w:p w:rsidR="00000000" w:rsidRPr="00290D97" w:rsidP="00290D97">
            <w:pPr>
              <w:pStyle w:val="ListBullet"/>
            </w:pPr>
            <w:r w:rsidRPr="00290D97">
              <w:t>marking errors</w:t>
            </w:r>
          </w:p>
          <w:p w:rsidR="00000000" w:rsidRPr="00290D97" w:rsidP="00290D97">
            <w:pPr>
              <w:pStyle w:val="ListBullet"/>
            </w:pPr>
            <w:r w:rsidRPr="00290D97">
              <w:t>wear and breakage</w:t>
            </w:r>
          </w:p>
          <w:p w:rsidR="00000000" w:rsidRPr="00290D97" w:rsidP="00290D97">
            <w:pPr>
              <w:pStyle w:val="ListBullet"/>
            </w:pPr>
            <w:r w:rsidRPr="00290D97">
              <w:t>loss of power or drives</w:t>
            </w:r>
          </w:p>
          <w:p w:rsidR="00000000" w:rsidRPr="00290D97" w:rsidP="00290D97">
            <w:pPr>
              <w:pStyle w:val="ListBullet"/>
            </w:pPr>
            <w:r w:rsidRPr="00290D97">
              <w:t>controller sequence, timer issues</w:t>
            </w:r>
          </w:p>
          <w:p w:rsidR="00000000" w:rsidRPr="00290D97" w:rsidP="00290D97">
            <w:pPr>
              <w:pStyle w:val="ListBullet"/>
            </w:pPr>
            <w:r w:rsidRPr="00290D97">
              <w:t>sequencing problems.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Known solutions are drawn from one or more of:</w:t>
            </w:r>
          </w:p>
          <w:p w:rsidR="00000000" w:rsidRPr="00290D97" w:rsidP="00290D97">
            <w:pPr>
              <w:pStyle w:val="ListBullet"/>
            </w:pPr>
            <w:r w:rsidRPr="00290D97">
              <w:t>procedures</w:t>
            </w:r>
          </w:p>
          <w:p w:rsidR="00000000" w:rsidRPr="00290D97" w:rsidP="00290D97">
            <w:pPr>
              <w:pStyle w:val="ListBullet"/>
            </w:pPr>
            <w:r w:rsidRPr="00290D97">
              <w:t>training</w:t>
            </w:r>
          </w:p>
          <w:p w:rsidR="00000000" w:rsidRPr="00290D97" w:rsidP="00290D97">
            <w:pPr>
              <w:pStyle w:val="ListBullet"/>
            </w:pPr>
            <w:r w:rsidRPr="00290D97">
              <w:t>remembered experience.</w:t>
            </w:r>
          </w:p>
          <w:p w:rsidR="00000000" w:rsidRPr="00290D97" w:rsidP="00290D97">
            <w:pPr>
              <w:pStyle w:val="BodyText"/>
            </w:pPr>
          </w:p>
          <w:p w:rsidR="00000000" w:rsidRPr="00290D97" w:rsidP="00290D97">
            <w:pPr>
              <w:pStyle w:val="BodyText"/>
            </w:pPr>
            <w:r w:rsidRPr="00290D97">
              <w:t>Non-routine problems must be reported according to according to relevant procedures.</w:t>
            </w:r>
          </w:p>
        </w:tc>
      </w:tr>
    </w:tbl>
    <w:p w:rsidR="0029474E" w:rsidP="00290D97">
      <w:pPr>
        <w:pStyle w:val="BodyText"/>
      </w:pPr>
    </w:p>
    <w:p w:rsidR="0029474E" w:rsidP="00290D97">
      <w:pPr>
        <w:pStyle w:val="BodyText"/>
      </w:pPr>
    </w:p>
    <w:p w:rsidR="00000000" w:rsidRPr="00290D97" w:rsidP="00290D97">
      <w:pPr>
        <w:pStyle w:val="Heading1"/>
      </w:pPr>
      <w:bookmarkStart w:id="9" w:name="O_925009"/>
      <w:bookmarkEnd w:id="9"/>
      <w:r w:rsidRPr="00290D97">
        <w:t>Unit Mapping Information</w:t>
      </w:r>
    </w:p>
    <w:p w:rsidR="00000000" w:rsidRPr="00290D97" w:rsidP="00290D97">
      <w:pPr>
        <w:pStyle w:val="BodyText"/>
      </w:pPr>
      <w:r w:rsidRPr="00290D97">
        <w:t>Release 1. Supersedes and is equivalent to PMBPROD245C Fabricate materials</w:t>
      </w:r>
    </w:p>
    <w:p w:rsidR="00000000" w:rsidRPr="00290D97" w:rsidP="00290D97">
      <w:pPr>
        <w:pStyle w:val="AllowPageBreak"/>
      </w:pPr>
    </w:p>
    <w:p w:rsidR="00000000" w:rsidRPr="00290D97" w:rsidP="00290D97">
      <w:pPr>
        <w:pStyle w:val="Heading1"/>
      </w:pPr>
      <w:bookmarkStart w:id="10" w:name="O_925002"/>
      <w:bookmarkEnd w:id="10"/>
      <w:r w:rsidRPr="00290D97">
        <w:t>Links</w:t>
      </w:r>
    </w:p>
    <w:p w:rsidR="00000000" w:rsidRPr="00290D97" w:rsidP="00290D97">
      <w:pPr>
        <w:pStyle w:val="BodyText"/>
      </w:pPr>
      <w:r w:rsidRPr="00290D97">
        <w:t>MSA Training Package Implementation Guides - http://mskills.org.au/training-packages/info/</w:t>
      </w:r>
    </w:p>
    <w:p w:rsidR="00000000" w:rsidRPr="00290D97" w:rsidP="00290D97"/>
    <w:sectPr w:rsidSect="00290D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 w:rsidRPr="0029474E" w:rsidP="002947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E" w:rsidP="00290D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474E" w:rsidP="00290D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9474E" w:rsidP="00290D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 w:rsidRPr="0029474E" w:rsidP="0029474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D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74E" w:rsidRPr="002D2AF8" w:rsidP="00290D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PMBPROD245 Fabricate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9474E" w:rsidP="00290D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928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DA41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D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D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D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D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D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D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D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D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D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D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D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D97"/>
  </w:style>
  <w:style w:type="character" w:customStyle="1" w:styleId="Heading1Char">
    <w:name w:val="Heading 1 Char"/>
    <w:basedOn w:val="DefaultParagraphFont"/>
    <w:link w:val="Heading1"/>
    <w:rsid w:val="00290D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D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D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D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D97"/>
    <w:rPr>
      <w:b/>
      <w:spacing w:val="0"/>
    </w:rPr>
  </w:style>
  <w:style w:type="paragraph" w:customStyle="1" w:styleId="SuperHeading">
    <w:name w:val="SuperHeading"/>
    <w:basedOn w:val="Normal"/>
    <w:rsid w:val="00290D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D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D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D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D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D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D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D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D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D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D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D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D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D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D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D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D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D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D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D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D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D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D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D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D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D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D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D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D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D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D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D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D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D97"/>
    <w:rPr>
      <w:i/>
    </w:rPr>
  </w:style>
  <w:style w:type="paragraph" w:styleId="Caption">
    <w:name w:val="caption"/>
    <w:basedOn w:val="BodyText"/>
    <w:next w:val="Normal"/>
    <w:qFormat/>
    <w:rsid w:val="00290D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D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D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D97"/>
  </w:style>
  <w:style w:type="paragraph" w:styleId="TableofFigures">
    <w:name w:val="table of figures"/>
    <w:basedOn w:val="Normal"/>
    <w:next w:val="Normal"/>
    <w:semiHidden/>
    <w:rsid w:val="00290D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D97"/>
    <w:pPr>
      <w:numPr>
        <w:numId w:val="10"/>
      </w:numPr>
    </w:pPr>
  </w:style>
  <w:style w:type="character" w:customStyle="1" w:styleId="WingdingSymbols">
    <w:name w:val="Wingding Symbols"/>
    <w:rsid w:val="00290D97"/>
    <w:rPr>
      <w:rFonts w:ascii="Wingdings" w:hAnsi="Wingdings"/>
    </w:rPr>
  </w:style>
  <w:style w:type="paragraph" w:customStyle="1" w:styleId="TableHeading">
    <w:name w:val="Table Heading"/>
    <w:basedOn w:val="HeadingBase"/>
    <w:rsid w:val="00290D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D97"/>
    <w:rPr>
      <w:color w:val="0033CC"/>
      <w:u w:val="none"/>
    </w:rPr>
  </w:style>
  <w:style w:type="paragraph" w:customStyle="1" w:styleId="BodyTextRight">
    <w:name w:val="Body Text Right"/>
    <w:basedOn w:val="BodyText"/>
    <w:rsid w:val="00290D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D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D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D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D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D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D97"/>
    <w:rPr>
      <w:sz w:val="32"/>
    </w:rPr>
  </w:style>
  <w:style w:type="paragraph" w:customStyle="1" w:styleId="HeadingProcedure">
    <w:name w:val="Heading Procedure"/>
    <w:basedOn w:val="HeadingBase"/>
    <w:next w:val="Normal"/>
    <w:rsid w:val="00290D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D97"/>
    <w:pPr>
      <w:spacing w:before="60" w:after="60"/>
    </w:pPr>
  </w:style>
  <w:style w:type="paragraph" w:styleId="ListContinue">
    <w:name w:val="List Continue"/>
    <w:basedOn w:val="List"/>
    <w:rsid w:val="00290D97"/>
    <w:pPr>
      <w:ind w:firstLine="0"/>
    </w:pPr>
  </w:style>
  <w:style w:type="paragraph" w:customStyle="1" w:styleId="ListNote">
    <w:name w:val="List Note"/>
    <w:basedOn w:val="List"/>
    <w:rsid w:val="00290D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D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D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D97"/>
    <w:rPr>
      <w:rFonts w:ascii="Courier New" w:hAnsi="Courier New"/>
    </w:rPr>
  </w:style>
  <w:style w:type="paragraph" w:customStyle="1" w:styleId="NoteBullet">
    <w:name w:val="Note Bullet"/>
    <w:basedOn w:val="Note"/>
    <w:rsid w:val="00290D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D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D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D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D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D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D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D97"/>
    <w:rPr>
      <w:b/>
      <w:smallCaps/>
    </w:rPr>
  </w:style>
  <w:style w:type="paragraph" w:customStyle="1" w:styleId="TableListNumber">
    <w:name w:val="Table List Number"/>
    <w:basedOn w:val="ListNumber"/>
    <w:rsid w:val="00290D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D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D97"/>
    <w:pPr>
      <w:numPr>
        <w:numId w:val="8"/>
      </w:numPr>
    </w:pPr>
  </w:style>
  <w:style w:type="paragraph" w:customStyle="1" w:styleId="ListAlpha2">
    <w:name w:val="List Alpha 2"/>
    <w:basedOn w:val="List2"/>
    <w:rsid w:val="00290D97"/>
    <w:pPr>
      <w:numPr>
        <w:numId w:val="7"/>
      </w:numPr>
    </w:pPr>
  </w:style>
  <w:style w:type="paragraph" w:styleId="List2">
    <w:name w:val="List 2"/>
    <w:basedOn w:val="BodyText"/>
    <w:rsid w:val="00290D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D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D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D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D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D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D97"/>
    <w:pPr>
      <w:numPr>
        <w:numId w:val="3"/>
      </w:numPr>
    </w:pPr>
  </w:style>
  <w:style w:type="paragraph" w:styleId="ListContinue2">
    <w:name w:val="List Continue 2"/>
    <w:basedOn w:val="List2"/>
    <w:rsid w:val="00290D97"/>
    <w:pPr>
      <w:ind w:firstLine="0"/>
    </w:pPr>
  </w:style>
  <w:style w:type="paragraph" w:styleId="ListContinue3">
    <w:name w:val="List Continue 3"/>
    <w:basedOn w:val="List3"/>
    <w:rsid w:val="00290D97"/>
    <w:pPr>
      <w:ind w:left="1021" w:firstLine="0"/>
    </w:pPr>
  </w:style>
  <w:style w:type="paragraph" w:styleId="ListContinue4">
    <w:name w:val="List Continue 4"/>
    <w:basedOn w:val="List4"/>
    <w:rsid w:val="00290D97"/>
    <w:pPr>
      <w:ind w:firstLine="0"/>
    </w:pPr>
  </w:style>
  <w:style w:type="paragraph" w:styleId="ListContinue5">
    <w:name w:val="List Continue 5"/>
    <w:basedOn w:val="List5"/>
    <w:rsid w:val="00290D97"/>
    <w:pPr>
      <w:ind w:firstLine="0"/>
    </w:pPr>
  </w:style>
  <w:style w:type="paragraph" w:styleId="ListNumber3">
    <w:name w:val="List Number 3"/>
    <w:basedOn w:val="List3"/>
    <w:rsid w:val="00290D97"/>
    <w:pPr>
      <w:numPr>
        <w:numId w:val="4"/>
      </w:numPr>
    </w:pPr>
  </w:style>
  <w:style w:type="paragraph" w:styleId="ListNumber4">
    <w:name w:val="List Number 4"/>
    <w:basedOn w:val="List4"/>
    <w:rsid w:val="00290D97"/>
    <w:pPr>
      <w:numPr>
        <w:numId w:val="5"/>
      </w:numPr>
    </w:pPr>
  </w:style>
  <w:style w:type="paragraph" w:styleId="ListNumber5">
    <w:name w:val="List Number 5"/>
    <w:basedOn w:val="List5"/>
    <w:rsid w:val="00290D97"/>
    <w:pPr>
      <w:numPr>
        <w:numId w:val="6"/>
      </w:numPr>
    </w:pPr>
  </w:style>
  <w:style w:type="paragraph" w:styleId="BlockText">
    <w:name w:val="Block Text"/>
    <w:basedOn w:val="Normal"/>
    <w:rsid w:val="00290D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D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D97"/>
    <w:rPr>
      <w:sz w:val="16"/>
      <w:vertAlign w:val="superscript"/>
    </w:rPr>
  </w:style>
  <w:style w:type="character" w:customStyle="1" w:styleId="Symbols">
    <w:name w:val="Symbols"/>
    <w:basedOn w:val="DefaultParagraphFont"/>
    <w:rsid w:val="00290D97"/>
    <w:rPr>
      <w:rFonts w:ascii="Symbol" w:hAnsi="Symbol"/>
    </w:rPr>
  </w:style>
  <w:style w:type="character" w:customStyle="1" w:styleId="MenuOptions">
    <w:name w:val="Menu Options"/>
    <w:basedOn w:val="DefaultParagraphFont"/>
    <w:rsid w:val="00290D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D97"/>
    <w:rPr>
      <w:b/>
    </w:rPr>
  </w:style>
  <w:style w:type="character" w:customStyle="1" w:styleId="Underlined">
    <w:name w:val="Underlined"/>
    <w:basedOn w:val="DefaultParagraphFont"/>
    <w:rsid w:val="00290D97"/>
    <w:rPr>
      <w:u w:val="single"/>
    </w:rPr>
  </w:style>
  <w:style w:type="paragraph" w:customStyle="1" w:styleId="TableBodyTextRight">
    <w:name w:val="Table Body Text Right"/>
    <w:basedOn w:val="TableBodyText"/>
    <w:rsid w:val="00290D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D97"/>
    <w:rPr>
      <w:sz w:val="18"/>
    </w:rPr>
  </w:style>
  <w:style w:type="paragraph" w:customStyle="1" w:styleId="BodySmallRight">
    <w:name w:val="Body Small Right"/>
    <w:basedOn w:val="BodyTextRight"/>
    <w:rsid w:val="00290D97"/>
    <w:rPr>
      <w:sz w:val="18"/>
      <w:szCs w:val="18"/>
    </w:rPr>
  </w:style>
  <w:style w:type="paragraph" w:customStyle="1" w:styleId="MarginEdition">
    <w:name w:val="Margin Edition"/>
    <w:basedOn w:val="MarginNote"/>
    <w:rsid w:val="00290D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D97"/>
    <w:rPr>
      <w:sz w:val="2"/>
      <w:szCs w:val="2"/>
    </w:rPr>
  </w:style>
  <w:style w:type="character" w:customStyle="1" w:styleId="Small">
    <w:name w:val="Small"/>
    <w:basedOn w:val="DefaultParagraphFont"/>
    <w:rsid w:val="00290D97"/>
    <w:rPr>
      <w:sz w:val="16"/>
    </w:rPr>
  </w:style>
  <w:style w:type="paragraph" w:customStyle="1" w:styleId="WideTable">
    <w:name w:val="Wide Table"/>
    <w:basedOn w:val="Normal"/>
    <w:rsid w:val="00290D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D97"/>
  </w:style>
  <w:style w:type="paragraph" w:styleId="Quote">
    <w:name w:val="Quote"/>
    <w:basedOn w:val="Heading1"/>
    <w:link w:val="QuoteChar"/>
    <w:qFormat/>
    <w:rsid w:val="00290D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D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D97"/>
    <w:pPr>
      <w:pageBreakBefore/>
    </w:pPr>
  </w:style>
  <w:style w:type="paragraph" w:customStyle="1" w:styleId="Border">
    <w:name w:val="Border"/>
    <w:basedOn w:val="Normal"/>
    <w:qFormat/>
    <w:rsid w:val="00290D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D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D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D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D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D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D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D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D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D97"/>
    <w:rPr>
      <w:u w:val="single"/>
    </w:rPr>
  </w:style>
  <w:style w:type="character" w:customStyle="1" w:styleId="BoldandItalics">
    <w:name w:val="Bold and Italics"/>
    <w:qFormat/>
    <w:rsid w:val="00290D97"/>
    <w:rPr>
      <w:b/>
      <w:i/>
      <w:u w:val="none"/>
    </w:rPr>
  </w:style>
  <w:style w:type="paragraph" w:styleId="BalloonText">
    <w:name w:val="Balloon Text"/>
    <w:basedOn w:val="Normal"/>
    <w:link w:val="BalloonTextChar"/>
    <w:rsid w:val="00290D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D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D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D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D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D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848</Words>
  <Characters>5291</Characters>
  <Application>Microsoft Office Word</Application>
  <DocSecurity>0</DocSecurity>
  <Lines>245</Lines>
  <Paragraphs>140</Paragraphs>
  <ScaleCrop>false</ScaleCrop>
  <Company>Author-it Software Corporation Ltd.</Company>
  <LinksUpToDate>false</LinksUpToDate>
  <CharactersWithSpaces>6051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PMBPROD245 Fabricate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2016-06-22T08:16:00Z</dcterms:created>
  <dcterms:modified xsi:type="dcterms:W3CDTF">2016-06-22T08:16:00Z</dcterms:modified>
</cp:coreProperties>
</file>