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B17" w:rsidP="002F5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PMBPROD245E Fabricate products with rubber or plastics</w:t>
      </w:r>
      <w:r>
        <w:fldChar w:fldCharType="end"/>
      </w:r>
    </w:p>
    <w:p w:rsidR="002F5B17" w:rsidP="002F5B17">
      <w:pPr>
        <w:pStyle w:val="Version"/>
        <w:sectPr w:rsidSect="00307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BD0" w:rsidP="00307BD0">
      <w:pPr>
        <w:pStyle w:val="SuperHeading"/>
      </w:pPr>
      <w:r w:rsidRPr="00307BD0">
        <w:t>Assessment Requirements for PMBPROD245E Fabricate products with rubber or plastics</w:t>
      </w:r>
    </w:p>
    <w:p w:rsidR="00000000" w:rsidRPr="00307BD0" w:rsidP="00307BD0">
      <w:pPr>
        <w:pStyle w:val="Heading1"/>
      </w:pPr>
      <w:bookmarkStart w:id="1" w:name="O_1114411"/>
      <w:bookmarkEnd w:id="1"/>
      <w:r w:rsidRPr="00307BD0">
        <w:t>Modification History</w:t>
      </w:r>
    </w:p>
    <w:p w:rsidR="00000000" w:rsidRPr="00307BD0" w:rsidP="002F5B17">
      <w:pPr>
        <w:pStyle w:val="BodyText"/>
      </w:pPr>
      <w:r w:rsidRPr="00307BD0">
        <w:t>Release 1. Unit code and title changed. Application changed. E</w:t>
      </w:r>
      <w:r w:rsidRPr="00307BD0">
        <w:t>lements and Performance Criteria changed. Range of Conditions removed. Assessment Requirements changed. Supersedes and is equivalent to PMBPROD245 Fabricate materials.</w:t>
      </w:r>
    </w:p>
    <w:p w:rsidR="00000000" w:rsidRPr="00307BD0" w:rsidP="00307BD0">
      <w:pPr>
        <w:pStyle w:val="Heading1"/>
      </w:pPr>
      <w:bookmarkStart w:id="2" w:name="O_1114412"/>
      <w:bookmarkEnd w:id="2"/>
      <w:r w:rsidRPr="00307BD0">
        <w:t>Performance Evidence</w:t>
      </w:r>
    </w:p>
    <w:p w:rsidR="00000000" w:rsidRPr="00307BD0" w:rsidP="002F5B17">
      <w:pPr>
        <w:pStyle w:val="BodyText"/>
      </w:pPr>
      <w:r w:rsidRPr="00307BD0">
        <w:t>There must be evidence the candidate has complet</w:t>
      </w:r>
      <w:r w:rsidRPr="00307BD0">
        <w:t>ed the tasks outlined in the elements and performance criteria of this unit, and demonstrated the ability to:</w:t>
      </w:r>
    </w:p>
    <w:p w:rsidR="00000000" w:rsidRPr="00307BD0" w:rsidP="00307BD0">
      <w:pPr>
        <w:pStyle w:val="ListBullet"/>
      </w:pPr>
      <w:r w:rsidRPr="00307BD0">
        <w:t>Fabricate at least one product with rubber or plastics to meet job specifications</w:t>
      </w:r>
    </w:p>
    <w:p w:rsidR="00000000" w:rsidRPr="00307BD0" w:rsidP="00307BD0">
      <w:pPr>
        <w:pStyle w:val="AllowPageBreak"/>
      </w:pPr>
    </w:p>
    <w:p w:rsidR="00000000" w:rsidRPr="00307BD0" w:rsidP="00307BD0">
      <w:pPr>
        <w:pStyle w:val="Heading1"/>
      </w:pPr>
      <w:bookmarkStart w:id="3" w:name="O_1114413"/>
      <w:bookmarkEnd w:id="3"/>
      <w:r w:rsidRPr="00307BD0">
        <w:t>Knowledge Evidence</w:t>
      </w:r>
    </w:p>
    <w:p w:rsidR="00000000" w:rsidRPr="00307BD0" w:rsidP="002F5B17">
      <w:pPr>
        <w:pStyle w:val="BodyText"/>
      </w:pPr>
      <w:r w:rsidRPr="00307BD0">
        <w:t>There must be evidence th</w:t>
      </w:r>
      <w:r w:rsidRPr="00307BD0">
        <w:t>e candidate has knowledge of:</w:t>
      </w:r>
    </w:p>
    <w:p w:rsidR="00000000" w:rsidRPr="00307BD0" w:rsidP="00307BD0">
      <w:pPr>
        <w:pStyle w:val="ListBullet"/>
      </w:pPr>
      <w:r w:rsidRPr="00307BD0">
        <w:t>principles of rubber and plastics product fabrication</w:t>
      </w:r>
    </w:p>
    <w:p w:rsidR="00000000" w:rsidRPr="00307BD0" w:rsidP="00307BD0">
      <w:pPr>
        <w:pStyle w:val="ListBullet"/>
      </w:pPr>
      <w:r w:rsidRPr="00307BD0">
        <w:t>methods of forming and joining</w:t>
      </w:r>
    </w:p>
    <w:p w:rsidR="00000000" w:rsidRPr="00307BD0" w:rsidP="00307BD0">
      <w:pPr>
        <w:pStyle w:val="ListBullet"/>
      </w:pPr>
      <w:r w:rsidRPr="00307BD0">
        <w:t>methods for trimming and finishing</w:t>
      </w:r>
    </w:p>
    <w:p w:rsidR="00000000" w:rsidRPr="00307BD0" w:rsidP="00307BD0">
      <w:pPr>
        <w:pStyle w:val="ListBullet"/>
      </w:pPr>
      <w:r w:rsidRPr="00307BD0">
        <w:t>types of forming tools and equipment and suitability for different materials including:</w:t>
      </w:r>
    </w:p>
    <w:p w:rsidR="00000000" w:rsidRPr="00307BD0" w:rsidP="00307BD0">
      <w:pPr>
        <w:pStyle w:val="ListBullet2"/>
      </w:pPr>
      <w:r w:rsidRPr="00307BD0">
        <w:t>power and jig sa</w:t>
      </w:r>
      <w:r w:rsidRPr="00307BD0">
        <w:t>ws</w:t>
      </w:r>
    </w:p>
    <w:p w:rsidR="00000000" w:rsidRPr="00307BD0" w:rsidP="00307BD0">
      <w:pPr>
        <w:pStyle w:val="ListBullet2"/>
      </w:pPr>
      <w:r w:rsidRPr="00307BD0">
        <w:t>thermal cutting devices</w:t>
      </w:r>
    </w:p>
    <w:p w:rsidR="00000000" w:rsidRPr="00307BD0" w:rsidP="00307BD0">
      <w:pPr>
        <w:pStyle w:val="ListBullet2"/>
      </w:pPr>
      <w:r w:rsidRPr="00307BD0">
        <w:t>drills</w:t>
      </w:r>
    </w:p>
    <w:p w:rsidR="00000000" w:rsidRPr="00307BD0" w:rsidP="00307BD0">
      <w:pPr>
        <w:pStyle w:val="ListBullet2"/>
      </w:pPr>
      <w:r w:rsidRPr="00307BD0">
        <w:t>riveting tools</w:t>
      </w:r>
    </w:p>
    <w:p w:rsidR="00000000" w:rsidRPr="00307BD0" w:rsidP="00307BD0">
      <w:pPr>
        <w:pStyle w:val="ListBullet2"/>
      </w:pPr>
      <w:r w:rsidRPr="00307BD0">
        <w:t>bolts</w:t>
      </w:r>
    </w:p>
    <w:p w:rsidR="00000000" w:rsidRPr="00307BD0" w:rsidP="00307BD0">
      <w:pPr>
        <w:pStyle w:val="ListBullet2"/>
      </w:pPr>
      <w:r w:rsidRPr="00307BD0">
        <w:t>stitching equipment</w:t>
      </w:r>
    </w:p>
    <w:p w:rsidR="00000000" w:rsidRPr="00307BD0" w:rsidP="00307BD0">
      <w:pPr>
        <w:pStyle w:val="ListBullet"/>
      </w:pPr>
      <w:r w:rsidRPr="00307BD0">
        <w:t xml:space="preserve">the criteria for overall process/equipment readiness for the process or equipment being used </w:t>
      </w:r>
    </w:p>
    <w:p w:rsidR="00000000" w:rsidRPr="00307BD0" w:rsidP="00307BD0">
      <w:pPr>
        <w:pStyle w:val="ListBullet"/>
      </w:pPr>
      <w:r w:rsidRPr="00307BD0">
        <w:t>types of materials commonly used in the sector and their behaviour when joined together</w:t>
      </w:r>
    </w:p>
    <w:p w:rsidR="00000000" w:rsidRPr="00307BD0" w:rsidP="00307BD0">
      <w:pPr>
        <w:pStyle w:val="ListBullet"/>
      </w:pPr>
      <w:r w:rsidRPr="00307BD0">
        <w:t>production workflow sequences and materials demand</w:t>
      </w:r>
    </w:p>
    <w:p w:rsidR="00000000" w:rsidRPr="00307BD0" w:rsidP="00307BD0">
      <w:pPr>
        <w:pStyle w:val="ListBullet"/>
      </w:pPr>
      <w:r w:rsidRPr="00307BD0">
        <w:t>key variables that may affect product quality and production output</w:t>
      </w:r>
    </w:p>
    <w:p w:rsidR="00000000" w:rsidRPr="00307BD0" w:rsidP="00307BD0">
      <w:pPr>
        <w:pStyle w:val="ListBullet"/>
      </w:pPr>
      <w:r w:rsidRPr="00307BD0">
        <w:t>typical process and product problems, including e</w:t>
      </w:r>
      <w:r w:rsidRPr="00307BD0">
        <w:t>arly warning signs, possible causes and corrective actions:</w:t>
      </w:r>
    </w:p>
    <w:p w:rsidR="00000000" w:rsidRPr="00307BD0" w:rsidP="00307BD0">
      <w:pPr>
        <w:pStyle w:val="ListBullet2"/>
      </w:pPr>
      <w:r w:rsidRPr="00307BD0">
        <w:t>incorrect patterns</w:t>
      </w:r>
    </w:p>
    <w:p w:rsidR="00000000" w:rsidRPr="00307BD0" w:rsidP="00307BD0">
      <w:pPr>
        <w:pStyle w:val="ListBullet2"/>
      </w:pPr>
      <w:r w:rsidRPr="00307BD0">
        <w:t>marking errors</w:t>
      </w:r>
    </w:p>
    <w:p w:rsidR="00000000" w:rsidRPr="00307BD0" w:rsidP="00307BD0">
      <w:pPr>
        <w:pStyle w:val="ListBullet2"/>
      </w:pPr>
      <w:r w:rsidRPr="00307BD0">
        <w:t>wear and breakage</w:t>
      </w:r>
    </w:p>
    <w:p w:rsidR="00000000" w:rsidRPr="00307BD0" w:rsidP="00307BD0">
      <w:pPr>
        <w:pStyle w:val="ListBullet2"/>
      </w:pPr>
      <w:r w:rsidRPr="00307BD0">
        <w:t>loss of power or drives</w:t>
      </w:r>
    </w:p>
    <w:p w:rsidR="00000000" w:rsidRPr="00307BD0" w:rsidP="00307BD0">
      <w:pPr>
        <w:pStyle w:val="ListBullet2"/>
      </w:pPr>
      <w:r w:rsidRPr="00307BD0">
        <w:t>controller sequence timer issues</w:t>
      </w:r>
    </w:p>
    <w:p w:rsidR="00000000" w:rsidRPr="00307BD0" w:rsidP="00307BD0">
      <w:pPr>
        <w:pStyle w:val="ListBullet2"/>
      </w:pPr>
      <w:r w:rsidRPr="00307BD0">
        <w:t>sequencing problems</w:t>
      </w:r>
    </w:p>
    <w:p w:rsidR="00000000" w:rsidRPr="00307BD0" w:rsidP="00307BD0">
      <w:pPr>
        <w:pStyle w:val="ListBullet"/>
      </w:pPr>
      <w:r w:rsidRPr="00307BD0">
        <w:t>organisational procedures relevant to the work environment or job role</w:t>
      </w:r>
    </w:p>
    <w:p w:rsidR="00000000" w:rsidRPr="00307BD0" w:rsidP="00307BD0">
      <w:pPr>
        <w:pStyle w:val="ListBullet"/>
      </w:pPr>
      <w:r w:rsidRPr="00307BD0">
        <w:t>hazards that may arise in the job or work environment, and:</w:t>
      </w:r>
    </w:p>
    <w:p w:rsidR="00000000" w:rsidRPr="00307BD0" w:rsidP="00307BD0">
      <w:pPr>
        <w:pStyle w:val="ListBullet2"/>
      </w:pPr>
      <w:r w:rsidRPr="00307BD0">
        <w:t>their possible causes</w:t>
      </w:r>
    </w:p>
    <w:p w:rsidR="00000000" w:rsidRPr="00307BD0" w:rsidP="00307BD0">
      <w:pPr>
        <w:pStyle w:val="ListBullet2"/>
      </w:pPr>
      <w:r w:rsidRPr="00307BD0">
        <w:t>potential consequences</w:t>
      </w:r>
    </w:p>
    <w:p w:rsidR="00000000" w:rsidRPr="00307BD0" w:rsidP="00307BD0">
      <w:pPr>
        <w:pStyle w:val="ListBullet2"/>
      </w:pPr>
      <w:r w:rsidRPr="00307BD0">
        <w:t>appropriate risk controls.</w:t>
      </w:r>
    </w:p>
    <w:p w:rsidR="00000000" w:rsidRPr="00307BD0" w:rsidP="00307BD0">
      <w:pPr>
        <w:pStyle w:val="AllowPageBreak"/>
      </w:pPr>
    </w:p>
    <w:p w:rsidR="00000000" w:rsidRPr="00307BD0" w:rsidP="00307BD0">
      <w:pPr>
        <w:pStyle w:val="Heading1"/>
      </w:pPr>
      <w:bookmarkStart w:id="4" w:name="O_1114414"/>
      <w:bookmarkEnd w:id="4"/>
      <w:r w:rsidRPr="00307BD0">
        <w:t>Assessment Conditions</w:t>
      </w:r>
    </w:p>
    <w:p w:rsidR="00000000" w:rsidRPr="00307BD0" w:rsidP="002F5B17">
      <w:pPr>
        <w:pStyle w:val="BodyText"/>
      </w:pPr>
      <w:r w:rsidRPr="00307BD0">
        <w:t>Skills must</w:t>
      </w:r>
      <w:r w:rsidRPr="00307BD0">
        <w:t xml:space="preserve"> have been demonstrated in the workplace or in a simulated environment that reflects workplace conditions and contingencies. </w:t>
      </w:r>
    </w:p>
    <w:p w:rsidR="00000000" w:rsidRPr="00307BD0" w:rsidP="002F5B17">
      <w:pPr>
        <w:pStyle w:val="BodyText"/>
      </w:pPr>
      <w:r w:rsidRPr="00307BD0">
        <w:t>Assessors must satisfy the NVR/AQTF mandatory competency requirements for assessors.</w:t>
      </w:r>
    </w:p>
    <w:p w:rsidR="00000000" w:rsidRPr="00307BD0" w:rsidP="00307BD0">
      <w:pPr>
        <w:pStyle w:val="Heading1"/>
      </w:pPr>
      <w:bookmarkStart w:id="5" w:name="O_1114417"/>
      <w:bookmarkEnd w:id="5"/>
      <w:r w:rsidRPr="00307BD0">
        <w:t>Links</w:t>
      </w:r>
    </w:p>
    <w:p w:rsidR="00000000" w:rsidRPr="00307BD0" w:rsidP="002F5B17">
      <w:pPr>
        <w:pStyle w:val="BodyText"/>
      </w:pPr>
      <w:r w:rsidRPr="00307BD0">
        <w:t>Companion Volume imp</w:t>
      </w:r>
      <w:r w:rsidRPr="00307BD0">
        <w:t xml:space="preserve">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152F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07BD0" w:rsidP="00307BD0"/>
    <w:sectPr w:rsidSect="00307B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D0" w:rsidRPr="002F5B17" w:rsidP="002F5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7" w:rsidP="00307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B17" w:rsidP="00307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5B17" w:rsidP="00307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BD0" w:rsidRPr="002F5B17" w:rsidP="002F5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7" w:rsidRPr="002D2AF8" w:rsidP="00307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PMBPROD245E Fabricate products with rubber or plastics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F5B17" w:rsidP="00307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F88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8B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0C3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BD0"/>
  </w:style>
  <w:style w:type="character" w:customStyle="1" w:styleId="Heading1Char">
    <w:name w:val="Heading 1 Char"/>
    <w:basedOn w:val="DefaultParagraphFont"/>
    <w:link w:val="Heading1"/>
    <w:rsid w:val="00307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B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7B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7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BD0"/>
    <w:rPr>
      <w:b/>
      <w:spacing w:val="0"/>
    </w:rPr>
  </w:style>
  <w:style w:type="paragraph" w:customStyle="1" w:styleId="SuperTitle">
    <w:name w:val="SuperTitle"/>
    <w:basedOn w:val="Title"/>
    <w:rsid w:val="00307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B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BD0"/>
    <w:rPr>
      <w:i/>
    </w:rPr>
  </w:style>
  <w:style w:type="paragraph" w:styleId="Caption">
    <w:name w:val="caption"/>
    <w:basedOn w:val="BodyText"/>
    <w:next w:val="Normal"/>
    <w:qFormat/>
    <w:rsid w:val="00307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BD0"/>
  </w:style>
  <w:style w:type="paragraph" w:styleId="TableofFigures">
    <w:name w:val="table of figures"/>
    <w:basedOn w:val="Normal"/>
    <w:next w:val="Normal"/>
    <w:semiHidden/>
    <w:rsid w:val="00307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B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BD0"/>
    <w:rPr>
      <w:rFonts w:ascii="Wingdings" w:hAnsi="Wingdings"/>
    </w:rPr>
  </w:style>
  <w:style w:type="paragraph" w:customStyle="1" w:styleId="TableHeading">
    <w:name w:val="Table Heading"/>
    <w:basedOn w:val="HeadingBase"/>
    <w:rsid w:val="00307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BD0"/>
    <w:rPr>
      <w:color w:val="0033CC"/>
      <w:u w:val="none"/>
    </w:rPr>
  </w:style>
  <w:style w:type="paragraph" w:customStyle="1" w:styleId="BodyTextRight">
    <w:name w:val="Body Text Right"/>
    <w:basedOn w:val="BodyText"/>
    <w:rsid w:val="00307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B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BD0"/>
    <w:rPr>
      <w:sz w:val="32"/>
    </w:rPr>
  </w:style>
  <w:style w:type="paragraph" w:customStyle="1" w:styleId="HeadingProcedure">
    <w:name w:val="Heading Procedure"/>
    <w:basedOn w:val="HeadingBase"/>
    <w:next w:val="Normal"/>
    <w:rsid w:val="00307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BD0"/>
    <w:pPr>
      <w:spacing w:before="60" w:after="60"/>
    </w:pPr>
  </w:style>
  <w:style w:type="paragraph" w:styleId="ListContinue">
    <w:name w:val="List Continue"/>
    <w:basedOn w:val="List"/>
    <w:rsid w:val="00307BD0"/>
    <w:pPr>
      <w:ind w:firstLine="0"/>
    </w:pPr>
  </w:style>
  <w:style w:type="paragraph" w:customStyle="1" w:styleId="ListNote">
    <w:name w:val="List Note"/>
    <w:basedOn w:val="List"/>
    <w:rsid w:val="00307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BD0"/>
    <w:rPr>
      <w:rFonts w:ascii="Courier New" w:hAnsi="Courier New"/>
    </w:rPr>
  </w:style>
  <w:style w:type="paragraph" w:customStyle="1" w:styleId="NoteBullet">
    <w:name w:val="Note Bullet"/>
    <w:basedOn w:val="Note"/>
    <w:rsid w:val="00307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B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BD0"/>
    <w:rPr>
      <w:b/>
      <w:smallCaps/>
    </w:rPr>
  </w:style>
  <w:style w:type="paragraph" w:customStyle="1" w:styleId="TableListNumber">
    <w:name w:val="Table List Number"/>
    <w:basedOn w:val="ListNumber"/>
    <w:rsid w:val="00307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BD0"/>
    <w:pPr>
      <w:numPr>
        <w:numId w:val="9"/>
      </w:numPr>
    </w:pPr>
  </w:style>
  <w:style w:type="paragraph" w:customStyle="1" w:styleId="ListAlpha2">
    <w:name w:val="List Alpha 2"/>
    <w:basedOn w:val="List2"/>
    <w:rsid w:val="00307BD0"/>
    <w:pPr>
      <w:numPr>
        <w:numId w:val="8"/>
      </w:numPr>
    </w:pPr>
  </w:style>
  <w:style w:type="paragraph" w:styleId="List2">
    <w:name w:val="List 2"/>
    <w:basedOn w:val="BodyText"/>
    <w:rsid w:val="00307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B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B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BD0"/>
    <w:pPr>
      <w:numPr>
        <w:numId w:val="4"/>
      </w:numPr>
    </w:pPr>
  </w:style>
  <w:style w:type="paragraph" w:styleId="ListContinue2">
    <w:name w:val="List Continue 2"/>
    <w:basedOn w:val="List2"/>
    <w:rsid w:val="00307BD0"/>
    <w:pPr>
      <w:ind w:firstLine="0"/>
    </w:pPr>
  </w:style>
  <w:style w:type="paragraph" w:styleId="ListContinue3">
    <w:name w:val="List Continue 3"/>
    <w:basedOn w:val="List3"/>
    <w:rsid w:val="00307BD0"/>
    <w:pPr>
      <w:ind w:left="1021" w:firstLine="0"/>
    </w:pPr>
  </w:style>
  <w:style w:type="paragraph" w:styleId="ListContinue4">
    <w:name w:val="List Continue 4"/>
    <w:basedOn w:val="List4"/>
    <w:rsid w:val="00307BD0"/>
    <w:pPr>
      <w:ind w:firstLine="0"/>
    </w:pPr>
  </w:style>
  <w:style w:type="paragraph" w:styleId="ListContinue5">
    <w:name w:val="List Continue 5"/>
    <w:basedOn w:val="List5"/>
    <w:rsid w:val="00307BD0"/>
    <w:pPr>
      <w:ind w:firstLine="0"/>
    </w:pPr>
  </w:style>
  <w:style w:type="paragraph" w:styleId="ListNumber3">
    <w:name w:val="List Number 3"/>
    <w:basedOn w:val="List3"/>
    <w:rsid w:val="00307BD0"/>
    <w:pPr>
      <w:numPr>
        <w:numId w:val="5"/>
      </w:numPr>
    </w:pPr>
  </w:style>
  <w:style w:type="paragraph" w:styleId="ListNumber4">
    <w:name w:val="List Number 4"/>
    <w:basedOn w:val="List4"/>
    <w:rsid w:val="00307BD0"/>
    <w:pPr>
      <w:numPr>
        <w:numId w:val="6"/>
      </w:numPr>
    </w:pPr>
  </w:style>
  <w:style w:type="paragraph" w:styleId="ListNumber5">
    <w:name w:val="List Number 5"/>
    <w:basedOn w:val="List5"/>
    <w:rsid w:val="00307BD0"/>
    <w:pPr>
      <w:numPr>
        <w:numId w:val="7"/>
      </w:numPr>
    </w:pPr>
  </w:style>
  <w:style w:type="paragraph" w:styleId="BlockText">
    <w:name w:val="Block Text"/>
    <w:basedOn w:val="Normal"/>
    <w:rsid w:val="00307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BD0"/>
    <w:rPr>
      <w:sz w:val="16"/>
      <w:vertAlign w:val="superscript"/>
    </w:rPr>
  </w:style>
  <w:style w:type="character" w:customStyle="1" w:styleId="Symbols">
    <w:name w:val="Symbols"/>
    <w:basedOn w:val="DefaultParagraphFont"/>
    <w:rsid w:val="00307BD0"/>
    <w:rPr>
      <w:rFonts w:ascii="Symbol" w:hAnsi="Symbol"/>
    </w:rPr>
  </w:style>
  <w:style w:type="character" w:customStyle="1" w:styleId="MenuOptions">
    <w:name w:val="Menu Options"/>
    <w:basedOn w:val="DefaultParagraphFont"/>
    <w:rsid w:val="00307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BD0"/>
    <w:rPr>
      <w:b/>
    </w:rPr>
  </w:style>
  <w:style w:type="character" w:customStyle="1" w:styleId="Underlined">
    <w:name w:val="Underlined"/>
    <w:basedOn w:val="DefaultParagraphFont"/>
    <w:rsid w:val="00307BD0"/>
    <w:rPr>
      <w:u w:val="single"/>
    </w:rPr>
  </w:style>
  <w:style w:type="paragraph" w:customStyle="1" w:styleId="TableBodyTextRight">
    <w:name w:val="Table Body Text Right"/>
    <w:basedOn w:val="TableBodyText"/>
    <w:rsid w:val="00307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BD0"/>
    <w:rPr>
      <w:sz w:val="18"/>
    </w:rPr>
  </w:style>
  <w:style w:type="paragraph" w:customStyle="1" w:styleId="BodySmallRight">
    <w:name w:val="Body Small Right"/>
    <w:basedOn w:val="BodyTextRight"/>
    <w:rsid w:val="00307BD0"/>
    <w:rPr>
      <w:sz w:val="18"/>
      <w:szCs w:val="18"/>
    </w:rPr>
  </w:style>
  <w:style w:type="paragraph" w:customStyle="1" w:styleId="MarginEdition">
    <w:name w:val="Margin Edition"/>
    <w:basedOn w:val="MarginNote"/>
    <w:rsid w:val="00307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BD0"/>
    <w:rPr>
      <w:sz w:val="2"/>
      <w:szCs w:val="2"/>
    </w:rPr>
  </w:style>
  <w:style w:type="character" w:customStyle="1" w:styleId="Small">
    <w:name w:val="Small"/>
    <w:basedOn w:val="DefaultParagraphFont"/>
    <w:rsid w:val="00307BD0"/>
    <w:rPr>
      <w:sz w:val="16"/>
    </w:rPr>
  </w:style>
  <w:style w:type="paragraph" w:customStyle="1" w:styleId="WideTable">
    <w:name w:val="Wide Table"/>
    <w:basedOn w:val="Normal"/>
    <w:rsid w:val="00307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BD0"/>
  </w:style>
  <w:style w:type="paragraph" w:styleId="Quote">
    <w:name w:val="Quote"/>
    <w:basedOn w:val="Heading1"/>
    <w:link w:val="QuoteChar"/>
    <w:qFormat/>
    <w:rsid w:val="00307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BD0"/>
    <w:pPr>
      <w:pageBreakBefore/>
    </w:pPr>
  </w:style>
  <w:style w:type="paragraph" w:customStyle="1" w:styleId="Border">
    <w:name w:val="Border"/>
    <w:basedOn w:val="Normal"/>
    <w:qFormat/>
    <w:rsid w:val="00307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BD0"/>
    <w:rPr>
      <w:u w:val="single"/>
    </w:rPr>
  </w:style>
  <w:style w:type="character" w:customStyle="1" w:styleId="BoldandItalics">
    <w:name w:val="Bold and Italics"/>
    <w:qFormat/>
    <w:rsid w:val="00307BD0"/>
    <w:rPr>
      <w:b/>
      <w:i/>
      <w:u w:val="none"/>
    </w:rPr>
  </w:style>
  <w:style w:type="paragraph" w:styleId="BalloonText">
    <w:name w:val="Balloon Text"/>
    <w:basedOn w:val="Normal"/>
    <w:link w:val="BalloonTextChar"/>
    <w:rsid w:val="0030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BD0"/>
    <w:pPr>
      <w:spacing w:before="0" w:after="0"/>
    </w:pPr>
  </w:style>
  <w:style w:type="paragraph" w:customStyle="1" w:styleId="BodyTextBold">
    <w:name w:val="Body Text Bold"/>
    <w:basedOn w:val="BodyText"/>
    <w:qFormat/>
    <w:rsid w:val="00307BD0"/>
    <w:rPr>
      <w:b/>
    </w:rPr>
  </w:style>
  <w:style w:type="character" w:styleId="Hyperlink">
    <w:name w:val="Hyperlink"/>
    <w:basedOn w:val="DefaultParagraphFont"/>
    <w:uiPriority w:val="99"/>
    <w:unhideWhenUsed/>
    <w:rsid w:val="002F5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2064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PMBPROD245E Fabricate products with rubber or plastics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