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344" w:rsidP="002813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PMBPROD243E Cut rubber materials</w:t>
      </w:r>
      <w:r>
        <w:fldChar w:fldCharType="end"/>
      </w:r>
    </w:p>
    <w:p w:rsidR="00281344" w:rsidP="00281344">
      <w:pPr>
        <w:pStyle w:val="Version"/>
        <w:sectPr w:rsidSect="00A244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43D" w:rsidP="00A2443D">
      <w:pPr>
        <w:pStyle w:val="SuperHeading"/>
      </w:pPr>
      <w:r w:rsidRPr="00A2443D">
        <w:t>Assessment Requirements for PMBPROD243E Cut rubber materials</w:t>
      </w:r>
    </w:p>
    <w:p w:rsidR="00000000" w:rsidRPr="00A2443D" w:rsidP="00A2443D">
      <w:pPr>
        <w:pStyle w:val="Heading1"/>
      </w:pPr>
      <w:bookmarkStart w:id="1" w:name="O_1114392"/>
      <w:bookmarkEnd w:id="1"/>
      <w:r w:rsidRPr="00A2443D">
        <w:t>Modification History</w:t>
      </w:r>
    </w:p>
    <w:p w:rsidR="00000000" w:rsidRPr="00A2443D" w:rsidP="00281344">
      <w:pPr>
        <w:pStyle w:val="BodyText"/>
      </w:pPr>
      <w:r w:rsidRPr="00A2443D">
        <w:t>Release 1. New unit. Supersedes and is not equivalent to PMBPROD240C Cut materials.</w:t>
      </w:r>
    </w:p>
    <w:p w:rsidR="00000000" w:rsidRPr="00A2443D" w:rsidP="00A2443D">
      <w:pPr>
        <w:pStyle w:val="Heading1"/>
      </w:pPr>
      <w:bookmarkStart w:id="2" w:name="O_1114393"/>
      <w:bookmarkEnd w:id="2"/>
      <w:r w:rsidRPr="00A2443D">
        <w:t>Performance Evidence</w:t>
      </w:r>
    </w:p>
    <w:p w:rsidR="00000000" w:rsidRPr="00A2443D" w:rsidP="00281344">
      <w:pPr>
        <w:pStyle w:val="BodyText"/>
      </w:pPr>
      <w:r w:rsidRPr="00A2443D">
        <w:t>There must be evidence the candidate has completed the tasks outlined in the elements and per</w:t>
      </w:r>
      <w:r w:rsidRPr="00A2443D">
        <w:t>formance criteria of this unit, and demonstrated the ability to:</w:t>
      </w:r>
    </w:p>
    <w:p w:rsidR="00000000" w:rsidRPr="00A2443D" w:rsidP="00A2443D">
      <w:pPr>
        <w:pStyle w:val="ListBullet"/>
      </w:pPr>
      <w:r w:rsidRPr="00A2443D">
        <w:t>cut rubber materials to a size, shape or pattern at least once to meet work requirements.</w:t>
      </w:r>
    </w:p>
    <w:p w:rsidR="00000000" w:rsidRPr="00A2443D" w:rsidP="00A2443D">
      <w:pPr>
        <w:pStyle w:val="AllowPageBreak"/>
      </w:pPr>
    </w:p>
    <w:p w:rsidR="00000000" w:rsidRPr="00A2443D" w:rsidP="00A2443D">
      <w:pPr>
        <w:pStyle w:val="Heading1"/>
      </w:pPr>
      <w:bookmarkStart w:id="3" w:name="O_1114394"/>
      <w:bookmarkEnd w:id="3"/>
      <w:r w:rsidRPr="00A2443D">
        <w:t>Knowledge Evidence</w:t>
      </w:r>
    </w:p>
    <w:p w:rsidR="00000000" w:rsidRPr="00A2443D" w:rsidP="00281344">
      <w:pPr>
        <w:pStyle w:val="BodyText"/>
      </w:pPr>
      <w:r w:rsidRPr="00A2443D">
        <w:t>There must be evidence the candidate has knowledge of:</w:t>
      </w:r>
    </w:p>
    <w:p w:rsidR="00000000" w:rsidRPr="00A2443D" w:rsidP="00A2443D">
      <w:pPr>
        <w:pStyle w:val="ListBullet"/>
      </w:pPr>
      <w:r w:rsidRPr="00A2443D">
        <w:t xml:space="preserve">types </w:t>
      </w:r>
      <w:r w:rsidRPr="00A2443D">
        <w:t>of materials that commonly require cutting in the sector and their behaviour when cut</w:t>
      </w:r>
    </w:p>
    <w:p w:rsidR="00000000" w:rsidRPr="00A2443D" w:rsidP="00A2443D">
      <w:pPr>
        <w:pStyle w:val="ListBullet"/>
      </w:pPr>
      <w:r w:rsidRPr="00A2443D">
        <w:t>types of cutting and associated equipment commonly used and their suitability for different materials, including three or more of:</w:t>
      </w:r>
    </w:p>
    <w:p w:rsidR="00000000" w:rsidRPr="00A2443D" w:rsidP="00A2443D">
      <w:pPr>
        <w:pStyle w:val="ListBullet2"/>
      </w:pPr>
      <w:r w:rsidRPr="00A2443D">
        <w:t>cutting tools</w:t>
      </w:r>
    </w:p>
    <w:p w:rsidR="00000000" w:rsidRPr="00A2443D" w:rsidP="00A2443D">
      <w:pPr>
        <w:pStyle w:val="ListBullet2"/>
      </w:pPr>
      <w:r w:rsidRPr="00A2443D">
        <w:t>blade dressing/sharpenin</w:t>
      </w:r>
      <w:r w:rsidRPr="00A2443D">
        <w:t>g tools</w:t>
      </w:r>
    </w:p>
    <w:p w:rsidR="00000000" w:rsidRPr="00A2443D" w:rsidP="00A2443D">
      <w:pPr>
        <w:pStyle w:val="ListBullet2"/>
      </w:pPr>
      <w:r w:rsidRPr="00A2443D">
        <w:t>marking, measuring or guide tools</w:t>
      </w:r>
    </w:p>
    <w:p w:rsidR="00000000" w:rsidRPr="00A2443D" w:rsidP="00A2443D">
      <w:pPr>
        <w:pStyle w:val="ListBullet2"/>
      </w:pPr>
      <w:r w:rsidRPr="00A2443D">
        <w:t xml:space="preserve">fixed blade knife </w:t>
      </w:r>
    </w:p>
    <w:p w:rsidR="00000000" w:rsidRPr="00A2443D" w:rsidP="00A2443D">
      <w:pPr>
        <w:pStyle w:val="ListBullet2"/>
      </w:pPr>
      <w:r w:rsidRPr="00A2443D">
        <w:t xml:space="preserve">OLFA or Stanley knives, flat or offset knives and lino knives </w:t>
      </w:r>
    </w:p>
    <w:p w:rsidR="00000000" w:rsidRPr="00A2443D" w:rsidP="00A2443D">
      <w:pPr>
        <w:pStyle w:val="ListBullet2"/>
      </w:pPr>
      <w:r w:rsidRPr="00A2443D">
        <w:t>hook knives</w:t>
      </w:r>
    </w:p>
    <w:p w:rsidR="00000000" w:rsidRPr="00A2443D" w:rsidP="00A2443D">
      <w:pPr>
        <w:pStyle w:val="ListBullet2"/>
      </w:pPr>
      <w:r w:rsidRPr="00A2443D">
        <w:t>ply knives</w:t>
      </w:r>
    </w:p>
    <w:p w:rsidR="00000000" w:rsidRPr="00A2443D" w:rsidP="00A2443D">
      <w:pPr>
        <w:pStyle w:val="ListBullet2"/>
      </w:pPr>
      <w:r w:rsidRPr="00A2443D">
        <w:t xml:space="preserve">multipurpose oscillating tools </w:t>
      </w:r>
    </w:p>
    <w:p w:rsidR="00000000" w:rsidRPr="00A2443D" w:rsidP="00A2443D">
      <w:pPr>
        <w:pStyle w:val="ListBullet2"/>
      </w:pPr>
      <w:r w:rsidRPr="00A2443D">
        <w:t>multipurpose scissors</w:t>
      </w:r>
    </w:p>
    <w:p w:rsidR="00000000" w:rsidRPr="00A2443D" w:rsidP="00A2443D">
      <w:pPr>
        <w:pStyle w:val="ListBullet2"/>
      </w:pPr>
      <w:r w:rsidRPr="00A2443D">
        <w:t>Mozart hook blades</w:t>
      </w:r>
    </w:p>
    <w:p w:rsidR="00000000" w:rsidRPr="00A2443D" w:rsidP="00A2443D">
      <w:pPr>
        <w:pStyle w:val="ListBullet2"/>
      </w:pPr>
      <w:r w:rsidRPr="00A2443D">
        <w:t xml:space="preserve">sharpening stones </w:t>
      </w:r>
    </w:p>
    <w:p w:rsidR="00000000" w:rsidRPr="00A2443D" w:rsidP="00A2443D">
      <w:pPr>
        <w:pStyle w:val="ListBullet2"/>
      </w:pPr>
      <w:r w:rsidRPr="00A2443D">
        <w:t>bench grinders</w:t>
      </w:r>
    </w:p>
    <w:p w:rsidR="00000000" w:rsidRPr="00A2443D" w:rsidP="00A2443D">
      <w:pPr>
        <w:pStyle w:val="ListBullet2"/>
      </w:pPr>
      <w:r w:rsidRPr="00A2443D">
        <w:t>sharps containers</w:t>
      </w:r>
    </w:p>
    <w:p w:rsidR="00000000" w:rsidRPr="00A2443D" w:rsidP="00A2443D">
      <w:pPr>
        <w:pStyle w:val="ListBullet"/>
      </w:pPr>
      <w:r w:rsidRPr="00A2443D">
        <w:t>function of the cutting tools/equipment being used</w:t>
      </w:r>
    </w:p>
    <w:p w:rsidR="00000000" w:rsidRPr="00A2443D" w:rsidP="00A2443D">
      <w:pPr>
        <w:pStyle w:val="ListBullet"/>
      </w:pPr>
      <w:r w:rsidRPr="00A2443D">
        <w:t>principles of operation of the equipment</w:t>
      </w:r>
    </w:p>
    <w:p w:rsidR="00000000" w:rsidRPr="00A2443D" w:rsidP="00A2443D">
      <w:pPr>
        <w:pStyle w:val="ListBullet"/>
      </w:pPr>
      <w:r w:rsidRPr="00A2443D">
        <w:t>the criteria for overall process/equipment readiness for the process or equipment being used</w:t>
      </w:r>
    </w:p>
    <w:p w:rsidR="00000000" w:rsidRPr="00A2443D" w:rsidP="00A2443D">
      <w:pPr>
        <w:pStyle w:val="ListBullet"/>
      </w:pPr>
      <w:r w:rsidRPr="00A2443D">
        <w:t>the potential effects of variations in materials and</w:t>
      </w:r>
      <w:r w:rsidRPr="00A2443D">
        <w:t xml:space="preserve"> equipment operation in relation to quality of product</w:t>
      </w:r>
    </w:p>
    <w:p w:rsidR="00000000" w:rsidRPr="00A2443D" w:rsidP="00A2443D">
      <w:pPr>
        <w:pStyle w:val="ListBullet"/>
      </w:pPr>
      <w:r w:rsidRPr="00A2443D">
        <w:t>key variables that may affect product quality or production output and appropriate remedies, including:</w:t>
      </w:r>
    </w:p>
    <w:p w:rsidR="00000000" w:rsidRPr="00A2443D" w:rsidP="00A2443D">
      <w:pPr>
        <w:pStyle w:val="ListBullet2"/>
      </w:pPr>
      <w:r w:rsidRPr="00A2443D">
        <w:t>material characteristics</w:t>
      </w:r>
    </w:p>
    <w:p w:rsidR="00000000" w:rsidRPr="00A2443D" w:rsidP="00A2443D">
      <w:pPr>
        <w:pStyle w:val="ListBullet2"/>
      </w:pPr>
      <w:r w:rsidRPr="00A2443D">
        <w:t>material availability</w:t>
      </w:r>
    </w:p>
    <w:p w:rsidR="00000000" w:rsidRPr="00A2443D" w:rsidP="00A2443D">
      <w:pPr>
        <w:pStyle w:val="ListBullet2"/>
      </w:pPr>
      <w:r w:rsidRPr="00A2443D">
        <w:t>dimensions, quality and quantity of cuts</w:t>
      </w:r>
    </w:p>
    <w:p w:rsidR="00000000" w:rsidRPr="00A2443D" w:rsidP="00A2443D">
      <w:pPr>
        <w:pStyle w:val="ListBullet2"/>
      </w:pPr>
      <w:r w:rsidRPr="00A2443D">
        <w:t>type of cutting equipment</w:t>
      </w:r>
    </w:p>
    <w:p w:rsidR="00000000" w:rsidRPr="00A2443D" w:rsidP="00A2443D">
      <w:pPr>
        <w:pStyle w:val="ListBullet2"/>
      </w:pPr>
      <w:r w:rsidRPr="00A2443D">
        <w:t xml:space="preserve">cutting edge condition </w:t>
      </w:r>
    </w:p>
    <w:p w:rsidR="00000000" w:rsidRPr="00A2443D" w:rsidP="00A2443D">
      <w:pPr>
        <w:pStyle w:val="ListBullet"/>
      </w:pPr>
      <w:r w:rsidRPr="00A2443D">
        <w:t>typical problems, their probable causes and relevant corrective actions, including four or more of:</w:t>
      </w:r>
    </w:p>
    <w:p w:rsidR="00000000" w:rsidRPr="00A2443D" w:rsidP="00A2443D">
      <w:pPr>
        <w:pStyle w:val="ListBullet2"/>
      </w:pPr>
      <w:r w:rsidRPr="00A2443D">
        <w:t>incorrect measurements and marking errors</w:t>
      </w:r>
    </w:p>
    <w:p w:rsidR="00000000" w:rsidRPr="00A2443D" w:rsidP="00A2443D">
      <w:pPr>
        <w:pStyle w:val="ListBullet2"/>
      </w:pPr>
      <w:r w:rsidRPr="00A2443D">
        <w:t>equipment wear or breakage</w:t>
      </w:r>
    </w:p>
    <w:p w:rsidR="00000000" w:rsidRPr="00A2443D" w:rsidP="00A2443D">
      <w:pPr>
        <w:pStyle w:val="ListBullet2"/>
      </w:pPr>
      <w:r w:rsidRPr="00A2443D">
        <w:t xml:space="preserve">variations in temperature </w:t>
      </w:r>
    </w:p>
    <w:p w:rsidR="00000000" w:rsidRPr="00A2443D" w:rsidP="00A2443D">
      <w:pPr>
        <w:pStyle w:val="ListBullet2"/>
      </w:pPr>
      <w:r w:rsidRPr="00A2443D">
        <w:t xml:space="preserve">loss of </w:t>
      </w:r>
      <w:r w:rsidRPr="00A2443D">
        <w:t>power or drives</w:t>
      </w:r>
    </w:p>
    <w:p w:rsidR="00000000" w:rsidRPr="00A2443D" w:rsidP="00A2443D">
      <w:pPr>
        <w:pStyle w:val="ListBullet2"/>
      </w:pPr>
      <w:r w:rsidRPr="00A2443D">
        <w:t>blunt blades</w:t>
      </w:r>
    </w:p>
    <w:p w:rsidR="00000000" w:rsidRPr="00A2443D" w:rsidP="00A2443D">
      <w:pPr>
        <w:pStyle w:val="ListBullet"/>
      </w:pPr>
      <w:r w:rsidRPr="00A2443D">
        <w:t>organisational procedures relevant to the work environment or job role</w:t>
      </w:r>
    </w:p>
    <w:p w:rsidR="00000000" w:rsidRPr="00A2443D" w:rsidP="00A2443D">
      <w:pPr>
        <w:pStyle w:val="ListBullet"/>
      </w:pPr>
      <w:r w:rsidRPr="00A2443D">
        <w:t>hierarchy of control</w:t>
      </w:r>
    </w:p>
    <w:p w:rsidR="00000000" w:rsidRPr="00A2443D" w:rsidP="00A2443D">
      <w:pPr>
        <w:pStyle w:val="ListBullet"/>
      </w:pPr>
      <w:r w:rsidRPr="00A2443D">
        <w:t>hazards that may arise in the job or work environment, including three or more of:</w:t>
      </w:r>
    </w:p>
    <w:p w:rsidR="00000000" w:rsidRPr="00A2443D" w:rsidP="00A2443D">
      <w:pPr>
        <w:pStyle w:val="ListBullet2"/>
      </w:pPr>
      <w:r w:rsidRPr="00A2443D">
        <w:t>blades and cutting equipment</w:t>
      </w:r>
    </w:p>
    <w:p w:rsidR="00000000" w:rsidRPr="00A2443D" w:rsidP="00A2443D">
      <w:pPr>
        <w:pStyle w:val="ListBullet2"/>
      </w:pPr>
      <w:r w:rsidRPr="00A2443D">
        <w:t xml:space="preserve">weight, shape and volume of materials to be handled </w:t>
      </w:r>
    </w:p>
    <w:p w:rsidR="00000000" w:rsidRPr="00A2443D" w:rsidP="00A2443D">
      <w:pPr>
        <w:pStyle w:val="ListBullet2"/>
      </w:pPr>
      <w:r w:rsidRPr="00A2443D">
        <w:t>hazardous products and materials</w:t>
      </w:r>
    </w:p>
    <w:p w:rsidR="00000000" w:rsidRPr="00A2443D" w:rsidP="00A2443D">
      <w:pPr>
        <w:pStyle w:val="ListBullet2"/>
      </w:pPr>
      <w:r w:rsidRPr="00A2443D">
        <w:t>sharp edges, protrusions or obstructions</w:t>
      </w:r>
    </w:p>
    <w:p w:rsidR="00000000" w:rsidRPr="00A2443D" w:rsidP="00A2443D">
      <w:pPr>
        <w:pStyle w:val="ListBullet2"/>
      </w:pPr>
      <w:r w:rsidRPr="00A2443D">
        <w:t>slippery surfaces, spills or leaks</w:t>
      </w:r>
    </w:p>
    <w:p w:rsidR="00000000" w:rsidRPr="00A2443D" w:rsidP="00A2443D">
      <w:pPr>
        <w:pStyle w:val="ListBullet2"/>
      </w:pPr>
      <w:r w:rsidRPr="00A2443D">
        <w:t>rotational equipment or vibration</w:t>
      </w:r>
    </w:p>
    <w:p w:rsidR="00000000" w:rsidRPr="00A2443D" w:rsidP="00A2443D">
      <w:pPr>
        <w:pStyle w:val="ListBullet2"/>
      </w:pPr>
      <w:r w:rsidRPr="00A2443D">
        <w:t>smoke, dust, vapours or other atmospheric hazards</w:t>
      </w:r>
    </w:p>
    <w:p w:rsidR="00000000" w:rsidRPr="00A2443D" w:rsidP="00A2443D">
      <w:pPr>
        <w:pStyle w:val="ListBullet2"/>
      </w:pPr>
      <w:r w:rsidRPr="00A2443D">
        <w:t>electricit</w:t>
      </w:r>
      <w:r w:rsidRPr="00A2443D">
        <w:t>y</w:t>
      </w:r>
    </w:p>
    <w:p w:rsidR="00000000" w:rsidRPr="00A2443D" w:rsidP="00A2443D">
      <w:pPr>
        <w:pStyle w:val="ListBullet2"/>
      </w:pPr>
      <w:r w:rsidRPr="00A2443D">
        <w:t>equipment failures</w:t>
      </w:r>
    </w:p>
    <w:p w:rsidR="00000000" w:rsidRPr="00A2443D" w:rsidP="00A2443D">
      <w:pPr>
        <w:pStyle w:val="ListBullet"/>
      </w:pPr>
      <w:r w:rsidRPr="00A2443D">
        <w:t>possible causes of hazards, and their potential consequences and appropriate risk controls.</w:t>
      </w:r>
    </w:p>
    <w:p w:rsidR="00000000" w:rsidRPr="00A2443D" w:rsidP="00A2443D">
      <w:pPr>
        <w:pStyle w:val="AllowPageBreak"/>
      </w:pPr>
    </w:p>
    <w:p w:rsidR="00000000" w:rsidRPr="00A2443D" w:rsidP="00A2443D">
      <w:pPr>
        <w:pStyle w:val="Heading1"/>
      </w:pPr>
      <w:bookmarkStart w:id="4" w:name="O_1114395"/>
      <w:bookmarkEnd w:id="4"/>
      <w:r w:rsidRPr="00A2443D">
        <w:t>Assessment Conditions</w:t>
      </w:r>
    </w:p>
    <w:p w:rsidR="00000000" w:rsidRPr="00A2443D" w:rsidP="00281344">
      <w:pPr>
        <w:pStyle w:val="BodyText"/>
      </w:pPr>
      <w:r w:rsidRPr="00A2443D">
        <w:t>Skills must have been demonstrated in the workplace or in a simulated environment that reflects workp</w:t>
      </w:r>
      <w:r w:rsidRPr="00A2443D">
        <w:t xml:space="preserve">lace conditions and contingencies. </w:t>
      </w:r>
    </w:p>
    <w:p w:rsidR="00281344" w:rsidP="00281344">
      <w:pPr>
        <w:pStyle w:val="BodyText"/>
      </w:pPr>
      <w:r w:rsidRPr="00A2443D">
        <w:t>Assessors must satisfy the NVR/AQTF mandatory competency requirements for assessors.</w:t>
      </w:r>
    </w:p>
    <w:p w:rsidR="00000000" w:rsidRPr="00A2443D" w:rsidP="00A2443D">
      <w:pPr>
        <w:pStyle w:val="Heading1"/>
      </w:pPr>
      <w:bookmarkStart w:id="5" w:name="O_1114398"/>
      <w:bookmarkEnd w:id="5"/>
      <w:r w:rsidRPr="00A2443D">
        <w:t>Links</w:t>
      </w:r>
    </w:p>
    <w:p w:rsidR="00000000" w:rsidRPr="00A2443D" w:rsidP="00281344">
      <w:pPr>
        <w:pStyle w:val="BodyText"/>
      </w:pPr>
      <w:r w:rsidRPr="00A2443D">
        <w:t>Companion Volume implementation guides are found in VETNet –</w:t>
      </w:r>
      <w:r w:rsidRPr="00A2443D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01E4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2443D" w:rsidP="00A2443D"/>
    <w:sectPr w:rsidSect="00A244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3D" w:rsidRPr="00281344" w:rsidP="002813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44" w:rsidP="00A244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1344" w:rsidP="00A244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1344" w:rsidP="00A244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43D" w:rsidRPr="00281344" w:rsidP="002813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44" w:rsidRPr="002D2AF8" w:rsidP="00A244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PMBPROD243E Cut rubber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81344" w:rsidP="00A244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325D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825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F2B2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4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4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4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4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4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4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4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4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4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4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4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43D"/>
  </w:style>
  <w:style w:type="character" w:customStyle="1" w:styleId="Heading1Char">
    <w:name w:val="Heading 1 Char"/>
    <w:basedOn w:val="DefaultParagraphFont"/>
    <w:link w:val="Heading1"/>
    <w:rsid w:val="00A244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4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4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44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44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44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4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4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4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4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4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4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4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4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4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4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4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4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4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4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4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4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4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443D"/>
    <w:rPr>
      <w:b/>
      <w:spacing w:val="0"/>
    </w:rPr>
  </w:style>
  <w:style w:type="paragraph" w:customStyle="1" w:styleId="SuperTitle">
    <w:name w:val="SuperTitle"/>
    <w:basedOn w:val="Title"/>
    <w:rsid w:val="00A244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4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4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44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4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4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4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4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4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4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4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4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43D"/>
    <w:rPr>
      <w:i/>
    </w:rPr>
  </w:style>
  <w:style w:type="paragraph" w:styleId="Caption">
    <w:name w:val="caption"/>
    <w:basedOn w:val="BodyText"/>
    <w:next w:val="Normal"/>
    <w:qFormat/>
    <w:rsid w:val="00A244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4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4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43D"/>
  </w:style>
  <w:style w:type="paragraph" w:styleId="TableofFigures">
    <w:name w:val="table of figures"/>
    <w:basedOn w:val="Normal"/>
    <w:next w:val="Normal"/>
    <w:semiHidden/>
    <w:rsid w:val="00A244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4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443D"/>
    <w:rPr>
      <w:rFonts w:ascii="Wingdings" w:hAnsi="Wingdings"/>
    </w:rPr>
  </w:style>
  <w:style w:type="paragraph" w:customStyle="1" w:styleId="TableHeading">
    <w:name w:val="Table Heading"/>
    <w:basedOn w:val="HeadingBase"/>
    <w:rsid w:val="00A244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43D"/>
    <w:rPr>
      <w:color w:val="0033CC"/>
      <w:u w:val="none"/>
    </w:rPr>
  </w:style>
  <w:style w:type="paragraph" w:customStyle="1" w:styleId="BodyTextRight">
    <w:name w:val="Body Text Right"/>
    <w:basedOn w:val="BodyText"/>
    <w:rsid w:val="00A244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4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4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4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4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4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43D"/>
    <w:rPr>
      <w:sz w:val="32"/>
    </w:rPr>
  </w:style>
  <w:style w:type="paragraph" w:customStyle="1" w:styleId="HeadingProcedure">
    <w:name w:val="Heading Procedure"/>
    <w:basedOn w:val="HeadingBase"/>
    <w:next w:val="Normal"/>
    <w:rsid w:val="00A244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43D"/>
    <w:pPr>
      <w:spacing w:before="60" w:after="60"/>
    </w:pPr>
  </w:style>
  <w:style w:type="paragraph" w:styleId="ListContinue">
    <w:name w:val="List Continue"/>
    <w:basedOn w:val="List"/>
    <w:rsid w:val="00A2443D"/>
    <w:pPr>
      <w:ind w:firstLine="0"/>
    </w:pPr>
  </w:style>
  <w:style w:type="paragraph" w:customStyle="1" w:styleId="ListNote">
    <w:name w:val="List Note"/>
    <w:basedOn w:val="List"/>
    <w:rsid w:val="00A244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4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4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43D"/>
    <w:rPr>
      <w:rFonts w:ascii="Courier New" w:hAnsi="Courier New"/>
    </w:rPr>
  </w:style>
  <w:style w:type="paragraph" w:customStyle="1" w:styleId="NoteBullet">
    <w:name w:val="Note Bullet"/>
    <w:basedOn w:val="Note"/>
    <w:rsid w:val="00A244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4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4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4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4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44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4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43D"/>
    <w:rPr>
      <w:b/>
      <w:smallCaps/>
    </w:rPr>
  </w:style>
  <w:style w:type="paragraph" w:customStyle="1" w:styleId="TableListNumber">
    <w:name w:val="Table List Number"/>
    <w:basedOn w:val="ListNumber"/>
    <w:rsid w:val="00A244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4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43D"/>
    <w:pPr>
      <w:numPr>
        <w:numId w:val="9"/>
      </w:numPr>
    </w:pPr>
  </w:style>
  <w:style w:type="paragraph" w:customStyle="1" w:styleId="ListAlpha2">
    <w:name w:val="List Alpha 2"/>
    <w:basedOn w:val="List2"/>
    <w:rsid w:val="00A2443D"/>
    <w:pPr>
      <w:numPr>
        <w:numId w:val="8"/>
      </w:numPr>
    </w:pPr>
  </w:style>
  <w:style w:type="paragraph" w:styleId="List2">
    <w:name w:val="List 2"/>
    <w:basedOn w:val="BodyText"/>
    <w:rsid w:val="00A244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4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4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4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4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4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443D"/>
    <w:pPr>
      <w:numPr>
        <w:numId w:val="4"/>
      </w:numPr>
    </w:pPr>
  </w:style>
  <w:style w:type="paragraph" w:styleId="ListContinue2">
    <w:name w:val="List Continue 2"/>
    <w:basedOn w:val="List2"/>
    <w:rsid w:val="00A2443D"/>
    <w:pPr>
      <w:ind w:firstLine="0"/>
    </w:pPr>
  </w:style>
  <w:style w:type="paragraph" w:styleId="ListContinue3">
    <w:name w:val="List Continue 3"/>
    <w:basedOn w:val="List3"/>
    <w:rsid w:val="00A2443D"/>
    <w:pPr>
      <w:ind w:left="1021" w:firstLine="0"/>
    </w:pPr>
  </w:style>
  <w:style w:type="paragraph" w:styleId="ListContinue4">
    <w:name w:val="List Continue 4"/>
    <w:basedOn w:val="List4"/>
    <w:rsid w:val="00A2443D"/>
    <w:pPr>
      <w:ind w:firstLine="0"/>
    </w:pPr>
  </w:style>
  <w:style w:type="paragraph" w:styleId="ListContinue5">
    <w:name w:val="List Continue 5"/>
    <w:basedOn w:val="List5"/>
    <w:rsid w:val="00A2443D"/>
    <w:pPr>
      <w:ind w:firstLine="0"/>
    </w:pPr>
  </w:style>
  <w:style w:type="paragraph" w:styleId="ListNumber3">
    <w:name w:val="List Number 3"/>
    <w:basedOn w:val="List3"/>
    <w:rsid w:val="00A2443D"/>
    <w:pPr>
      <w:numPr>
        <w:numId w:val="5"/>
      </w:numPr>
    </w:pPr>
  </w:style>
  <w:style w:type="paragraph" w:styleId="ListNumber4">
    <w:name w:val="List Number 4"/>
    <w:basedOn w:val="List4"/>
    <w:rsid w:val="00A2443D"/>
    <w:pPr>
      <w:numPr>
        <w:numId w:val="6"/>
      </w:numPr>
    </w:pPr>
  </w:style>
  <w:style w:type="paragraph" w:styleId="ListNumber5">
    <w:name w:val="List Number 5"/>
    <w:basedOn w:val="List5"/>
    <w:rsid w:val="00A2443D"/>
    <w:pPr>
      <w:numPr>
        <w:numId w:val="7"/>
      </w:numPr>
    </w:pPr>
  </w:style>
  <w:style w:type="paragraph" w:styleId="BlockText">
    <w:name w:val="Block Text"/>
    <w:basedOn w:val="Normal"/>
    <w:rsid w:val="00A244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4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43D"/>
    <w:rPr>
      <w:sz w:val="16"/>
      <w:vertAlign w:val="superscript"/>
    </w:rPr>
  </w:style>
  <w:style w:type="character" w:customStyle="1" w:styleId="Symbols">
    <w:name w:val="Symbols"/>
    <w:basedOn w:val="DefaultParagraphFont"/>
    <w:rsid w:val="00A2443D"/>
    <w:rPr>
      <w:rFonts w:ascii="Symbol" w:hAnsi="Symbol"/>
    </w:rPr>
  </w:style>
  <w:style w:type="character" w:customStyle="1" w:styleId="MenuOptions">
    <w:name w:val="Menu Options"/>
    <w:basedOn w:val="DefaultParagraphFont"/>
    <w:rsid w:val="00A244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43D"/>
    <w:rPr>
      <w:b/>
    </w:rPr>
  </w:style>
  <w:style w:type="character" w:customStyle="1" w:styleId="Underlined">
    <w:name w:val="Underlined"/>
    <w:basedOn w:val="DefaultParagraphFont"/>
    <w:rsid w:val="00A2443D"/>
    <w:rPr>
      <w:u w:val="single"/>
    </w:rPr>
  </w:style>
  <w:style w:type="paragraph" w:customStyle="1" w:styleId="TableBodyTextRight">
    <w:name w:val="Table Body Text Right"/>
    <w:basedOn w:val="TableBodyText"/>
    <w:rsid w:val="00A244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43D"/>
    <w:rPr>
      <w:sz w:val="18"/>
    </w:rPr>
  </w:style>
  <w:style w:type="paragraph" w:customStyle="1" w:styleId="BodySmallRight">
    <w:name w:val="Body Small Right"/>
    <w:basedOn w:val="BodyTextRight"/>
    <w:rsid w:val="00A2443D"/>
    <w:rPr>
      <w:sz w:val="18"/>
      <w:szCs w:val="18"/>
    </w:rPr>
  </w:style>
  <w:style w:type="paragraph" w:customStyle="1" w:styleId="MarginEdition">
    <w:name w:val="Margin Edition"/>
    <w:basedOn w:val="MarginNote"/>
    <w:rsid w:val="00A244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43D"/>
    <w:rPr>
      <w:sz w:val="2"/>
      <w:szCs w:val="2"/>
    </w:rPr>
  </w:style>
  <w:style w:type="character" w:customStyle="1" w:styleId="Small">
    <w:name w:val="Small"/>
    <w:basedOn w:val="DefaultParagraphFont"/>
    <w:rsid w:val="00A2443D"/>
    <w:rPr>
      <w:sz w:val="16"/>
    </w:rPr>
  </w:style>
  <w:style w:type="paragraph" w:customStyle="1" w:styleId="WideTable">
    <w:name w:val="Wide Table"/>
    <w:basedOn w:val="Normal"/>
    <w:rsid w:val="00A244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43D"/>
  </w:style>
  <w:style w:type="paragraph" w:styleId="Quote">
    <w:name w:val="Quote"/>
    <w:basedOn w:val="Heading1"/>
    <w:link w:val="QuoteChar"/>
    <w:qFormat/>
    <w:rsid w:val="00A244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4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43D"/>
    <w:pPr>
      <w:pageBreakBefore/>
    </w:pPr>
  </w:style>
  <w:style w:type="paragraph" w:customStyle="1" w:styleId="Border">
    <w:name w:val="Border"/>
    <w:basedOn w:val="Normal"/>
    <w:qFormat/>
    <w:rsid w:val="00A244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4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4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4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4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4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4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4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4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43D"/>
    <w:rPr>
      <w:u w:val="single"/>
    </w:rPr>
  </w:style>
  <w:style w:type="character" w:customStyle="1" w:styleId="BoldandItalics">
    <w:name w:val="Bold and Italics"/>
    <w:qFormat/>
    <w:rsid w:val="00A2443D"/>
    <w:rPr>
      <w:b/>
      <w:i/>
      <w:u w:val="none"/>
    </w:rPr>
  </w:style>
  <w:style w:type="paragraph" w:styleId="BalloonText">
    <w:name w:val="Balloon Text"/>
    <w:basedOn w:val="Normal"/>
    <w:link w:val="BalloonTextChar"/>
    <w:rsid w:val="00A24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4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4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4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4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4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43D"/>
    <w:pPr>
      <w:spacing w:before="0" w:after="0"/>
    </w:pPr>
  </w:style>
  <w:style w:type="paragraph" w:customStyle="1" w:styleId="BodyTextBold">
    <w:name w:val="Body Text Bold"/>
    <w:basedOn w:val="BodyText"/>
    <w:qFormat/>
    <w:rsid w:val="00A2443D"/>
    <w:rPr>
      <w:b/>
    </w:rPr>
  </w:style>
  <w:style w:type="character" w:styleId="Hyperlink">
    <w:name w:val="Hyperlink"/>
    <w:basedOn w:val="DefaultParagraphFont"/>
    <w:uiPriority w:val="99"/>
    <w:unhideWhenUsed/>
    <w:rsid w:val="002813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2617</Characters>
  <Application>Microsoft Office Word</Application>
  <DocSecurity>0</DocSecurity>
  <Lines>79</Lines>
  <Paragraphs>70</Paragraphs>
  <ScaleCrop>false</ScaleCrop>
  <Company>Author-it Software Corporation Ltd.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PMBPROD243E Cut rubber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