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27A" w:rsidP="00B8527A">
      <w:pPr>
        <w:pStyle w:val="Title"/>
      </w:pPr>
      <w:r>
        <w:fldChar w:fldCharType="begin"/>
      </w:r>
      <w:r>
        <w:instrText xml:space="preserve"> TITLE   \* MERGEFORMAT </w:instrText>
      </w:r>
      <w:r>
        <w:fldChar w:fldCharType="separate"/>
      </w:r>
      <w:r>
        <w:t>PMBPROD242 Bond polymers to surfaces</w:t>
      </w:r>
      <w:r>
        <w:fldChar w:fldCharType="end"/>
      </w:r>
    </w:p>
    <w:p w:rsidR="00B8527A" w:rsidP="00B8527A">
      <w:pPr>
        <w:pStyle w:val="Version"/>
        <w:sectPr w:rsidSect="00455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05A" w:rsidP="0045505A">
      <w:pPr>
        <w:pStyle w:val="SuperHeading"/>
      </w:pPr>
      <w:r w:rsidRPr="0045505A">
        <w:t>PMBPROD242 Bond polymers to surfaces</w:t>
      </w:r>
    </w:p>
    <w:p w:rsidR="00000000" w:rsidRPr="0045505A" w:rsidP="0045505A">
      <w:pPr>
        <w:pStyle w:val="Heading1"/>
      </w:pPr>
      <w:bookmarkStart w:id="1" w:name="O_924989"/>
      <w:bookmarkEnd w:id="1"/>
      <w:r w:rsidRPr="0045505A">
        <w:t>Modification History</w:t>
      </w:r>
    </w:p>
    <w:p w:rsidR="00000000" w:rsidRPr="0045505A" w:rsidP="00B8527A">
      <w:pPr>
        <w:pStyle w:val="BodyText"/>
      </w:pPr>
      <w:r w:rsidRPr="0045505A">
        <w:t>Release 1. Supersedes and is equivalent to PMBPROD242A Bond polymers to surfaces</w:t>
      </w:r>
    </w:p>
    <w:p w:rsidR="00000000" w:rsidRPr="0045505A" w:rsidP="0045505A">
      <w:pPr>
        <w:pStyle w:val="Heading1"/>
      </w:pPr>
      <w:bookmarkStart w:id="2" w:name="O_924997"/>
      <w:bookmarkEnd w:id="2"/>
      <w:r w:rsidRPr="0045505A">
        <w:t>Application</w:t>
      </w:r>
    </w:p>
    <w:p w:rsidR="00000000" w:rsidRPr="0045505A" w:rsidP="00B8527A">
      <w:pPr>
        <w:pStyle w:val="BodyText"/>
      </w:pPr>
      <w:r w:rsidRPr="0045505A">
        <w:t>This unit of competency covers the skills and knowledge required to join a solid polymer to another solid surface using adhes</w:t>
      </w:r>
      <w:r w:rsidRPr="0045505A">
        <w:t>ives, cohesives, solvents or other joining materials. The polymer may be thermoplastic or cured or uncured thermoset.</w:t>
      </w:r>
    </w:p>
    <w:p w:rsidR="00000000" w:rsidRPr="0045505A" w:rsidP="00B8527A">
      <w:pPr>
        <w:pStyle w:val="BodyText"/>
      </w:pPr>
      <w:r w:rsidRPr="0045505A">
        <w:t>This unit of competency applies to operators who are required to select materials and equipment, prepare substrate and joining materials,</w:t>
      </w:r>
      <w:r w:rsidRPr="0045505A">
        <w:t xml:space="preserve"> make the join and apply required conditions, and recognise routine and non-routine problems and take appropriate action.</w:t>
      </w:r>
    </w:p>
    <w:p w:rsidR="00000000" w:rsidRPr="0045505A" w:rsidP="00B8527A">
      <w:pPr>
        <w:pStyle w:val="BodyText"/>
      </w:pPr>
      <w:r w:rsidRPr="0045505A">
        <w:t xml:space="preserve">This unit of competency applies to an individual working alone or as part of a team or group and working in liaison with other shift </w:t>
      </w:r>
      <w:r w:rsidRPr="0045505A">
        <w:t>team members, team leader and supervisor, as appropriate.</w:t>
      </w:r>
    </w:p>
    <w:p w:rsidR="00000000" w:rsidRPr="0045505A" w:rsidP="00B8527A">
      <w:pPr>
        <w:pStyle w:val="BodyText"/>
      </w:pPr>
      <w:r w:rsidRPr="0045505A">
        <w:t>No licensing, legislative or certification requirements apply to this unit at the time of publication.</w:t>
      </w:r>
    </w:p>
    <w:p w:rsidR="00000000" w:rsidRPr="0045505A" w:rsidP="0045505A">
      <w:pPr>
        <w:pStyle w:val="Heading1"/>
      </w:pPr>
      <w:bookmarkStart w:id="3" w:name="O_924996"/>
      <w:bookmarkEnd w:id="3"/>
      <w:r w:rsidRPr="0045505A">
        <w:t>Pre-requisite Unit</w:t>
      </w:r>
    </w:p>
    <w:p w:rsidR="00000000" w:rsidRPr="0045505A" w:rsidP="00B8527A">
      <w:pPr>
        <w:pStyle w:val="BodyText"/>
      </w:pPr>
      <w:r w:rsidRPr="0045505A">
        <w:t>Nil</w:t>
      </w:r>
    </w:p>
    <w:p w:rsidR="00000000" w:rsidRPr="0045505A" w:rsidP="0045505A">
      <w:pPr>
        <w:pStyle w:val="Heading1"/>
      </w:pPr>
      <w:bookmarkStart w:id="4" w:name="O_924995"/>
      <w:bookmarkEnd w:id="4"/>
      <w:r w:rsidRPr="0045505A">
        <w:t>Competency Field</w:t>
      </w:r>
    </w:p>
    <w:p w:rsidR="00000000" w:rsidRPr="0045505A" w:rsidP="00B8527A">
      <w:pPr>
        <w:pStyle w:val="BodyText"/>
      </w:pPr>
      <w:r w:rsidRPr="0045505A">
        <w:t>Production</w:t>
      </w:r>
    </w:p>
    <w:p w:rsidR="00000000" w:rsidRPr="0045505A" w:rsidP="0045505A">
      <w:pPr>
        <w:pStyle w:val="Heading1"/>
      </w:pPr>
      <w:bookmarkStart w:id="5" w:name="O_924994"/>
      <w:bookmarkEnd w:id="5"/>
      <w:r w:rsidRPr="0045505A">
        <w:t>Unit Sector</w:t>
      </w:r>
    </w:p>
    <w:p w:rsidR="00000000" w:rsidRPr="0045505A" w:rsidP="00B8527A">
      <w:pPr>
        <w:pStyle w:val="BodyText"/>
      </w:pPr>
      <w:r w:rsidRPr="0045505A">
        <w:t>Not applicable</w:t>
      </w:r>
    </w:p>
    <w:p w:rsidR="00000000" w:rsidRPr="0045505A" w:rsidP="0045505A">
      <w:pPr>
        <w:pStyle w:val="Heading1"/>
      </w:pPr>
      <w:bookmarkStart w:id="6" w:name="O_924993"/>
      <w:bookmarkEnd w:id="6"/>
      <w:r w:rsidRPr="0045505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5505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Performance criteria describe the performance needed to demonstrate achievement of the element.</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1</w:t>
            </w:r>
          </w:p>
        </w:tc>
        <w:tc>
          <w:tcPr>
            <w:tcW w:w="1962" w:type="dxa"/>
            <w:vMerge w:val="restart"/>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rPr>
                <w:rStyle w:val="SpecialBold"/>
              </w:rPr>
              <w:t xml:space="preserve">Check work </w:t>
            </w:r>
            <w:r w:rsidRPr="0045505A">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1.1</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 xml:space="preserve">Identify work requirements from production plan or </w:t>
            </w:r>
            <w:r w:rsidRPr="0045505A">
              <w:t>request</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1.2</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Select and check appropriate equipment or tool/s, techniques and materials to be used</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1.3</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Recognise requirements which may not be in accordance with usual practice</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1.4</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Ask questions of appropriate person to confirm unusual practice</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1.5</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Ensure housekeeping is to requirements</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1.6</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Identify hazards associated with the job and take appropriate action</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1.7</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Perform other pre-operational checks to procedures</w:t>
            </w:r>
          </w:p>
        </w:tc>
      </w:tr>
      <w:tr w:rsidTr="00455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505A">
            <w:pPr>
              <w:pStyle w:val="BodyText"/>
              <w:rPr>
                <w:lang w:val="en-NZ"/>
              </w:rPr>
            </w:pP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2</w:t>
            </w:r>
          </w:p>
        </w:tc>
        <w:tc>
          <w:tcPr>
            <w:tcW w:w="1962" w:type="dxa"/>
            <w:vMerge w:val="restart"/>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rPr>
                <w:rStyle w:val="SpecialBold"/>
              </w:rPr>
              <w:t>Prepare materials for joining</w:t>
            </w: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2.1</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Check substrate for suitability</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2.2</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Clean/activate substrates to procedures as required</w:t>
            </w:r>
          </w:p>
        </w:tc>
      </w:tr>
      <w:tr w:rsidTr="00455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505A">
            <w:pPr>
              <w:pStyle w:val="BodyText"/>
              <w:rPr>
                <w:lang w:val="en-NZ"/>
              </w:rPr>
            </w:pP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3</w:t>
            </w:r>
          </w:p>
        </w:tc>
        <w:tc>
          <w:tcPr>
            <w:tcW w:w="1962" w:type="dxa"/>
            <w:vMerge w:val="restart"/>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rPr>
                <w:rStyle w:val="SpecialBold"/>
              </w:rPr>
              <w:t>Apply joining materials</w:t>
            </w: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3.1</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Prepare joining materials</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3.2</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Apply joining materials to substrate(s) as required</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3.3</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Monitor drying/setting as appropriate</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3.4</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Apply subsequent material/coats as required</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3.5</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Complete logs and records as required</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3.6</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Keep equipment and work area clean</w:t>
            </w:r>
          </w:p>
        </w:tc>
      </w:tr>
      <w:tr w:rsidTr="00455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505A">
            <w:pPr>
              <w:pStyle w:val="BodyText"/>
              <w:rPr>
                <w:lang w:val="en-NZ"/>
              </w:rPr>
            </w:pP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4</w:t>
            </w:r>
          </w:p>
        </w:tc>
        <w:tc>
          <w:tcPr>
            <w:tcW w:w="1962" w:type="dxa"/>
            <w:vMerge w:val="restart"/>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rPr>
                <w:rStyle w:val="SpecialBold"/>
              </w:rPr>
              <w:t>Join materials</w:t>
            </w: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4.1</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Set up required jigs and equipment for joining</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4.2</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Bring surfaces together when appropriate</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4.3</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Ensure intimate and continuous contact between surfaces</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4.4</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Apply required conditions to join until joining process is complete</w:t>
            </w:r>
          </w:p>
        </w:tc>
      </w:tr>
      <w:tr w:rsidTr="004550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505A">
            <w:pPr>
              <w:pStyle w:val="BodyText"/>
              <w:rPr>
                <w:lang w:val="en-NZ"/>
              </w:rPr>
            </w:pP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5</w:t>
            </w:r>
          </w:p>
        </w:tc>
        <w:tc>
          <w:tcPr>
            <w:tcW w:w="1962" w:type="dxa"/>
            <w:vMerge w:val="restart"/>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5.1</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Recognise known faults that occur during the operation</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5.2</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Identify and take action on causes of routine faults</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5.3</w:t>
            </w:r>
          </w:p>
        </w:tc>
        <w:tc>
          <w:tcPr>
            <w:tcW w:w="561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Log problems as required</w:t>
            </w:r>
          </w:p>
        </w:tc>
      </w:tr>
      <w:tr w:rsidTr="004550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5.4</w:t>
            </w:r>
          </w:p>
        </w:tc>
        <w:tc>
          <w:tcPr>
            <w:tcW w:w="5610" w:type="dxa"/>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Identify non-routine problems and report to designated person</w:t>
            </w:r>
          </w:p>
        </w:tc>
      </w:tr>
    </w:tbl>
    <w:p w:rsidR="00000000" w:rsidRPr="0045505A" w:rsidP="0045505A">
      <w:pPr>
        <w:pStyle w:val="BodyText"/>
      </w:pPr>
    </w:p>
    <w:p w:rsidR="00000000" w:rsidRPr="0045505A" w:rsidP="0045505A">
      <w:pPr>
        <w:pStyle w:val="AllowPageBreak"/>
      </w:pPr>
    </w:p>
    <w:p w:rsidR="00000000" w:rsidRPr="0045505A" w:rsidP="0045505A">
      <w:pPr>
        <w:pStyle w:val="Heading1"/>
      </w:pPr>
      <w:bookmarkStart w:id="7" w:name="O_924992"/>
      <w:bookmarkEnd w:id="7"/>
      <w:r w:rsidRPr="0045505A">
        <w:t>Foundation Skills</w:t>
      </w:r>
    </w:p>
    <w:p w:rsidR="00000000" w:rsidRPr="0045505A" w:rsidP="00B8527A">
      <w:pPr>
        <w:pStyle w:val="BodyText"/>
      </w:pPr>
      <w:r w:rsidRPr="0045505A">
        <w:t>This section describes those required skills (language, literacy and numeracy) that are essential to performance.</w:t>
      </w:r>
    </w:p>
    <w:p w:rsidR="00000000" w:rsidRPr="0045505A" w:rsidP="00B8527A">
      <w:pPr>
        <w:pStyle w:val="BodyText"/>
      </w:pPr>
      <w:r w:rsidRPr="0045505A">
        <w:t>Foundation skills essential to performance are explicit in the performance criteria of this unit of competency.</w:t>
      </w:r>
    </w:p>
    <w:p w:rsidR="00000000" w:rsidRPr="0045505A" w:rsidP="0045505A">
      <w:pPr>
        <w:pStyle w:val="Heading1"/>
      </w:pPr>
      <w:bookmarkStart w:id="8" w:name="O_924991"/>
      <w:bookmarkEnd w:id="8"/>
      <w:r w:rsidRPr="0045505A">
        <w:t>Range of Con</w:t>
      </w:r>
      <w:r w:rsidRPr="0045505A">
        <w:t>ditions</w:t>
      </w:r>
    </w:p>
    <w:tbl>
      <w:tblPr>
        <w:tblW w:w="0" w:type="auto"/>
        <w:tblCellMar>
          <w:left w:w="62" w:type="dxa"/>
          <w:right w:w="62" w:type="dxa"/>
        </w:tblCellMar>
        <w:tblLook w:val="0000"/>
      </w:tblPr>
      <w:tblGrid>
        <w:gridCol w:w="2163"/>
        <w:gridCol w:w="7033"/>
      </w:tblGrid>
      <w:tr w:rsidTr="00B852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t>This field allows for different work environments and conditions that may affect performance. Essential operating conditions that may be present (depending on the work situation, needs of the candidate, accessibility of the item, and local industry</w:t>
            </w:r>
            <w:r w:rsidRPr="0045505A">
              <w:t xml:space="preserve"> and regional contexts) are included.</w:t>
            </w:r>
          </w:p>
        </w:tc>
      </w:tr>
      <w:tr w:rsidTr="00B85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The latest version of all legislation, regulations, industry codes of practice and Australian/international standards, or the version specified by the local regulatory authority, must be used.</w:t>
            </w:r>
          </w:p>
          <w:p w:rsidR="00000000" w:rsidRPr="0045505A" w:rsidP="0045505A">
            <w:pPr>
              <w:pStyle w:val="BodyText"/>
            </w:pPr>
          </w:p>
          <w:p w:rsidR="00000000" w:rsidRPr="0045505A" w:rsidP="0045505A">
            <w:pPr>
              <w:pStyle w:val="BodyText"/>
            </w:pPr>
            <w:r w:rsidRPr="0045505A">
              <w:t>Applicable legislation, regulations, standards and codes of practice include:</w:t>
            </w:r>
          </w:p>
          <w:p w:rsidR="00000000" w:rsidRPr="0045505A" w:rsidP="0045505A">
            <w:pPr>
              <w:pStyle w:val="ListBullet"/>
            </w:pPr>
            <w:r w:rsidRPr="0045505A">
              <w:t>health, safety and environmental (HSE) legislation, regulations and codes of practice relevant to the workplace, equipment and production processes and hazardous materials</w:t>
            </w:r>
          </w:p>
          <w:p w:rsidR="00000000" w:rsidRPr="0045505A" w:rsidP="0045505A">
            <w:pPr>
              <w:pStyle w:val="ListBullet"/>
            </w:pPr>
            <w:r w:rsidRPr="0045505A">
              <w:t>Aust</w:t>
            </w:r>
            <w:r w:rsidRPr="0045505A">
              <w:t xml:space="preserve">ralian/international standards relevant to the materials being used and products being made </w:t>
            </w:r>
          </w:p>
          <w:p w:rsidR="00000000" w:rsidRPr="0045505A" w:rsidP="0045505A">
            <w:pPr>
              <w:pStyle w:val="ListBullet"/>
            </w:pPr>
            <w:r w:rsidRPr="0045505A">
              <w:t>any relevant licence and certification requirements.</w:t>
            </w:r>
          </w:p>
          <w:p w:rsidR="00000000" w:rsidRPr="0045505A" w:rsidP="0045505A">
            <w:pPr>
              <w:pStyle w:val="BodyText"/>
            </w:pPr>
          </w:p>
          <w:p w:rsidR="00000000" w:rsidRPr="0045505A" w:rsidP="0045505A">
            <w:pPr>
              <w:pStyle w:val="BodyText"/>
            </w:pPr>
            <w:r w:rsidRPr="0045505A">
              <w:t>All operations to which this unit applies are subject to stringent HSE requirements, which may be imposed thr</w:t>
            </w:r>
            <w:r w:rsidRPr="0045505A">
              <w:t>ough state/territory or federal legislation, and these must not be compromised at any time. Where there is an apparent conflict between performance criteria and such requirements the legislative requirements take precedence.</w:t>
            </w:r>
          </w:p>
          <w:p w:rsidR="00000000" w:rsidP="0045505A">
            <w:pPr>
              <w:pStyle w:val="BodyText"/>
              <w:rPr>
                <w:lang w:val="en-NZ"/>
              </w:rPr>
            </w:pPr>
          </w:p>
        </w:tc>
      </w:tr>
      <w:tr w:rsidTr="00B85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All operations mus</w:t>
            </w:r>
            <w:r w:rsidRPr="0045505A">
              <w:t>t be performed in accordance with relevant procedures.</w:t>
            </w:r>
          </w:p>
          <w:p w:rsidR="00000000" w:rsidRPr="0045505A" w:rsidP="0045505A">
            <w:pPr>
              <w:pStyle w:val="BodyText"/>
            </w:pPr>
          </w:p>
          <w:p w:rsidR="00000000" w:rsidRPr="0045505A" w:rsidP="0045505A">
            <w:pPr>
              <w:pStyle w:val="BodyText"/>
            </w:pPr>
            <w:r w:rsidRPr="0045505A">
              <w:t>Procedures are written, verbal, visual, computer-based or in some other form, and include one or any combination of:</w:t>
            </w:r>
          </w:p>
          <w:p w:rsidR="00000000" w:rsidRPr="0045505A" w:rsidP="0045505A">
            <w:pPr>
              <w:pStyle w:val="ListBullet"/>
            </w:pPr>
            <w:r w:rsidRPr="0045505A">
              <w:t>emergency procedures</w:t>
            </w:r>
          </w:p>
          <w:p w:rsidR="00000000" w:rsidRPr="0045505A" w:rsidP="0045505A">
            <w:pPr>
              <w:pStyle w:val="ListBullet"/>
            </w:pPr>
            <w:r w:rsidRPr="0045505A">
              <w:t>work instructions</w:t>
            </w:r>
          </w:p>
          <w:p w:rsidR="00000000" w:rsidRPr="0045505A" w:rsidP="0045505A">
            <w:pPr>
              <w:pStyle w:val="ListBullet"/>
            </w:pPr>
            <w:r w:rsidRPr="0045505A">
              <w:t>standard operating procedures (SOPs)</w:t>
            </w:r>
          </w:p>
          <w:p w:rsidR="00000000" w:rsidRPr="0045505A" w:rsidP="0045505A">
            <w:pPr>
              <w:pStyle w:val="ListBullet"/>
            </w:pPr>
            <w:r w:rsidRPr="0045505A">
              <w:t>safe work method statements (SWMS)</w:t>
            </w:r>
          </w:p>
          <w:p w:rsidR="00000000" w:rsidRPr="0045505A" w:rsidP="0045505A">
            <w:pPr>
              <w:pStyle w:val="ListBullet"/>
            </w:pPr>
            <w:r w:rsidRPr="0045505A">
              <w:t>formulas/recipes</w:t>
            </w:r>
          </w:p>
          <w:p w:rsidR="00000000" w:rsidRPr="0045505A" w:rsidP="0045505A">
            <w:pPr>
              <w:pStyle w:val="ListBullet"/>
            </w:pPr>
            <w:r w:rsidRPr="0045505A">
              <w:t>batch sheets</w:t>
            </w:r>
          </w:p>
          <w:p w:rsidR="00000000" w:rsidRPr="0045505A" w:rsidP="0045505A">
            <w:pPr>
              <w:pStyle w:val="ListBullet"/>
            </w:pPr>
            <w:r w:rsidRPr="0045505A">
              <w:t>temporary instructions</w:t>
            </w:r>
          </w:p>
          <w:p w:rsidR="00000000" w:rsidRPr="0045505A" w:rsidP="0045505A">
            <w:pPr>
              <w:pStyle w:val="ListBullet"/>
            </w:pPr>
            <w:r w:rsidRPr="0045505A">
              <w:t>any similar instructions provided for the smooth running of the plant.</w:t>
            </w:r>
          </w:p>
          <w:p w:rsidR="00000000" w:rsidP="0045505A">
            <w:pPr>
              <w:pStyle w:val="BodyText"/>
              <w:rPr>
                <w:lang w:val="en-NZ"/>
              </w:rPr>
            </w:pPr>
          </w:p>
        </w:tc>
      </w:tr>
      <w:tr w:rsidTr="00B85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Tools and equipment include one or more of:</w:t>
            </w:r>
          </w:p>
          <w:p w:rsidR="00000000" w:rsidRPr="0045505A" w:rsidP="0045505A">
            <w:pPr>
              <w:pStyle w:val="ListBullet"/>
            </w:pPr>
            <w:r w:rsidRPr="0045505A">
              <w:t>brush</w:t>
            </w:r>
          </w:p>
          <w:p w:rsidR="00000000" w:rsidRPr="0045505A" w:rsidP="0045505A">
            <w:pPr>
              <w:pStyle w:val="ListBullet"/>
            </w:pPr>
            <w:r w:rsidRPr="0045505A">
              <w:t>syringe</w:t>
            </w:r>
          </w:p>
          <w:p w:rsidR="00000000" w:rsidRPr="0045505A" w:rsidP="0045505A">
            <w:pPr>
              <w:pStyle w:val="ListBullet"/>
            </w:pPr>
            <w:r w:rsidRPr="0045505A">
              <w:t>pipette</w:t>
            </w:r>
          </w:p>
          <w:p w:rsidR="00000000" w:rsidRPr="0045505A" w:rsidP="0045505A">
            <w:pPr>
              <w:pStyle w:val="ListBullet"/>
            </w:pPr>
            <w:r w:rsidRPr="0045505A">
              <w:t>spray gu</w:t>
            </w:r>
            <w:r w:rsidRPr="0045505A">
              <w:t>n</w:t>
            </w:r>
          </w:p>
          <w:p w:rsidR="00000000" w:rsidRPr="0045505A" w:rsidP="0045505A">
            <w:pPr>
              <w:pStyle w:val="ListBullet"/>
            </w:pPr>
            <w:r w:rsidRPr="0045505A">
              <w:t>application scraper</w:t>
            </w:r>
          </w:p>
          <w:p w:rsidR="00000000" w:rsidRPr="0045505A" w:rsidP="0045505A">
            <w:pPr>
              <w:pStyle w:val="BodyText"/>
            </w:pPr>
          </w:p>
          <w:p w:rsidR="00000000" w:rsidRPr="0045505A" w:rsidP="0045505A">
            <w:pPr>
              <w:pStyle w:val="BodyText"/>
            </w:pPr>
            <w:r w:rsidRPr="0045505A">
              <w:t>Additional tools and equipment will be selected as required from:</w:t>
            </w:r>
          </w:p>
          <w:p w:rsidR="00000000" w:rsidRPr="0045505A" w:rsidP="0045505A">
            <w:pPr>
              <w:pStyle w:val="ListBullet"/>
            </w:pPr>
            <w:r w:rsidRPr="0045505A">
              <w:t>vapour extraction equipment</w:t>
            </w:r>
          </w:p>
          <w:p w:rsidR="00000000" w:rsidRPr="0045505A" w:rsidP="0045505A">
            <w:pPr>
              <w:pStyle w:val="ListBullet"/>
            </w:pPr>
            <w:r w:rsidRPr="0045505A">
              <w:t>application booths</w:t>
            </w:r>
          </w:p>
          <w:p w:rsidR="00000000" w:rsidRPr="0045505A" w:rsidP="0045505A">
            <w:pPr>
              <w:pStyle w:val="ListBullet"/>
            </w:pPr>
            <w:r w:rsidRPr="0045505A">
              <w:t>hand rollers</w:t>
            </w:r>
          </w:p>
          <w:p w:rsidR="00000000" w:rsidRPr="0045505A" w:rsidP="0045505A">
            <w:pPr>
              <w:pStyle w:val="ListBullet"/>
            </w:pPr>
            <w:r w:rsidRPr="0045505A">
              <w:t>presses</w:t>
            </w:r>
          </w:p>
          <w:p w:rsidR="00000000" w:rsidRPr="0045505A" w:rsidP="0045505A">
            <w:pPr>
              <w:pStyle w:val="ListBullet"/>
            </w:pPr>
            <w:r w:rsidRPr="0045505A">
              <w:t xml:space="preserve">hoists/lifting equipment not requiring any special permits or licences </w:t>
            </w:r>
          </w:p>
          <w:p w:rsidR="00000000" w:rsidRPr="0045505A" w:rsidP="0045505A">
            <w:pPr>
              <w:pStyle w:val="ListBullet"/>
            </w:pPr>
            <w:r w:rsidRPr="0045505A">
              <w:t>manual handling aids, such as hand carts and trolleys</w:t>
            </w:r>
          </w:p>
          <w:p w:rsidR="00000000" w:rsidRPr="0045505A" w:rsidP="0045505A">
            <w:pPr>
              <w:pStyle w:val="ListBullet"/>
            </w:pPr>
            <w:r w:rsidRPr="0045505A">
              <w:t>relevant personal protective equipment (PPE).</w:t>
            </w:r>
          </w:p>
          <w:p w:rsidR="00000000" w:rsidP="0045505A">
            <w:pPr>
              <w:pStyle w:val="BodyText"/>
              <w:rPr>
                <w:lang w:val="en-NZ"/>
              </w:rPr>
            </w:pPr>
          </w:p>
        </w:tc>
      </w:tr>
      <w:tr w:rsidTr="00B85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Hazards must be identified and controlled. Identifying hazards requires consideration of:</w:t>
            </w:r>
          </w:p>
          <w:p w:rsidR="00000000" w:rsidRPr="0045505A" w:rsidP="0045505A">
            <w:pPr>
              <w:pStyle w:val="ListBullet"/>
            </w:pPr>
            <w:r w:rsidRPr="0045505A">
              <w:t>fumes, humidity, air temperatures, radiant heat, hot di</w:t>
            </w:r>
            <w:r w:rsidRPr="0045505A">
              <w:t xml:space="preserve">es </w:t>
            </w:r>
          </w:p>
          <w:p w:rsidR="00000000" w:rsidRPr="0045505A" w:rsidP="0045505A">
            <w:pPr>
              <w:pStyle w:val="ListBullet"/>
            </w:pPr>
            <w:r w:rsidRPr="0045505A">
              <w:t>hazardous products and materials</w:t>
            </w:r>
          </w:p>
          <w:p w:rsidR="00000000" w:rsidRPr="0045505A" w:rsidP="0045505A">
            <w:pPr>
              <w:pStyle w:val="ListBullet"/>
            </w:pPr>
            <w:r w:rsidRPr="0045505A">
              <w:t>sharp edges, protrusions or obstructions</w:t>
            </w:r>
          </w:p>
          <w:p w:rsidR="00000000" w:rsidRPr="0045505A" w:rsidP="0045505A">
            <w:pPr>
              <w:pStyle w:val="ListBullet"/>
            </w:pPr>
            <w:r w:rsidRPr="0045505A">
              <w:t>slippery surfaces, spills or leaks</w:t>
            </w:r>
          </w:p>
          <w:p w:rsidR="00000000" w:rsidRPr="0045505A" w:rsidP="0045505A">
            <w:pPr>
              <w:pStyle w:val="ListBullet"/>
            </w:pPr>
            <w:r w:rsidRPr="0045505A">
              <w:t>smoke, dust, vapours or other atmospheric hazards</w:t>
            </w:r>
          </w:p>
          <w:p w:rsidR="00000000" w:rsidRPr="0045505A" w:rsidP="0045505A">
            <w:pPr>
              <w:pStyle w:val="ListBullet"/>
            </w:pPr>
            <w:r w:rsidRPr="0045505A">
              <w:t>electricity</w:t>
            </w:r>
          </w:p>
          <w:p w:rsidR="00000000" w:rsidRPr="0045505A" w:rsidP="0045505A">
            <w:pPr>
              <w:pStyle w:val="ListBullet"/>
            </w:pPr>
            <w:r w:rsidRPr="0045505A">
              <w:t>gas</w:t>
            </w:r>
          </w:p>
          <w:p w:rsidR="00000000" w:rsidRPr="0045505A" w:rsidP="0045505A">
            <w:pPr>
              <w:pStyle w:val="ListBullet"/>
            </w:pPr>
            <w:r w:rsidRPr="0045505A">
              <w:t xml:space="preserve">gases and liquids under pressure </w:t>
            </w:r>
          </w:p>
          <w:p w:rsidR="00000000" w:rsidRPr="0045505A" w:rsidP="0045505A">
            <w:pPr>
              <w:pStyle w:val="ListBullet"/>
            </w:pPr>
            <w:r w:rsidRPr="0045505A">
              <w:t>structural hazards</w:t>
            </w:r>
          </w:p>
          <w:p w:rsidR="00000000" w:rsidRPr="0045505A" w:rsidP="0045505A">
            <w:pPr>
              <w:pStyle w:val="ListBullet"/>
            </w:pPr>
            <w:r w:rsidRPr="0045505A">
              <w:t>equipment failures</w:t>
            </w:r>
          </w:p>
          <w:p w:rsidR="00000000" w:rsidRPr="0045505A" w:rsidP="0045505A">
            <w:pPr>
              <w:pStyle w:val="ListBullet"/>
            </w:pPr>
            <w:r w:rsidRPr="0045505A">
              <w:t>machinery, equipment and product mass</w:t>
            </w:r>
          </w:p>
          <w:p w:rsidR="00000000" w:rsidRPr="0045505A" w:rsidP="0045505A">
            <w:pPr>
              <w:pStyle w:val="ListBullet"/>
            </w:pPr>
            <w:r w:rsidRPr="0045505A">
              <w:t>other hazards that might arise.</w:t>
            </w:r>
          </w:p>
          <w:p w:rsidR="00000000" w:rsidP="0045505A">
            <w:pPr>
              <w:pStyle w:val="BodyText"/>
              <w:rPr>
                <w:lang w:val="en-NZ"/>
              </w:rPr>
            </w:pPr>
          </w:p>
        </w:tc>
      </w:tr>
      <w:tr w:rsidTr="00B85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505A">
            <w:pPr>
              <w:pStyle w:val="BodyText"/>
              <w:rPr>
                <w:lang w:val="en-NZ"/>
              </w:rPr>
            </w:pPr>
            <w:r w:rsidRPr="0045505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5505A" w:rsidP="0045505A">
            <w:pPr>
              <w:pStyle w:val="BodyText"/>
            </w:pPr>
            <w:r w:rsidRPr="0045505A">
              <w:t xml:space="preserve">Routine problems must be resolved by applying known solutions. </w:t>
            </w:r>
          </w:p>
          <w:p w:rsidR="00000000" w:rsidRPr="0045505A" w:rsidP="0045505A">
            <w:pPr>
              <w:pStyle w:val="BodyText"/>
            </w:pPr>
          </w:p>
          <w:p w:rsidR="00000000" w:rsidRPr="0045505A" w:rsidP="0045505A">
            <w:pPr>
              <w:pStyle w:val="BodyText"/>
            </w:pPr>
            <w:r w:rsidRPr="0045505A">
              <w:t>Routine problems are predictable and include one or more of:</w:t>
            </w:r>
          </w:p>
          <w:p w:rsidR="00000000" w:rsidRPr="0045505A" w:rsidP="0045505A">
            <w:pPr>
              <w:pStyle w:val="ListBullet"/>
            </w:pPr>
            <w:r w:rsidRPr="0045505A">
              <w:t>incorrect joining materials</w:t>
            </w:r>
          </w:p>
          <w:p w:rsidR="00000000" w:rsidRPr="0045505A" w:rsidP="0045505A">
            <w:pPr>
              <w:pStyle w:val="ListBullet"/>
            </w:pPr>
            <w:r w:rsidRPr="0045505A">
              <w:t>variations i</w:t>
            </w:r>
            <w:r w:rsidRPr="0045505A">
              <w:t>n materials</w:t>
            </w:r>
          </w:p>
          <w:p w:rsidR="00000000" w:rsidRPr="0045505A" w:rsidP="0045505A">
            <w:pPr>
              <w:pStyle w:val="ListBullet"/>
            </w:pPr>
            <w:r w:rsidRPr="0045505A">
              <w:t xml:space="preserve">contamination of joining materials or substrates </w:t>
            </w:r>
          </w:p>
          <w:p w:rsidR="00000000" w:rsidRPr="0045505A" w:rsidP="0045505A">
            <w:pPr>
              <w:pStyle w:val="ListBullet"/>
            </w:pPr>
            <w:r w:rsidRPr="0045505A">
              <w:t>inappropriate application of materials</w:t>
            </w:r>
          </w:p>
          <w:p w:rsidR="00000000" w:rsidRPr="0045505A" w:rsidP="0045505A">
            <w:pPr>
              <w:pStyle w:val="ListBullet"/>
            </w:pPr>
            <w:r w:rsidRPr="0045505A">
              <w:t xml:space="preserve">dust and other contamination </w:t>
            </w:r>
          </w:p>
          <w:p w:rsidR="00000000" w:rsidRPr="0045505A" w:rsidP="0045505A">
            <w:pPr>
              <w:pStyle w:val="ListBullet"/>
            </w:pPr>
            <w:r w:rsidRPr="0045505A">
              <w:t>drying rate problems</w:t>
            </w:r>
          </w:p>
          <w:p w:rsidR="00000000" w:rsidRPr="0045505A" w:rsidP="0045505A">
            <w:pPr>
              <w:pStyle w:val="ListBullet"/>
            </w:pPr>
            <w:r w:rsidRPr="0045505A">
              <w:t>film thickness variation</w:t>
            </w:r>
          </w:p>
          <w:p w:rsidR="00000000" w:rsidRPr="0045505A" w:rsidP="0045505A">
            <w:pPr>
              <w:pStyle w:val="ListBullet"/>
            </w:pPr>
            <w:r w:rsidRPr="0045505A">
              <w:t>film application rates</w:t>
            </w:r>
          </w:p>
          <w:p w:rsidR="00000000" w:rsidRPr="0045505A" w:rsidP="0045505A">
            <w:pPr>
              <w:pStyle w:val="ListBullet"/>
            </w:pPr>
            <w:r w:rsidRPr="0045505A">
              <w:t>coverage issues</w:t>
            </w:r>
          </w:p>
          <w:p w:rsidR="00000000" w:rsidRPr="0045505A" w:rsidP="0045505A">
            <w:pPr>
              <w:pStyle w:val="ListBullet"/>
            </w:pPr>
            <w:r w:rsidRPr="0045505A">
              <w:t>tack (too much, not enough, long leg/short leg)</w:t>
            </w:r>
          </w:p>
          <w:p w:rsidR="00000000" w:rsidRPr="0045505A" w:rsidP="0045505A">
            <w:pPr>
              <w:pStyle w:val="ListBullet"/>
            </w:pPr>
            <w:r w:rsidRPr="0045505A">
              <w:t>products with substrate or other faults.</w:t>
            </w:r>
          </w:p>
          <w:p w:rsidR="00000000" w:rsidRPr="0045505A" w:rsidP="0045505A">
            <w:pPr>
              <w:pStyle w:val="BodyText"/>
            </w:pPr>
          </w:p>
          <w:p w:rsidR="00000000" w:rsidRPr="0045505A" w:rsidP="0045505A">
            <w:pPr>
              <w:pStyle w:val="BodyText"/>
            </w:pPr>
            <w:r w:rsidRPr="0045505A">
              <w:t>Known solutions are drawn from one or more of:</w:t>
            </w:r>
          </w:p>
          <w:p w:rsidR="00000000" w:rsidRPr="0045505A" w:rsidP="0045505A">
            <w:pPr>
              <w:pStyle w:val="ListBullet"/>
            </w:pPr>
            <w:r w:rsidRPr="0045505A">
              <w:t>procedures</w:t>
            </w:r>
          </w:p>
          <w:p w:rsidR="00000000" w:rsidRPr="0045505A" w:rsidP="0045505A">
            <w:pPr>
              <w:pStyle w:val="ListBullet"/>
            </w:pPr>
            <w:r w:rsidRPr="0045505A">
              <w:t>training</w:t>
            </w:r>
          </w:p>
          <w:p w:rsidR="00000000" w:rsidRPr="0045505A" w:rsidP="0045505A">
            <w:pPr>
              <w:pStyle w:val="ListBullet"/>
            </w:pPr>
            <w:r w:rsidRPr="0045505A">
              <w:t>remembered experience.</w:t>
            </w:r>
          </w:p>
          <w:p w:rsidR="00000000" w:rsidRPr="0045505A" w:rsidP="0045505A">
            <w:pPr>
              <w:pStyle w:val="BodyText"/>
            </w:pPr>
          </w:p>
          <w:p w:rsidR="00000000" w:rsidRPr="0045505A" w:rsidP="0045505A">
            <w:pPr>
              <w:pStyle w:val="BodyText"/>
            </w:pPr>
            <w:r w:rsidRPr="0045505A">
              <w:t>Non-routine problems must be reported according to according to relevant p</w:t>
            </w:r>
            <w:r w:rsidRPr="0045505A">
              <w:t>rocedures.</w:t>
            </w:r>
          </w:p>
        </w:tc>
      </w:tr>
    </w:tbl>
    <w:p w:rsidR="00000000" w:rsidRPr="0045505A" w:rsidP="0045505A">
      <w:pPr>
        <w:pStyle w:val="BodyText"/>
      </w:pPr>
    </w:p>
    <w:p w:rsidR="00000000" w:rsidRPr="0045505A" w:rsidP="0045505A">
      <w:pPr>
        <w:pStyle w:val="AllowPageBreak"/>
      </w:pPr>
    </w:p>
    <w:p w:rsidR="00000000" w:rsidRPr="0045505A" w:rsidP="0045505A">
      <w:pPr>
        <w:pStyle w:val="Heading1"/>
      </w:pPr>
      <w:bookmarkStart w:id="9" w:name="O_924990"/>
      <w:bookmarkEnd w:id="9"/>
      <w:r w:rsidRPr="0045505A">
        <w:t>Unit Mapping Information</w:t>
      </w:r>
    </w:p>
    <w:p w:rsidR="00000000" w:rsidRPr="0045505A" w:rsidP="00B8527A">
      <w:pPr>
        <w:pStyle w:val="BodyText"/>
      </w:pPr>
      <w:r w:rsidRPr="0045505A">
        <w:t>Release 1. Supersedes and is equivalent to PMBPROD242A Bond polymers to surfaces</w:t>
      </w:r>
    </w:p>
    <w:p w:rsidR="00000000" w:rsidRPr="0045505A" w:rsidP="0045505A">
      <w:pPr>
        <w:pStyle w:val="Heading1"/>
      </w:pPr>
      <w:bookmarkStart w:id="10" w:name="O_924983"/>
      <w:bookmarkEnd w:id="10"/>
      <w:r w:rsidRPr="0045505A">
        <w:t>Links</w:t>
      </w:r>
    </w:p>
    <w:p w:rsidR="00000000" w:rsidRPr="0045505A" w:rsidP="00B8527A">
      <w:pPr>
        <w:pStyle w:val="BodyText"/>
      </w:pPr>
      <w:r w:rsidRPr="0045505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4582F">
        <w:rPr>
          <w:rStyle w:val="Hyperlink"/>
        </w:rPr>
        <w:t>https://vetnet.gov.au/Pages/TrainingDocs.aspx?q=932aacef-7947-4c80-acc6-593719fe4090</w:t>
      </w:r>
      <w:r>
        <w:fldChar w:fldCharType="end"/>
      </w:r>
    </w:p>
    <w:p w:rsidR="00000000" w:rsidRPr="0045505A" w:rsidP="0045505A"/>
    <w:sectPr w:rsidSect="004550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5A" w:rsidRPr="00B8527A" w:rsidP="00B85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7A" w:rsidP="00455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527A" w:rsidP="004550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527A" w:rsidP="00455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05A" w:rsidRPr="00B8527A" w:rsidP="00B85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7A" w:rsidRPr="002D2AF8" w:rsidP="0045505A">
    <w:pPr>
      <w:pStyle w:val="Header"/>
      <w:framePr w:wrap="around"/>
    </w:pPr>
    <w:r>
      <w:fldChar w:fldCharType="begin"/>
    </w:r>
    <w:r>
      <w:instrText xml:space="preserve"> TITLE   \* MERGEFORMAT </w:instrText>
    </w:r>
    <w:r>
      <w:fldChar w:fldCharType="separate"/>
    </w:r>
    <w:r>
      <w:t>PMBPROD242 Bond polymers to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8527A" w:rsidP="00455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D02E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1C49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05A"/>
    <w:pPr>
      <w:spacing w:before="360" w:after="60"/>
      <w:outlineLvl w:val="0"/>
    </w:pPr>
    <w:rPr>
      <w:sz w:val="32"/>
    </w:rPr>
  </w:style>
  <w:style w:type="paragraph" w:styleId="Heading2">
    <w:name w:val="heading 2"/>
    <w:basedOn w:val="HeadingBase"/>
    <w:next w:val="BodyText"/>
    <w:link w:val="Heading2Char"/>
    <w:qFormat/>
    <w:rsid w:val="0045505A"/>
    <w:pPr>
      <w:keepLines/>
      <w:spacing w:before="240" w:after="120"/>
      <w:outlineLvl w:val="1"/>
    </w:pPr>
    <w:rPr>
      <w:sz w:val="28"/>
      <w:szCs w:val="40"/>
    </w:rPr>
  </w:style>
  <w:style w:type="paragraph" w:styleId="Heading3">
    <w:name w:val="heading 3"/>
    <w:basedOn w:val="HeadingBase"/>
    <w:next w:val="BodyText"/>
    <w:link w:val="Heading3Char"/>
    <w:qFormat/>
    <w:rsid w:val="0045505A"/>
    <w:pPr>
      <w:spacing w:before="180" w:after="120"/>
      <w:outlineLvl w:val="2"/>
    </w:pPr>
    <w:rPr>
      <w:spacing w:val="-10"/>
      <w:kern w:val="32"/>
    </w:rPr>
  </w:style>
  <w:style w:type="paragraph" w:styleId="Heading4">
    <w:name w:val="heading 4"/>
    <w:basedOn w:val="HeadingBase"/>
    <w:next w:val="BodyText"/>
    <w:link w:val="Heading4Char"/>
    <w:qFormat/>
    <w:rsid w:val="0045505A"/>
    <w:pPr>
      <w:spacing w:before="160" w:after="120"/>
      <w:outlineLvl w:val="3"/>
    </w:pPr>
    <w:rPr>
      <w:sz w:val="22"/>
    </w:rPr>
  </w:style>
  <w:style w:type="paragraph" w:styleId="Heading5">
    <w:name w:val="heading 5"/>
    <w:basedOn w:val="HeadingBase"/>
    <w:next w:val="Normal"/>
    <w:link w:val="Heading5Char"/>
    <w:qFormat/>
    <w:rsid w:val="0045505A"/>
    <w:pPr>
      <w:spacing w:before="80"/>
      <w:outlineLvl w:val="4"/>
    </w:pPr>
    <w:rPr>
      <w:color w:val="918585"/>
      <w:sz w:val="20"/>
    </w:rPr>
  </w:style>
  <w:style w:type="paragraph" w:styleId="Heading6">
    <w:name w:val="heading 6"/>
    <w:basedOn w:val="HeadingBase"/>
    <w:next w:val="Normal"/>
    <w:link w:val="Heading6Char"/>
    <w:qFormat/>
    <w:rsid w:val="0045505A"/>
    <w:pPr>
      <w:spacing w:before="60"/>
      <w:outlineLvl w:val="5"/>
    </w:pPr>
    <w:rPr>
      <w:color w:val="918585"/>
      <w:sz w:val="20"/>
    </w:rPr>
  </w:style>
  <w:style w:type="paragraph" w:styleId="Heading7">
    <w:name w:val="heading 7"/>
    <w:basedOn w:val="Normal"/>
    <w:next w:val="Normal"/>
    <w:link w:val="Heading7Char"/>
    <w:qFormat/>
    <w:rsid w:val="0045505A"/>
    <w:pPr>
      <w:ind w:left="720"/>
      <w:outlineLvl w:val="6"/>
    </w:pPr>
    <w:rPr>
      <w:i/>
    </w:rPr>
  </w:style>
  <w:style w:type="paragraph" w:styleId="Heading8">
    <w:name w:val="heading 8"/>
    <w:basedOn w:val="Normal"/>
    <w:next w:val="Normal"/>
    <w:link w:val="Heading8Char"/>
    <w:qFormat/>
    <w:rsid w:val="0045505A"/>
    <w:pPr>
      <w:ind w:left="720"/>
      <w:outlineLvl w:val="7"/>
    </w:pPr>
    <w:rPr>
      <w:i/>
    </w:rPr>
  </w:style>
  <w:style w:type="paragraph" w:styleId="Heading9">
    <w:name w:val="heading 9"/>
    <w:basedOn w:val="Normal"/>
    <w:next w:val="Normal"/>
    <w:link w:val="Heading9Char"/>
    <w:qFormat/>
    <w:rsid w:val="0045505A"/>
    <w:pPr>
      <w:ind w:left="720"/>
      <w:outlineLvl w:val="8"/>
    </w:pPr>
    <w:rPr>
      <w:i/>
    </w:rPr>
  </w:style>
  <w:style w:type="character" w:default="1" w:styleId="DefaultParagraphFont">
    <w:name w:val="Default Paragraph Font"/>
    <w:uiPriority w:val="1"/>
    <w:unhideWhenUsed/>
    <w:rsid w:val="00455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05A"/>
  </w:style>
  <w:style w:type="character" w:customStyle="1" w:styleId="Heading1Char">
    <w:name w:val="Heading 1 Char"/>
    <w:basedOn w:val="DefaultParagraphFont"/>
    <w:link w:val="Heading1"/>
    <w:rsid w:val="0045505A"/>
    <w:rPr>
      <w:rFonts w:ascii="Times New Roman" w:eastAsia="Times New Roman" w:hAnsi="Times New Roman" w:cs="Times New Roman"/>
      <w:b/>
      <w:sz w:val="32"/>
      <w:szCs w:val="20"/>
      <w:lang w:eastAsia="en-US"/>
    </w:rPr>
  </w:style>
  <w:style w:type="paragraph" w:styleId="BodyText">
    <w:name w:val="Body Text"/>
    <w:basedOn w:val="Normal"/>
    <w:link w:val="BodyTextChar"/>
    <w:rsid w:val="00455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05A"/>
    <w:rPr>
      <w:rFonts w:ascii="Times New Roman" w:eastAsia="Times New Roman" w:hAnsi="Times New Roman" w:cs="Times New Roman"/>
      <w:sz w:val="24"/>
      <w:lang w:eastAsia="en-US"/>
    </w:rPr>
  </w:style>
  <w:style w:type="paragraph" w:styleId="ListBullet">
    <w:name w:val="List Bullet"/>
    <w:basedOn w:val="List"/>
    <w:rsid w:val="0045505A"/>
    <w:pPr>
      <w:numPr>
        <w:numId w:val="11"/>
      </w:numPr>
      <w:tabs>
        <w:tab w:val="clear" w:pos="340"/>
      </w:tabs>
      <w:spacing w:before="40" w:after="40"/>
    </w:pPr>
  </w:style>
  <w:style w:type="character" w:customStyle="1" w:styleId="SpecialBold">
    <w:name w:val="Special Bold"/>
    <w:basedOn w:val="DefaultParagraphFont"/>
    <w:rsid w:val="0045505A"/>
    <w:rPr>
      <w:b/>
      <w:spacing w:val="0"/>
    </w:rPr>
  </w:style>
  <w:style w:type="paragraph" w:customStyle="1" w:styleId="SuperHeading">
    <w:name w:val="SuperHeading"/>
    <w:basedOn w:val="Normal"/>
    <w:rsid w:val="0045505A"/>
    <w:pPr>
      <w:spacing w:before="240" w:after="120"/>
      <w:outlineLvl w:val="0"/>
    </w:pPr>
    <w:rPr>
      <w:rFonts w:ascii="Times New Roman" w:hAnsi="Times New Roman"/>
      <w:b/>
      <w:sz w:val="32"/>
    </w:rPr>
  </w:style>
  <w:style w:type="paragraph" w:customStyle="1" w:styleId="AllowPageBreak">
    <w:name w:val="AllowPageBreak"/>
    <w:rsid w:val="00455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05A"/>
    <w:rPr>
      <w:rFonts w:ascii="Courier New" w:eastAsia="Times New Roman" w:hAnsi="Courier New" w:cs="Times New Roman"/>
      <w:i/>
      <w:szCs w:val="20"/>
      <w:lang w:eastAsia="en-US"/>
    </w:rPr>
  </w:style>
  <w:style w:type="paragraph" w:customStyle="1" w:styleId="HeadingBase">
    <w:name w:val="Heading Base"/>
    <w:rsid w:val="00455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05A"/>
    <w:pPr>
      <w:tabs>
        <w:tab w:val="right" w:leader="dot" w:pos="9072"/>
      </w:tabs>
      <w:ind w:left="567"/>
    </w:pPr>
    <w:rPr>
      <w:szCs w:val="22"/>
    </w:rPr>
  </w:style>
  <w:style w:type="paragraph" w:customStyle="1" w:styleId="TOCBase">
    <w:name w:val="TOC Base"/>
    <w:rsid w:val="00455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05A"/>
    <w:pPr>
      <w:tabs>
        <w:tab w:val="right" w:leader="dot" w:pos="9072"/>
      </w:tabs>
      <w:spacing w:before="40" w:after="40"/>
      <w:ind w:left="284"/>
    </w:pPr>
    <w:rPr>
      <w:rFonts w:ascii="Times New Roman" w:hAnsi="Times New Roman"/>
    </w:rPr>
  </w:style>
  <w:style w:type="paragraph" w:styleId="TOC1">
    <w:name w:val="toc 1"/>
    <w:basedOn w:val="TOCBase"/>
    <w:next w:val="Normal"/>
    <w:rsid w:val="00455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05A"/>
    <w:rPr>
      <w:rFonts w:ascii="Times New Roman" w:eastAsia="Times New Roman" w:hAnsi="Times New Roman" w:cs="Times New Roman"/>
      <w:sz w:val="16"/>
      <w:lang w:eastAsia="en-US"/>
    </w:rPr>
  </w:style>
  <w:style w:type="paragraph" w:styleId="Title">
    <w:name w:val="Title"/>
    <w:basedOn w:val="HeadingBase"/>
    <w:link w:val="TitleChar"/>
    <w:qFormat/>
    <w:rsid w:val="0045505A"/>
    <w:pPr>
      <w:spacing w:before="5040"/>
      <w:jc w:val="center"/>
    </w:pPr>
    <w:rPr>
      <w:sz w:val="48"/>
      <w:szCs w:val="72"/>
      <w:lang w:val="en-US"/>
    </w:rPr>
  </w:style>
  <w:style w:type="character" w:customStyle="1" w:styleId="TitleChar">
    <w:name w:val="Title Char"/>
    <w:basedOn w:val="DefaultParagraphFont"/>
    <w:link w:val="Title"/>
    <w:rsid w:val="00455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05A"/>
    <w:pPr>
      <w:tabs>
        <w:tab w:val="left" w:pos="3600"/>
        <w:tab w:val="left" w:pos="3958"/>
      </w:tabs>
    </w:pPr>
  </w:style>
  <w:style w:type="paragraph" w:styleId="List">
    <w:name w:val="List"/>
    <w:basedOn w:val="BodyText"/>
    <w:next w:val="BodyText"/>
    <w:rsid w:val="0045505A"/>
    <w:pPr>
      <w:tabs>
        <w:tab w:val="left" w:pos="340"/>
      </w:tabs>
      <w:spacing w:before="60" w:after="60"/>
      <w:ind w:left="340" w:hanging="340"/>
    </w:pPr>
  </w:style>
  <w:style w:type="paragraph" w:customStyle="1" w:styleId="Note">
    <w:name w:val="Note"/>
    <w:basedOn w:val="BodyText"/>
    <w:rsid w:val="00455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05A"/>
    <w:pPr>
      <w:framePr w:wrap="auto" w:hAnchor="text" w:y="6049"/>
    </w:pPr>
    <w:rPr>
      <w:color w:val="000000"/>
      <w:sz w:val="40"/>
    </w:rPr>
  </w:style>
  <w:style w:type="paragraph" w:customStyle="1" w:styleId="TOCTitle">
    <w:name w:val="TOCTitle"/>
    <w:basedOn w:val="Heading1"/>
    <w:rsid w:val="0045505A"/>
    <w:pPr>
      <w:spacing w:after="240"/>
      <w:jc w:val="center"/>
      <w:outlineLvl w:val="9"/>
    </w:pPr>
    <w:rPr>
      <w:caps/>
    </w:rPr>
  </w:style>
  <w:style w:type="paragraph" w:customStyle="1" w:styleId="Version">
    <w:name w:val="Version"/>
    <w:rsid w:val="004550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505A"/>
    <w:pPr>
      <w:numPr>
        <w:numId w:val="12"/>
      </w:numPr>
      <w:tabs>
        <w:tab w:val="clear" w:pos="680"/>
      </w:tabs>
    </w:pPr>
  </w:style>
  <w:style w:type="paragraph" w:styleId="Index1">
    <w:name w:val="index 1"/>
    <w:basedOn w:val="Normal"/>
    <w:next w:val="Normal"/>
    <w:semiHidden/>
    <w:rsid w:val="0045505A"/>
    <w:pPr>
      <w:keepNext w:val="0"/>
      <w:tabs>
        <w:tab w:val="right" w:pos="4176"/>
      </w:tabs>
      <w:ind w:left="198" w:hanging="198"/>
    </w:pPr>
    <w:rPr>
      <w:rFonts w:ascii="Garamond" w:hAnsi="Garamond"/>
    </w:rPr>
  </w:style>
  <w:style w:type="paragraph" w:styleId="IndexHeading">
    <w:name w:val="index heading"/>
    <w:basedOn w:val="Normal"/>
    <w:next w:val="Index1"/>
    <w:semiHidden/>
    <w:rsid w:val="0045505A"/>
    <w:pPr>
      <w:spacing w:before="120" w:after="120"/>
    </w:pPr>
    <w:rPr>
      <w:rFonts w:ascii="Arial" w:hAnsi="Arial"/>
      <w:b/>
      <w:color w:val="918585"/>
      <w:sz w:val="24"/>
    </w:rPr>
  </w:style>
  <w:style w:type="paragraph" w:styleId="Header">
    <w:name w:val="header"/>
    <w:basedOn w:val="Normal"/>
    <w:link w:val="HeaderChar"/>
    <w:rsid w:val="00455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05A"/>
    <w:rPr>
      <w:rFonts w:ascii="Times New Roman" w:eastAsia="Times New Roman" w:hAnsi="Times New Roman" w:cs="Times New Roman"/>
      <w:sz w:val="16"/>
      <w:szCs w:val="20"/>
      <w:lang w:val="en-GB" w:eastAsia="en-US"/>
    </w:rPr>
  </w:style>
  <w:style w:type="paragraph" w:customStyle="1" w:styleId="Chapter">
    <w:name w:val="Chapter"/>
    <w:basedOn w:val="Normal"/>
    <w:rsid w:val="0045505A"/>
    <w:pPr>
      <w:spacing w:before="240"/>
    </w:pPr>
    <w:rPr>
      <w:rFonts w:ascii="Times New Roman" w:hAnsi="Times New Roman"/>
      <w:smallCaps/>
      <w:spacing w:val="80"/>
      <w:sz w:val="28"/>
    </w:rPr>
  </w:style>
  <w:style w:type="paragraph" w:customStyle="1" w:styleId="InChapter">
    <w:name w:val="InChapter"/>
    <w:basedOn w:val="Heading3"/>
    <w:rsid w:val="0045505A"/>
    <w:pPr>
      <w:spacing w:after="240"/>
      <w:outlineLvl w:val="9"/>
    </w:pPr>
    <w:rPr>
      <w:noProof/>
    </w:rPr>
  </w:style>
  <w:style w:type="paragraph" w:styleId="Index2">
    <w:name w:val="index 2"/>
    <w:basedOn w:val="Normal"/>
    <w:next w:val="Normal"/>
    <w:semiHidden/>
    <w:rsid w:val="0045505A"/>
    <w:pPr>
      <w:tabs>
        <w:tab w:val="right" w:pos="4176"/>
      </w:tabs>
      <w:ind w:left="568" w:hanging="284"/>
    </w:pPr>
    <w:rPr>
      <w:rFonts w:ascii="Garamond" w:hAnsi="Garamond"/>
    </w:rPr>
  </w:style>
  <w:style w:type="paragraph" w:customStyle="1" w:styleId="Byline">
    <w:name w:val="Byline"/>
    <w:rsid w:val="00455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05A"/>
    <w:pPr>
      <w:tabs>
        <w:tab w:val="clear" w:pos="3600"/>
        <w:tab w:val="clear" w:pos="3958"/>
      </w:tabs>
      <w:jc w:val="right"/>
    </w:pPr>
  </w:style>
  <w:style w:type="character" w:styleId="Emphasis">
    <w:name w:val="Emphasis"/>
    <w:basedOn w:val="DefaultParagraphFont"/>
    <w:qFormat/>
    <w:rsid w:val="0045505A"/>
    <w:rPr>
      <w:i/>
    </w:rPr>
  </w:style>
  <w:style w:type="paragraph" w:styleId="Caption">
    <w:name w:val="caption"/>
    <w:basedOn w:val="BodyText"/>
    <w:next w:val="Normal"/>
    <w:qFormat/>
    <w:rsid w:val="0045505A"/>
    <w:pPr>
      <w:framePr w:w="2268" w:hSpace="181" w:vSpace="181" w:wrap="around" w:vAnchor="text" w:hAnchor="page" w:x="1135" w:y="285" w:anchorLock="1"/>
    </w:pPr>
    <w:rPr>
      <w:i/>
    </w:rPr>
  </w:style>
  <w:style w:type="paragraph" w:customStyle="1" w:styleId="MiniTOCTitle">
    <w:name w:val="MiniTOCTitle"/>
    <w:basedOn w:val="Heading4"/>
    <w:rsid w:val="0045505A"/>
    <w:pPr>
      <w:spacing w:before="240"/>
      <w:outlineLvl w:val="9"/>
    </w:pPr>
    <w:rPr>
      <w:noProof/>
      <w:sz w:val="24"/>
    </w:rPr>
  </w:style>
  <w:style w:type="paragraph" w:customStyle="1" w:styleId="MiniTOCItem">
    <w:name w:val="MiniTOCItem"/>
    <w:basedOn w:val="ListBullet"/>
    <w:rsid w:val="0045505A"/>
    <w:pPr>
      <w:numPr>
        <w:numId w:val="0"/>
      </w:numPr>
      <w:tabs>
        <w:tab w:val="right" w:leader="dot" w:pos="6521"/>
      </w:tabs>
      <w:spacing w:before="0" w:after="0"/>
    </w:pPr>
  </w:style>
  <w:style w:type="paragraph" w:customStyle="1" w:styleId="TOFTitle">
    <w:name w:val="TOFTitle"/>
    <w:basedOn w:val="TOCTitle"/>
    <w:rsid w:val="0045505A"/>
  </w:style>
  <w:style w:type="paragraph" w:styleId="TableofFigures">
    <w:name w:val="table of figures"/>
    <w:basedOn w:val="Normal"/>
    <w:next w:val="Normal"/>
    <w:semiHidden/>
    <w:rsid w:val="0045505A"/>
    <w:pPr>
      <w:tabs>
        <w:tab w:val="right" w:leader="dot" w:pos="9072"/>
      </w:tabs>
      <w:ind w:left="970" w:hanging="403"/>
    </w:pPr>
    <w:rPr>
      <w:rFonts w:ascii="Times New Roman" w:hAnsi="Times New Roman"/>
      <w:b/>
    </w:rPr>
  </w:style>
  <w:style w:type="paragraph" w:styleId="ListNumber">
    <w:name w:val="List Number"/>
    <w:basedOn w:val="List"/>
    <w:rsid w:val="0045505A"/>
    <w:pPr>
      <w:numPr>
        <w:numId w:val="14"/>
      </w:numPr>
      <w:tabs>
        <w:tab w:val="clear" w:pos="340"/>
      </w:tabs>
    </w:pPr>
  </w:style>
  <w:style w:type="character" w:customStyle="1" w:styleId="WingdingSymbols">
    <w:name w:val="Wingding Symbols"/>
    <w:rsid w:val="0045505A"/>
    <w:rPr>
      <w:rFonts w:ascii="Wingdings" w:hAnsi="Wingdings"/>
    </w:rPr>
  </w:style>
  <w:style w:type="paragraph" w:customStyle="1" w:styleId="TableHeading">
    <w:name w:val="Table Heading"/>
    <w:basedOn w:val="HeadingBase"/>
    <w:rsid w:val="0045505A"/>
    <w:pPr>
      <w:keepLines/>
      <w:pBdr>
        <w:bottom w:val="single" w:sz="6" w:space="1" w:color="918585"/>
      </w:pBdr>
      <w:spacing w:before="240"/>
    </w:pPr>
  </w:style>
  <w:style w:type="character" w:customStyle="1" w:styleId="HotSpot">
    <w:name w:val="HotSpot"/>
    <w:rsid w:val="0045505A"/>
    <w:rPr>
      <w:color w:val="0033CC"/>
      <w:u w:val="none"/>
    </w:rPr>
  </w:style>
  <w:style w:type="paragraph" w:customStyle="1" w:styleId="BodyTextRight">
    <w:name w:val="Body Text Right"/>
    <w:basedOn w:val="BodyText"/>
    <w:rsid w:val="0045505A"/>
    <w:pPr>
      <w:spacing w:before="0" w:after="0"/>
      <w:jc w:val="right"/>
    </w:pPr>
  </w:style>
  <w:style w:type="paragraph" w:styleId="Index3">
    <w:name w:val="index 3"/>
    <w:basedOn w:val="ListNumber2"/>
    <w:next w:val="Normal"/>
    <w:semiHidden/>
    <w:rsid w:val="0045505A"/>
    <w:pPr>
      <w:numPr>
        <w:numId w:val="0"/>
      </w:numPr>
      <w:tabs>
        <w:tab w:val="right" w:leader="dot" w:pos="4176"/>
      </w:tabs>
    </w:pPr>
  </w:style>
  <w:style w:type="paragraph" w:styleId="ListNumber2">
    <w:name w:val="List Number 2"/>
    <w:basedOn w:val="List2"/>
    <w:rsid w:val="0045505A"/>
    <w:pPr>
      <w:numPr>
        <w:numId w:val="9"/>
      </w:numPr>
      <w:tabs>
        <w:tab w:val="clear" w:pos="1060"/>
      </w:tabs>
    </w:pPr>
  </w:style>
  <w:style w:type="paragraph" w:customStyle="1" w:styleId="MarginNote">
    <w:name w:val="Margin Note"/>
    <w:basedOn w:val="BodyText"/>
    <w:rsid w:val="00455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05A"/>
    <w:rPr>
      <w:sz w:val="32"/>
    </w:rPr>
  </w:style>
  <w:style w:type="paragraph" w:customStyle="1" w:styleId="HeadingProcedure">
    <w:name w:val="Heading Procedure"/>
    <w:basedOn w:val="HeadingBase"/>
    <w:next w:val="Normal"/>
    <w:rsid w:val="0045505A"/>
    <w:pPr>
      <w:tabs>
        <w:tab w:val="left" w:pos="0"/>
      </w:tabs>
      <w:spacing w:before="120" w:after="60"/>
    </w:pPr>
    <w:rPr>
      <w:i/>
      <w:color w:val="918585"/>
      <w:sz w:val="22"/>
    </w:rPr>
  </w:style>
  <w:style w:type="paragraph" w:customStyle="1" w:styleId="TableBodyText">
    <w:name w:val="Table Body Text"/>
    <w:basedOn w:val="BodyText"/>
    <w:rsid w:val="0045505A"/>
    <w:pPr>
      <w:spacing w:before="60" w:after="60"/>
    </w:pPr>
  </w:style>
  <w:style w:type="paragraph" w:styleId="ListContinue">
    <w:name w:val="List Continue"/>
    <w:basedOn w:val="List"/>
    <w:rsid w:val="0045505A"/>
    <w:pPr>
      <w:ind w:firstLine="0"/>
    </w:pPr>
  </w:style>
  <w:style w:type="paragraph" w:customStyle="1" w:styleId="ListNote">
    <w:name w:val="List Note"/>
    <w:basedOn w:val="List"/>
    <w:rsid w:val="0045505A"/>
    <w:pPr>
      <w:pBdr>
        <w:top w:val="single" w:sz="6" w:space="2" w:color="918585"/>
        <w:bottom w:val="single" w:sz="6" w:space="2" w:color="918585"/>
      </w:pBdr>
      <w:tabs>
        <w:tab w:val="left" w:pos="1021"/>
      </w:tabs>
      <w:ind w:firstLine="0"/>
    </w:pPr>
  </w:style>
  <w:style w:type="paragraph" w:customStyle="1" w:styleId="Warning">
    <w:name w:val="Warning"/>
    <w:basedOn w:val="BodyText"/>
    <w:rsid w:val="0045505A"/>
    <w:pPr>
      <w:shd w:val="clear" w:color="auto" w:fill="D9D9D9"/>
      <w:tabs>
        <w:tab w:val="left" w:pos="992"/>
      </w:tabs>
      <w:ind w:left="119" w:right="119"/>
    </w:pPr>
    <w:rPr>
      <w:sz w:val="20"/>
    </w:rPr>
  </w:style>
  <w:style w:type="paragraph" w:customStyle="1" w:styleId="MarginIcons">
    <w:name w:val="Margin Icons"/>
    <w:basedOn w:val="BodyText"/>
    <w:rsid w:val="00455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05A"/>
    <w:rPr>
      <w:rFonts w:ascii="Courier New" w:hAnsi="Courier New"/>
    </w:rPr>
  </w:style>
  <w:style w:type="paragraph" w:customStyle="1" w:styleId="NoteBullet">
    <w:name w:val="Note Bullet"/>
    <w:basedOn w:val="Note"/>
    <w:rsid w:val="0045505A"/>
    <w:pPr>
      <w:tabs>
        <w:tab w:val="clear" w:pos="680"/>
      </w:tabs>
      <w:spacing w:before="60" w:after="60"/>
    </w:pPr>
  </w:style>
  <w:style w:type="paragraph" w:customStyle="1" w:styleId="SubHeading2">
    <w:name w:val="SubHeading2"/>
    <w:basedOn w:val="HeadingBase"/>
    <w:rsid w:val="0045505A"/>
    <w:pPr>
      <w:spacing w:before="240" w:after="60"/>
    </w:pPr>
    <w:rPr>
      <w:sz w:val="20"/>
    </w:rPr>
  </w:style>
  <w:style w:type="paragraph" w:customStyle="1" w:styleId="SubHeading1">
    <w:name w:val="SubHeading1"/>
    <w:basedOn w:val="HeadingBase"/>
    <w:rsid w:val="0045505A"/>
    <w:pPr>
      <w:spacing w:before="240" w:after="60"/>
    </w:pPr>
    <w:rPr>
      <w:color w:val="918585"/>
      <w:sz w:val="22"/>
    </w:rPr>
  </w:style>
  <w:style w:type="paragraph" w:customStyle="1" w:styleId="SideHeading">
    <w:name w:val="Side Heading"/>
    <w:basedOn w:val="HeadingBase"/>
    <w:rsid w:val="00455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05A"/>
    <w:pPr>
      <w:numPr>
        <w:numId w:val="10"/>
      </w:numPr>
    </w:pPr>
  </w:style>
  <w:style w:type="paragraph" w:styleId="PlainText">
    <w:name w:val="Plain Text"/>
    <w:basedOn w:val="Normal"/>
    <w:link w:val="PlainTextChar"/>
    <w:rsid w:val="0045505A"/>
    <w:rPr>
      <w:sz w:val="20"/>
    </w:rPr>
  </w:style>
  <w:style w:type="character" w:customStyle="1" w:styleId="PlainTextChar">
    <w:name w:val="Plain Text Char"/>
    <w:basedOn w:val="DefaultParagraphFont"/>
    <w:link w:val="PlainText"/>
    <w:rsid w:val="0045505A"/>
    <w:rPr>
      <w:rFonts w:ascii="Courier New" w:eastAsia="Times New Roman" w:hAnsi="Courier New" w:cs="Times New Roman"/>
      <w:sz w:val="20"/>
      <w:szCs w:val="20"/>
      <w:lang w:eastAsia="en-US"/>
    </w:rPr>
  </w:style>
  <w:style w:type="character" w:customStyle="1" w:styleId="MenuOption">
    <w:name w:val="Menu Option"/>
    <w:basedOn w:val="DefaultParagraphFont"/>
    <w:rsid w:val="0045505A"/>
    <w:rPr>
      <w:b/>
      <w:smallCaps/>
    </w:rPr>
  </w:style>
  <w:style w:type="paragraph" w:customStyle="1" w:styleId="TableListNumber">
    <w:name w:val="Table List Number"/>
    <w:basedOn w:val="ListNumber"/>
    <w:rsid w:val="0045505A"/>
    <w:pPr>
      <w:numPr>
        <w:numId w:val="0"/>
      </w:numPr>
    </w:pPr>
  </w:style>
  <w:style w:type="paragraph" w:styleId="TOC4">
    <w:name w:val="toc 4"/>
    <w:basedOn w:val="TOCBase"/>
    <w:next w:val="Normal"/>
    <w:semiHidden/>
    <w:rsid w:val="0045505A"/>
    <w:pPr>
      <w:tabs>
        <w:tab w:val="right" w:leader="dot" w:pos="9071"/>
      </w:tabs>
      <w:ind w:left="1701"/>
    </w:pPr>
  </w:style>
  <w:style w:type="paragraph" w:customStyle="1" w:styleId="ListAlpha">
    <w:name w:val="List Alpha"/>
    <w:basedOn w:val="List"/>
    <w:rsid w:val="0045505A"/>
    <w:pPr>
      <w:numPr>
        <w:numId w:val="8"/>
      </w:numPr>
    </w:pPr>
  </w:style>
  <w:style w:type="paragraph" w:customStyle="1" w:styleId="ListAlpha2">
    <w:name w:val="List Alpha 2"/>
    <w:basedOn w:val="List2"/>
    <w:rsid w:val="0045505A"/>
    <w:pPr>
      <w:numPr>
        <w:numId w:val="7"/>
      </w:numPr>
    </w:pPr>
  </w:style>
  <w:style w:type="paragraph" w:styleId="List2">
    <w:name w:val="List 2"/>
    <w:basedOn w:val="BodyText"/>
    <w:rsid w:val="0045505A"/>
    <w:pPr>
      <w:tabs>
        <w:tab w:val="left" w:pos="680"/>
      </w:tabs>
      <w:spacing w:before="60" w:after="60"/>
      <w:ind w:left="680" w:hanging="340"/>
    </w:pPr>
  </w:style>
  <w:style w:type="paragraph" w:styleId="List3">
    <w:name w:val="List 3"/>
    <w:basedOn w:val="BodyText"/>
    <w:rsid w:val="0045505A"/>
    <w:pPr>
      <w:tabs>
        <w:tab w:val="left" w:pos="1021"/>
      </w:tabs>
      <w:spacing w:before="60" w:after="60"/>
      <w:ind w:left="1020" w:hanging="340"/>
    </w:pPr>
  </w:style>
  <w:style w:type="paragraph" w:styleId="List4">
    <w:name w:val="List 4"/>
    <w:basedOn w:val="BodyText"/>
    <w:rsid w:val="0045505A"/>
    <w:pPr>
      <w:tabs>
        <w:tab w:val="left" w:pos="1361"/>
      </w:tabs>
      <w:spacing w:before="60" w:after="60"/>
      <w:ind w:left="1361" w:hanging="340"/>
    </w:pPr>
  </w:style>
  <w:style w:type="paragraph" w:styleId="List5">
    <w:name w:val="List 5"/>
    <w:basedOn w:val="BodyText"/>
    <w:rsid w:val="0045505A"/>
    <w:pPr>
      <w:tabs>
        <w:tab w:val="left" w:pos="1701"/>
      </w:tabs>
      <w:spacing w:before="60" w:after="60"/>
      <w:ind w:left="1701" w:hanging="340"/>
    </w:pPr>
  </w:style>
  <w:style w:type="paragraph" w:styleId="ListBullet3">
    <w:name w:val="List Bullet 3"/>
    <w:basedOn w:val="List3"/>
    <w:rsid w:val="0045505A"/>
    <w:pPr>
      <w:numPr>
        <w:numId w:val="13"/>
      </w:numPr>
      <w:tabs>
        <w:tab w:val="clear" w:pos="1021"/>
      </w:tabs>
      <w:ind w:left="1037" w:hanging="357"/>
    </w:pPr>
  </w:style>
  <w:style w:type="paragraph" w:styleId="ListBullet4">
    <w:name w:val="List Bullet 4"/>
    <w:basedOn w:val="List4"/>
    <w:rsid w:val="0045505A"/>
    <w:pPr>
      <w:numPr>
        <w:numId w:val="2"/>
      </w:numPr>
      <w:tabs>
        <w:tab w:val="clear" w:pos="1361"/>
      </w:tabs>
    </w:pPr>
  </w:style>
  <w:style w:type="paragraph" w:styleId="ListBullet5">
    <w:name w:val="List Bullet 5"/>
    <w:basedOn w:val="List5"/>
    <w:rsid w:val="0045505A"/>
    <w:pPr>
      <w:numPr>
        <w:numId w:val="3"/>
      </w:numPr>
    </w:pPr>
  </w:style>
  <w:style w:type="paragraph" w:styleId="ListContinue2">
    <w:name w:val="List Continue 2"/>
    <w:basedOn w:val="List2"/>
    <w:rsid w:val="0045505A"/>
    <w:pPr>
      <w:ind w:firstLine="0"/>
    </w:pPr>
  </w:style>
  <w:style w:type="paragraph" w:styleId="ListContinue3">
    <w:name w:val="List Continue 3"/>
    <w:basedOn w:val="List3"/>
    <w:rsid w:val="0045505A"/>
    <w:pPr>
      <w:ind w:left="1021" w:firstLine="0"/>
    </w:pPr>
  </w:style>
  <w:style w:type="paragraph" w:styleId="ListContinue4">
    <w:name w:val="List Continue 4"/>
    <w:basedOn w:val="List4"/>
    <w:rsid w:val="0045505A"/>
    <w:pPr>
      <w:ind w:firstLine="0"/>
    </w:pPr>
  </w:style>
  <w:style w:type="paragraph" w:styleId="ListContinue5">
    <w:name w:val="List Continue 5"/>
    <w:basedOn w:val="List5"/>
    <w:rsid w:val="0045505A"/>
    <w:pPr>
      <w:ind w:firstLine="0"/>
    </w:pPr>
  </w:style>
  <w:style w:type="paragraph" w:styleId="ListNumber3">
    <w:name w:val="List Number 3"/>
    <w:basedOn w:val="List3"/>
    <w:rsid w:val="0045505A"/>
    <w:pPr>
      <w:numPr>
        <w:numId w:val="4"/>
      </w:numPr>
    </w:pPr>
  </w:style>
  <w:style w:type="paragraph" w:styleId="ListNumber4">
    <w:name w:val="List Number 4"/>
    <w:basedOn w:val="List4"/>
    <w:rsid w:val="0045505A"/>
    <w:pPr>
      <w:numPr>
        <w:numId w:val="5"/>
      </w:numPr>
    </w:pPr>
  </w:style>
  <w:style w:type="paragraph" w:styleId="ListNumber5">
    <w:name w:val="List Number 5"/>
    <w:basedOn w:val="List5"/>
    <w:rsid w:val="0045505A"/>
    <w:pPr>
      <w:numPr>
        <w:numId w:val="6"/>
      </w:numPr>
    </w:pPr>
  </w:style>
  <w:style w:type="paragraph" w:styleId="BlockText">
    <w:name w:val="Block Text"/>
    <w:basedOn w:val="Normal"/>
    <w:rsid w:val="0045505A"/>
    <w:pPr>
      <w:spacing w:after="120"/>
      <w:ind w:left="1440" w:right="1440"/>
    </w:pPr>
  </w:style>
  <w:style w:type="character" w:customStyle="1" w:styleId="Subscript">
    <w:name w:val="Subscript"/>
    <w:basedOn w:val="DefaultParagraphFont"/>
    <w:rsid w:val="0045505A"/>
    <w:rPr>
      <w:sz w:val="16"/>
      <w:vertAlign w:val="subscript"/>
    </w:rPr>
  </w:style>
  <w:style w:type="character" w:customStyle="1" w:styleId="Superscript">
    <w:name w:val="Superscript"/>
    <w:basedOn w:val="DefaultParagraphFont"/>
    <w:rsid w:val="0045505A"/>
    <w:rPr>
      <w:sz w:val="16"/>
      <w:vertAlign w:val="superscript"/>
    </w:rPr>
  </w:style>
  <w:style w:type="character" w:customStyle="1" w:styleId="Symbols">
    <w:name w:val="Symbols"/>
    <w:basedOn w:val="DefaultParagraphFont"/>
    <w:rsid w:val="0045505A"/>
    <w:rPr>
      <w:rFonts w:ascii="Symbol" w:hAnsi="Symbol"/>
    </w:rPr>
  </w:style>
  <w:style w:type="character" w:customStyle="1" w:styleId="MenuOptions">
    <w:name w:val="Menu Options"/>
    <w:basedOn w:val="DefaultParagraphFont"/>
    <w:rsid w:val="0045505A"/>
    <w:rPr>
      <w:rFonts w:ascii="Arial Narrow" w:hAnsi="Arial Narrow"/>
      <w:smallCaps/>
    </w:rPr>
  </w:style>
  <w:style w:type="character" w:customStyle="1" w:styleId="Buttons">
    <w:name w:val="Buttons"/>
    <w:basedOn w:val="DefaultParagraphFont"/>
    <w:rsid w:val="0045505A"/>
    <w:rPr>
      <w:b/>
    </w:rPr>
  </w:style>
  <w:style w:type="character" w:customStyle="1" w:styleId="Underlined">
    <w:name w:val="Underlined"/>
    <w:basedOn w:val="DefaultParagraphFont"/>
    <w:rsid w:val="0045505A"/>
    <w:rPr>
      <w:u w:val="single"/>
    </w:rPr>
  </w:style>
  <w:style w:type="paragraph" w:customStyle="1" w:styleId="TableBodyTextRight">
    <w:name w:val="Table Body Text Right"/>
    <w:basedOn w:val="TableBodyText"/>
    <w:rsid w:val="0045505A"/>
    <w:pPr>
      <w:widowControl w:val="0"/>
      <w:autoSpaceDE w:val="0"/>
      <w:autoSpaceDN w:val="0"/>
      <w:adjustRightInd w:val="0"/>
      <w:jc w:val="right"/>
    </w:pPr>
    <w:rPr>
      <w:rFonts w:cs="Arial"/>
      <w:szCs w:val="18"/>
    </w:rPr>
  </w:style>
  <w:style w:type="paragraph" w:customStyle="1" w:styleId="CopyrightText">
    <w:name w:val="Copyright Text"/>
    <w:basedOn w:val="BodyText"/>
    <w:rsid w:val="0045505A"/>
    <w:rPr>
      <w:sz w:val="18"/>
    </w:rPr>
  </w:style>
  <w:style w:type="paragraph" w:customStyle="1" w:styleId="BodySmallRight">
    <w:name w:val="Body Small Right"/>
    <w:basedOn w:val="BodyTextRight"/>
    <w:rsid w:val="0045505A"/>
    <w:rPr>
      <w:sz w:val="18"/>
      <w:szCs w:val="18"/>
    </w:rPr>
  </w:style>
  <w:style w:type="paragraph" w:customStyle="1" w:styleId="MarginEdition">
    <w:name w:val="Margin Edition"/>
    <w:basedOn w:val="MarginNote"/>
    <w:rsid w:val="0045505A"/>
    <w:pPr>
      <w:spacing w:before="0" w:after="0"/>
    </w:pPr>
    <w:rPr>
      <w:rFonts w:ascii="Times New Roman" w:hAnsi="Times New Roman"/>
      <w:color w:val="999999"/>
    </w:rPr>
  </w:style>
  <w:style w:type="paragraph" w:customStyle="1" w:styleId="Spacer">
    <w:name w:val="Spacer"/>
    <w:basedOn w:val="Normal"/>
    <w:rsid w:val="0045505A"/>
    <w:rPr>
      <w:sz w:val="2"/>
      <w:szCs w:val="2"/>
    </w:rPr>
  </w:style>
  <w:style w:type="character" w:customStyle="1" w:styleId="Small">
    <w:name w:val="Small"/>
    <w:basedOn w:val="DefaultParagraphFont"/>
    <w:rsid w:val="0045505A"/>
    <w:rPr>
      <w:sz w:val="16"/>
    </w:rPr>
  </w:style>
  <w:style w:type="paragraph" w:customStyle="1" w:styleId="WideTable">
    <w:name w:val="Wide Table"/>
    <w:basedOn w:val="Normal"/>
    <w:rsid w:val="0045505A"/>
    <w:pPr>
      <w:ind w:left="-1418"/>
    </w:pPr>
    <w:rPr>
      <w:sz w:val="2"/>
      <w:szCs w:val="2"/>
    </w:rPr>
  </w:style>
  <w:style w:type="character" w:styleId="PageNumber">
    <w:name w:val="page number"/>
    <w:basedOn w:val="DefaultParagraphFont"/>
    <w:rsid w:val="0045505A"/>
  </w:style>
  <w:style w:type="paragraph" w:styleId="Quote">
    <w:name w:val="Quote"/>
    <w:basedOn w:val="Heading1"/>
    <w:link w:val="QuoteChar"/>
    <w:qFormat/>
    <w:rsid w:val="0045505A"/>
    <w:rPr>
      <w:b w:val="0"/>
      <w:sz w:val="72"/>
      <w:szCs w:val="72"/>
      <w:lang w:val="en-NZ"/>
    </w:rPr>
  </w:style>
  <w:style w:type="character" w:customStyle="1" w:styleId="QuoteChar">
    <w:name w:val="Quote Char"/>
    <w:basedOn w:val="DefaultParagraphFont"/>
    <w:link w:val="Quote"/>
    <w:rsid w:val="00455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05A"/>
    <w:pPr>
      <w:pageBreakBefore/>
    </w:pPr>
  </w:style>
  <w:style w:type="paragraph" w:customStyle="1" w:styleId="Border">
    <w:name w:val="Border"/>
    <w:basedOn w:val="Normal"/>
    <w:qFormat/>
    <w:rsid w:val="00455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05A"/>
    <w:rPr>
      <w:b/>
      <w:bCs/>
      <w:i/>
      <w:iCs/>
      <w:color w:val="auto"/>
    </w:rPr>
  </w:style>
  <w:style w:type="paragraph" w:styleId="IntenseQuote">
    <w:name w:val="Intense Quote"/>
    <w:basedOn w:val="Normal"/>
    <w:next w:val="Normal"/>
    <w:link w:val="IntenseQuoteChar"/>
    <w:uiPriority w:val="30"/>
    <w:qFormat/>
    <w:rsid w:val="00455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05A"/>
    <w:rPr>
      <w:smallCaps/>
      <w:color w:val="auto"/>
      <w:u w:val="single"/>
    </w:rPr>
  </w:style>
  <w:style w:type="character" w:styleId="IntenseReference">
    <w:name w:val="Intense Reference"/>
    <w:basedOn w:val="DefaultParagraphFont"/>
    <w:uiPriority w:val="32"/>
    <w:qFormat/>
    <w:rsid w:val="0045505A"/>
    <w:rPr>
      <w:b/>
      <w:bCs/>
      <w:smallCaps/>
      <w:color w:val="auto"/>
      <w:spacing w:val="5"/>
      <w:u w:val="single"/>
    </w:rPr>
  </w:style>
  <w:style w:type="paragraph" w:customStyle="1" w:styleId="2ColumnHeading">
    <w:name w:val="2Column Heading"/>
    <w:basedOn w:val="BodyText"/>
    <w:qFormat/>
    <w:rsid w:val="0045505A"/>
    <w:pPr>
      <w:spacing w:after="60"/>
      <w:ind w:left="-2268"/>
    </w:pPr>
    <w:rPr>
      <w:b/>
    </w:rPr>
  </w:style>
  <w:style w:type="paragraph" w:customStyle="1" w:styleId="Heading1TOC">
    <w:name w:val="Heading1 TOC"/>
    <w:basedOn w:val="Normal"/>
    <w:qFormat/>
    <w:rsid w:val="0045505A"/>
    <w:pPr>
      <w:spacing w:before="240" w:after="120"/>
    </w:pPr>
    <w:rPr>
      <w:rFonts w:ascii="Times New Roman" w:hAnsi="Times New Roman"/>
      <w:b/>
      <w:sz w:val="32"/>
    </w:rPr>
  </w:style>
  <w:style w:type="paragraph" w:customStyle="1" w:styleId="Heading2TOC">
    <w:name w:val="Heading2 TOC"/>
    <w:basedOn w:val="Normal"/>
    <w:qFormat/>
    <w:rsid w:val="0045505A"/>
    <w:pPr>
      <w:spacing w:before="240" w:after="60"/>
    </w:pPr>
    <w:rPr>
      <w:rFonts w:ascii="Times New Roman" w:hAnsi="Times New Roman"/>
      <w:b/>
      <w:sz w:val="28"/>
    </w:rPr>
  </w:style>
  <w:style w:type="character" w:customStyle="1" w:styleId="Underline">
    <w:name w:val="Underline"/>
    <w:basedOn w:val="DefaultParagraphFont"/>
    <w:qFormat/>
    <w:rsid w:val="0045505A"/>
    <w:rPr>
      <w:u w:val="single"/>
    </w:rPr>
  </w:style>
  <w:style w:type="character" w:customStyle="1" w:styleId="BoldandItalics">
    <w:name w:val="Bold and Italics"/>
    <w:qFormat/>
    <w:rsid w:val="0045505A"/>
    <w:rPr>
      <w:b/>
      <w:i/>
      <w:u w:val="none"/>
    </w:rPr>
  </w:style>
  <w:style w:type="paragraph" w:styleId="BalloonText">
    <w:name w:val="Balloon Text"/>
    <w:basedOn w:val="Normal"/>
    <w:link w:val="BalloonTextChar"/>
    <w:rsid w:val="0045505A"/>
    <w:rPr>
      <w:rFonts w:ascii="Tahoma" w:hAnsi="Tahoma" w:cs="Tahoma"/>
      <w:sz w:val="16"/>
      <w:szCs w:val="16"/>
    </w:rPr>
  </w:style>
  <w:style w:type="character" w:customStyle="1" w:styleId="BalloonTextChar">
    <w:name w:val="Balloon Text Char"/>
    <w:basedOn w:val="DefaultParagraphFont"/>
    <w:link w:val="BalloonText"/>
    <w:rsid w:val="00455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05A"/>
    <w:rPr>
      <w:b/>
      <w:color w:val="660033"/>
      <w:spacing w:val="0"/>
    </w:rPr>
  </w:style>
  <w:style w:type="paragraph" w:customStyle="1" w:styleId="Nameditemlist">
    <w:name w:val="Named item list"/>
    <w:basedOn w:val="BodyText"/>
    <w:qFormat/>
    <w:rsid w:val="0045505A"/>
    <w:pPr>
      <w:tabs>
        <w:tab w:val="left" w:pos="2835"/>
      </w:tabs>
      <w:ind w:left="2835" w:hanging="2835"/>
    </w:pPr>
  </w:style>
  <w:style w:type="paragraph" w:customStyle="1" w:styleId="BodyTextnopadding">
    <w:name w:val="Body Text no padding"/>
    <w:basedOn w:val="BodyText"/>
    <w:qFormat/>
    <w:rsid w:val="0045505A"/>
    <w:pPr>
      <w:spacing w:before="0" w:after="0"/>
    </w:pPr>
  </w:style>
  <w:style w:type="paragraph" w:customStyle="1" w:styleId="BodyTextBold">
    <w:name w:val="Body Text Bold"/>
    <w:basedOn w:val="BodyText"/>
    <w:qFormat/>
    <w:rsid w:val="0045505A"/>
    <w:rPr>
      <w:b/>
    </w:rPr>
  </w:style>
  <w:style w:type="character" w:styleId="Hyperlink">
    <w:name w:val="Hyperlink"/>
    <w:basedOn w:val="DefaultParagraphFont"/>
    <w:uiPriority w:val="99"/>
    <w:unhideWhenUsed/>
    <w:rsid w:val="00B85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5758</Characters>
  <Application>Microsoft Office Word</Application>
  <DocSecurity>0</DocSecurity>
  <Lines>274</Lines>
  <Paragraphs>175</Paragraphs>
  <ScaleCrop>false</ScaleCrop>
  <Company>Author-it Software Corporation Ltd.</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PMBPROD242 Bond polymers to surfaces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2023-02-03T05:29:00Z</dcterms:created>
  <dcterms:modified xsi:type="dcterms:W3CDTF">2023-02-03T05:29:00Z</dcterms:modified>
</cp:coreProperties>
</file>