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4F0" w:rsidP="00C254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PMBPROD241E Install rubber lining or pulley lagging using lay-up techniques</w:t>
      </w:r>
      <w:r>
        <w:fldChar w:fldCharType="end"/>
      </w:r>
    </w:p>
    <w:p w:rsidR="00C254F0" w:rsidP="00C254F0">
      <w:pPr>
        <w:pStyle w:val="Version"/>
        <w:sectPr w:rsidSect="009445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45B7" w:rsidP="009445B7">
      <w:pPr>
        <w:pStyle w:val="SuperHeading"/>
      </w:pPr>
      <w:r w:rsidRPr="009445B7">
        <w:t>Assessment Requirements for PMBPROD241E Install rubber lining or pulley lagging using lay-up techniques</w:t>
      </w:r>
    </w:p>
    <w:p w:rsidR="00000000" w:rsidRPr="009445B7" w:rsidP="009445B7">
      <w:pPr>
        <w:pStyle w:val="Heading1"/>
      </w:pPr>
      <w:bookmarkStart w:id="1" w:name="O_1114354"/>
      <w:bookmarkEnd w:id="1"/>
      <w:r w:rsidRPr="009445B7">
        <w:t>Modification History</w:t>
      </w:r>
    </w:p>
    <w:p w:rsidR="00000000" w:rsidRPr="009445B7" w:rsidP="00C254F0">
      <w:pPr>
        <w:pStyle w:val="BodyText"/>
      </w:pPr>
      <w:r w:rsidRPr="009445B7">
        <w:t>Release 1. Unit code and title changed. A</w:t>
      </w:r>
      <w:r w:rsidRPr="009445B7">
        <w:t>pplication changed. Elements and Performance Criteria changed. Range of Conditions removed. Assessment Requirements changed. Supersedes and is equivalent to PMBPROD241 Lay up rubber lining or lag pulleys.</w:t>
      </w:r>
    </w:p>
    <w:p w:rsidR="00000000" w:rsidRPr="009445B7" w:rsidP="009445B7">
      <w:pPr>
        <w:pStyle w:val="Heading1"/>
      </w:pPr>
      <w:bookmarkStart w:id="2" w:name="O_1114355"/>
      <w:bookmarkEnd w:id="2"/>
      <w:r w:rsidRPr="009445B7">
        <w:t>Performance Evidence</w:t>
      </w:r>
    </w:p>
    <w:p w:rsidR="00000000" w:rsidRPr="009445B7" w:rsidP="00C254F0">
      <w:pPr>
        <w:pStyle w:val="BodyText"/>
      </w:pPr>
      <w:r w:rsidRPr="009445B7">
        <w:t xml:space="preserve">There must </w:t>
      </w:r>
      <w:r w:rsidRPr="009445B7">
        <w:t>be evidence the candidate has completed the tasks outlined in the elements and performance criteria of this unit, and demonstrated the ability to:</w:t>
      </w:r>
    </w:p>
    <w:p w:rsidR="00000000" w:rsidRPr="009445B7" w:rsidP="009445B7">
      <w:pPr>
        <w:pStyle w:val="ListBullet"/>
      </w:pPr>
      <w:r w:rsidRPr="009445B7">
        <w:t>install rubber lining or pulley lagging using lay-up techniques at least once to meet job specifications.</w:t>
      </w:r>
    </w:p>
    <w:p w:rsidR="00000000" w:rsidRPr="009445B7" w:rsidP="009445B7">
      <w:pPr>
        <w:pStyle w:val="AllowPageBreak"/>
      </w:pPr>
    </w:p>
    <w:p w:rsidR="00000000" w:rsidRPr="009445B7" w:rsidP="009445B7">
      <w:pPr>
        <w:pStyle w:val="Heading1"/>
      </w:pPr>
      <w:bookmarkStart w:id="3" w:name="O_1114356"/>
      <w:bookmarkEnd w:id="3"/>
      <w:r w:rsidRPr="009445B7">
        <w:t>Knowledge Evidence</w:t>
      </w:r>
    </w:p>
    <w:p w:rsidR="00000000" w:rsidRPr="009445B7" w:rsidP="00C254F0">
      <w:pPr>
        <w:pStyle w:val="BodyText"/>
      </w:pPr>
      <w:r w:rsidRPr="009445B7">
        <w:t>There must be evidence the candidate has knowledge of:</w:t>
      </w:r>
    </w:p>
    <w:p w:rsidR="00000000" w:rsidRPr="009445B7" w:rsidP="009445B7">
      <w:pPr>
        <w:pStyle w:val="ListBullet"/>
      </w:pPr>
      <w:r w:rsidRPr="009445B7">
        <w:t>lay-up techniques and associated equipment, tools and materials</w:t>
      </w:r>
    </w:p>
    <w:p w:rsidR="00000000" w:rsidRPr="009445B7" w:rsidP="009445B7">
      <w:pPr>
        <w:pStyle w:val="ListBullet"/>
      </w:pPr>
      <w:r w:rsidRPr="009445B7">
        <w:t>types of adhesives, additives and catalysts commonly used in lining or lagging and their suitability</w:t>
      </w:r>
      <w:r w:rsidRPr="009445B7">
        <w:t xml:space="preserve"> for different materials and applications</w:t>
      </w:r>
    </w:p>
    <w:p w:rsidR="00000000" w:rsidRPr="009445B7" w:rsidP="009445B7">
      <w:pPr>
        <w:pStyle w:val="ListBullet"/>
      </w:pPr>
      <w:r w:rsidRPr="009445B7">
        <w:t xml:space="preserve">the criteria for overall process/equipment readiness for the process or equipment being used </w:t>
      </w:r>
    </w:p>
    <w:p w:rsidR="00000000" w:rsidRPr="009445B7" w:rsidP="009445B7">
      <w:pPr>
        <w:pStyle w:val="ListBullet"/>
      </w:pPr>
      <w:r w:rsidRPr="009445B7">
        <w:t>methods and systems for measuring and recording condition, quality and compliance of equipment, tools and materials</w:t>
      </w:r>
    </w:p>
    <w:p w:rsidR="00000000" w:rsidRPr="009445B7" w:rsidP="009445B7">
      <w:pPr>
        <w:pStyle w:val="ListBullet"/>
      </w:pPr>
      <w:r w:rsidRPr="009445B7">
        <w:t>sour</w:t>
      </w:r>
      <w:r w:rsidRPr="009445B7">
        <w:t>ces of contamination and methods for managing them</w:t>
      </w:r>
    </w:p>
    <w:p w:rsidR="00000000" w:rsidRPr="009445B7" w:rsidP="009445B7">
      <w:pPr>
        <w:pStyle w:val="ListBullet"/>
      </w:pPr>
      <w:r w:rsidRPr="009445B7">
        <w:t>types and impacts of surface defects and methods for rectifying them</w:t>
      </w:r>
    </w:p>
    <w:p w:rsidR="00000000" w:rsidRPr="009445B7" w:rsidP="009445B7">
      <w:pPr>
        <w:pStyle w:val="ListBullet"/>
      </w:pPr>
      <w:r w:rsidRPr="009445B7">
        <w:t>sequencing of application of adhesives and materials, and the impact they may have on resulting quality</w:t>
      </w:r>
    </w:p>
    <w:p w:rsidR="00000000" w:rsidRPr="009445B7" w:rsidP="009445B7">
      <w:pPr>
        <w:pStyle w:val="ListBullet"/>
      </w:pPr>
      <w:r w:rsidRPr="009445B7">
        <w:t>production workflow sequences an</w:t>
      </w:r>
      <w:r w:rsidRPr="009445B7">
        <w:t>d materials demand</w:t>
      </w:r>
    </w:p>
    <w:p w:rsidR="00000000" w:rsidRPr="009445B7" w:rsidP="009445B7">
      <w:pPr>
        <w:pStyle w:val="ListBullet"/>
      </w:pPr>
      <w:r w:rsidRPr="009445B7">
        <w:t>key variables that may affect product quality and production output, including:</w:t>
      </w:r>
    </w:p>
    <w:p w:rsidR="00000000" w:rsidRPr="009445B7" w:rsidP="009445B7">
      <w:pPr>
        <w:pStyle w:val="ListBullet2"/>
      </w:pPr>
      <w:r w:rsidRPr="009445B7">
        <w:t>compatibility of materials, adhesives, solvents and cleaning agents</w:t>
      </w:r>
    </w:p>
    <w:p w:rsidR="00000000" w:rsidRPr="009445B7" w:rsidP="009445B7">
      <w:pPr>
        <w:pStyle w:val="ListBullet"/>
      </w:pPr>
      <w:r w:rsidRPr="009445B7">
        <w:t>cleanliness and condition of lining/lagging materials</w:t>
      </w:r>
    </w:p>
    <w:p w:rsidR="00000000" w:rsidRPr="009445B7" w:rsidP="009445B7">
      <w:pPr>
        <w:pStyle w:val="ListBullet"/>
      </w:pPr>
      <w:r w:rsidRPr="009445B7">
        <w:t>typical process and product problems, including early warning signs, possible causes and corrective actions</w:t>
      </w:r>
    </w:p>
    <w:p w:rsidR="00000000" w:rsidRPr="009445B7" w:rsidP="009445B7">
      <w:pPr>
        <w:pStyle w:val="ListBullet"/>
      </w:pPr>
      <w:r w:rsidRPr="009445B7">
        <w:t>organisational procedures relevant to the work environment and job role, including procedures for the emergency shutdown of equipment</w:t>
      </w:r>
    </w:p>
    <w:p w:rsidR="00000000" w:rsidRPr="009445B7" w:rsidP="009445B7">
      <w:pPr>
        <w:pStyle w:val="ListBullet"/>
      </w:pPr>
      <w:r w:rsidRPr="009445B7">
        <w:t>hazards that m</w:t>
      </w:r>
      <w:r w:rsidRPr="009445B7">
        <w:t>ay arise in the job or work environment, and:</w:t>
      </w:r>
    </w:p>
    <w:p w:rsidR="00000000" w:rsidRPr="009445B7" w:rsidP="009445B7">
      <w:pPr>
        <w:pStyle w:val="ListBullet2"/>
      </w:pPr>
      <w:r w:rsidRPr="009445B7">
        <w:t>their possible causes</w:t>
      </w:r>
    </w:p>
    <w:p w:rsidR="00000000" w:rsidRPr="009445B7" w:rsidP="009445B7">
      <w:pPr>
        <w:pStyle w:val="ListBullet2"/>
      </w:pPr>
      <w:r w:rsidRPr="009445B7">
        <w:t>potential consequences</w:t>
      </w:r>
    </w:p>
    <w:p w:rsidR="00000000" w:rsidRPr="009445B7" w:rsidP="009445B7">
      <w:pPr>
        <w:pStyle w:val="ListBullet2"/>
      </w:pPr>
      <w:r w:rsidRPr="009445B7">
        <w:t>appropriate risk controls</w:t>
      </w:r>
    </w:p>
    <w:p w:rsidR="00000000" w:rsidRPr="009445B7" w:rsidP="009445B7">
      <w:pPr>
        <w:pStyle w:val="ListBullet"/>
      </w:pPr>
      <w:r w:rsidRPr="009445B7">
        <w:t>methods for controlling risk, including emergency evacuation procedures, and provision of adequate ventilation and breathing apparatus.</w:t>
      </w:r>
    </w:p>
    <w:p w:rsidR="00000000" w:rsidRPr="009445B7" w:rsidP="009445B7">
      <w:pPr>
        <w:pStyle w:val="AllowPageBreak"/>
      </w:pPr>
    </w:p>
    <w:p w:rsidR="00000000" w:rsidRPr="009445B7" w:rsidP="009445B7">
      <w:pPr>
        <w:pStyle w:val="Heading1"/>
      </w:pPr>
      <w:bookmarkStart w:id="4" w:name="O_1114357"/>
      <w:bookmarkEnd w:id="4"/>
      <w:r w:rsidRPr="009445B7">
        <w:t>Assessment Conditions</w:t>
      </w:r>
    </w:p>
    <w:p w:rsidR="00000000" w:rsidRPr="009445B7" w:rsidP="00C254F0">
      <w:pPr>
        <w:pStyle w:val="BodyText"/>
      </w:pPr>
      <w:r w:rsidRPr="009445B7">
        <w:t xml:space="preserve">Skills must have been demonstrated in the workplace or in a simulated environment that reflects workplace conditions and contingencies. </w:t>
      </w:r>
    </w:p>
    <w:p w:rsidR="00000000" w:rsidRPr="009445B7" w:rsidP="00C254F0">
      <w:pPr>
        <w:pStyle w:val="BodyText"/>
      </w:pPr>
      <w:r w:rsidRPr="009445B7">
        <w:t>Assessors must satisfy the NVR/AQTF mandatory competency requirements for asses</w:t>
      </w:r>
      <w:r w:rsidRPr="009445B7">
        <w:t>sors.</w:t>
      </w:r>
    </w:p>
    <w:p w:rsidR="00000000" w:rsidRPr="009445B7" w:rsidP="009445B7">
      <w:pPr>
        <w:pStyle w:val="Heading1"/>
      </w:pPr>
      <w:bookmarkStart w:id="5" w:name="O_1114360"/>
      <w:bookmarkEnd w:id="5"/>
      <w:r w:rsidRPr="009445B7">
        <w:t>Links</w:t>
      </w:r>
    </w:p>
    <w:p w:rsidR="00000000" w:rsidRPr="009445B7" w:rsidP="00C254F0">
      <w:pPr>
        <w:pStyle w:val="BodyText"/>
      </w:pPr>
      <w:r w:rsidRPr="009445B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B3FF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445B7" w:rsidP="009445B7"/>
    <w:sectPr w:rsidSect="009445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B7" w:rsidRPr="00C254F0" w:rsidP="00C254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4F0" w:rsidP="009445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54F0" w:rsidP="009445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54F0" w:rsidP="009445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4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45B7" w:rsidRPr="00C254F0" w:rsidP="00C254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4F0" w:rsidRPr="002D2AF8" w:rsidP="009445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PMBPROD241E Install rubber lining or pulley lagging using lay-up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C254F0" w:rsidP="009445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DEBB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CCD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1446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5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45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45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45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45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45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45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45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45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45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45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45B7"/>
  </w:style>
  <w:style w:type="character" w:customStyle="1" w:styleId="Heading1Char">
    <w:name w:val="Heading 1 Char"/>
    <w:basedOn w:val="DefaultParagraphFont"/>
    <w:link w:val="Heading1"/>
    <w:rsid w:val="009445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45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45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45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45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45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45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45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45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45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4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4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4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4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45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45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45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45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45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45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45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45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45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45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45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45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45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45B7"/>
    <w:rPr>
      <w:b/>
      <w:spacing w:val="0"/>
    </w:rPr>
  </w:style>
  <w:style w:type="paragraph" w:customStyle="1" w:styleId="SuperTitle">
    <w:name w:val="SuperTitle"/>
    <w:basedOn w:val="Title"/>
    <w:rsid w:val="009445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45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45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45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45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45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45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45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45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45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45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45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45B7"/>
    <w:rPr>
      <w:i/>
    </w:rPr>
  </w:style>
  <w:style w:type="paragraph" w:styleId="Caption">
    <w:name w:val="caption"/>
    <w:basedOn w:val="BodyText"/>
    <w:next w:val="Normal"/>
    <w:qFormat/>
    <w:rsid w:val="009445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45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45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45B7"/>
  </w:style>
  <w:style w:type="paragraph" w:styleId="TableofFigures">
    <w:name w:val="table of figures"/>
    <w:basedOn w:val="Normal"/>
    <w:next w:val="Normal"/>
    <w:semiHidden/>
    <w:rsid w:val="009445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45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45B7"/>
    <w:rPr>
      <w:rFonts w:ascii="Wingdings" w:hAnsi="Wingdings"/>
    </w:rPr>
  </w:style>
  <w:style w:type="paragraph" w:customStyle="1" w:styleId="TableHeading">
    <w:name w:val="Table Heading"/>
    <w:basedOn w:val="HeadingBase"/>
    <w:rsid w:val="009445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45B7"/>
    <w:rPr>
      <w:color w:val="0033CC"/>
      <w:u w:val="none"/>
    </w:rPr>
  </w:style>
  <w:style w:type="paragraph" w:customStyle="1" w:styleId="BodyTextRight">
    <w:name w:val="Body Text Right"/>
    <w:basedOn w:val="BodyText"/>
    <w:rsid w:val="009445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45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45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45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45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45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45B7"/>
    <w:rPr>
      <w:sz w:val="32"/>
    </w:rPr>
  </w:style>
  <w:style w:type="paragraph" w:customStyle="1" w:styleId="HeadingProcedure">
    <w:name w:val="Heading Procedure"/>
    <w:basedOn w:val="HeadingBase"/>
    <w:next w:val="Normal"/>
    <w:rsid w:val="009445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45B7"/>
    <w:pPr>
      <w:spacing w:before="60" w:after="60"/>
    </w:pPr>
  </w:style>
  <w:style w:type="paragraph" w:styleId="ListContinue">
    <w:name w:val="List Continue"/>
    <w:basedOn w:val="List"/>
    <w:rsid w:val="009445B7"/>
    <w:pPr>
      <w:ind w:firstLine="0"/>
    </w:pPr>
  </w:style>
  <w:style w:type="paragraph" w:customStyle="1" w:styleId="ListNote">
    <w:name w:val="List Note"/>
    <w:basedOn w:val="List"/>
    <w:rsid w:val="009445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45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45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45B7"/>
    <w:rPr>
      <w:rFonts w:ascii="Courier New" w:hAnsi="Courier New"/>
    </w:rPr>
  </w:style>
  <w:style w:type="paragraph" w:customStyle="1" w:styleId="NoteBullet">
    <w:name w:val="Note Bullet"/>
    <w:basedOn w:val="Note"/>
    <w:rsid w:val="009445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45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45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45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45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45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45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45B7"/>
    <w:rPr>
      <w:b/>
      <w:smallCaps/>
    </w:rPr>
  </w:style>
  <w:style w:type="paragraph" w:customStyle="1" w:styleId="TableListNumber">
    <w:name w:val="Table List Number"/>
    <w:basedOn w:val="ListNumber"/>
    <w:rsid w:val="009445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45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45B7"/>
    <w:pPr>
      <w:numPr>
        <w:numId w:val="9"/>
      </w:numPr>
    </w:pPr>
  </w:style>
  <w:style w:type="paragraph" w:customStyle="1" w:styleId="ListAlpha2">
    <w:name w:val="List Alpha 2"/>
    <w:basedOn w:val="List2"/>
    <w:rsid w:val="009445B7"/>
    <w:pPr>
      <w:numPr>
        <w:numId w:val="8"/>
      </w:numPr>
    </w:pPr>
  </w:style>
  <w:style w:type="paragraph" w:styleId="List2">
    <w:name w:val="List 2"/>
    <w:basedOn w:val="BodyText"/>
    <w:rsid w:val="009445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45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45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45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45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45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45B7"/>
    <w:pPr>
      <w:numPr>
        <w:numId w:val="4"/>
      </w:numPr>
    </w:pPr>
  </w:style>
  <w:style w:type="paragraph" w:styleId="ListContinue2">
    <w:name w:val="List Continue 2"/>
    <w:basedOn w:val="List2"/>
    <w:rsid w:val="009445B7"/>
    <w:pPr>
      <w:ind w:firstLine="0"/>
    </w:pPr>
  </w:style>
  <w:style w:type="paragraph" w:styleId="ListContinue3">
    <w:name w:val="List Continue 3"/>
    <w:basedOn w:val="List3"/>
    <w:rsid w:val="009445B7"/>
    <w:pPr>
      <w:ind w:left="1021" w:firstLine="0"/>
    </w:pPr>
  </w:style>
  <w:style w:type="paragraph" w:styleId="ListContinue4">
    <w:name w:val="List Continue 4"/>
    <w:basedOn w:val="List4"/>
    <w:rsid w:val="009445B7"/>
    <w:pPr>
      <w:ind w:firstLine="0"/>
    </w:pPr>
  </w:style>
  <w:style w:type="paragraph" w:styleId="ListContinue5">
    <w:name w:val="List Continue 5"/>
    <w:basedOn w:val="List5"/>
    <w:rsid w:val="009445B7"/>
    <w:pPr>
      <w:ind w:firstLine="0"/>
    </w:pPr>
  </w:style>
  <w:style w:type="paragraph" w:styleId="ListNumber3">
    <w:name w:val="List Number 3"/>
    <w:basedOn w:val="List3"/>
    <w:rsid w:val="009445B7"/>
    <w:pPr>
      <w:numPr>
        <w:numId w:val="5"/>
      </w:numPr>
    </w:pPr>
  </w:style>
  <w:style w:type="paragraph" w:styleId="ListNumber4">
    <w:name w:val="List Number 4"/>
    <w:basedOn w:val="List4"/>
    <w:rsid w:val="009445B7"/>
    <w:pPr>
      <w:numPr>
        <w:numId w:val="6"/>
      </w:numPr>
    </w:pPr>
  </w:style>
  <w:style w:type="paragraph" w:styleId="ListNumber5">
    <w:name w:val="List Number 5"/>
    <w:basedOn w:val="List5"/>
    <w:rsid w:val="009445B7"/>
    <w:pPr>
      <w:numPr>
        <w:numId w:val="7"/>
      </w:numPr>
    </w:pPr>
  </w:style>
  <w:style w:type="paragraph" w:styleId="BlockText">
    <w:name w:val="Block Text"/>
    <w:basedOn w:val="Normal"/>
    <w:rsid w:val="009445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45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45B7"/>
    <w:rPr>
      <w:sz w:val="16"/>
      <w:vertAlign w:val="superscript"/>
    </w:rPr>
  </w:style>
  <w:style w:type="character" w:customStyle="1" w:styleId="Symbols">
    <w:name w:val="Symbols"/>
    <w:basedOn w:val="DefaultParagraphFont"/>
    <w:rsid w:val="009445B7"/>
    <w:rPr>
      <w:rFonts w:ascii="Symbol" w:hAnsi="Symbol"/>
    </w:rPr>
  </w:style>
  <w:style w:type="character" w:customStyle="1" w:styleId="MenuOptions">
    <w:name w:val="Menu Options"/>
    <w:basedOn w:val="DefaultParagraphFont"/>
    <w:rsid w:val="009445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45B7"/>
    <w:rPr>
      <w:b/>
    </w:rPr>
  </w:style>
  <w:style w:type="character" w:customStyle="1" w:styleId="Underlined">
    <w:name w:val="Underlined"/>
    <w:basedOn w:val="DefaultParagraphFont"/>
    <w:rsid w:val="009445B7"/>
    <w:rPr>
      <w:u w:val="single"/>
    </w:rPr>
  </w:style>
  <w:style w:type="paragraph" w:customStyle="1" w:styleId="TableBodyTextRight">
    <w:name w:val="Table Body Text Right"/>
    <w:basedOn w:val="TableBodyText"/>
    <w:rsid w:val="009445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45B7"/>
    <w:rPr>
      <w:sz w:val="18"/>
    </w:rPr>
  </w:style>
  <w:style w:type="paragraph" w:customStyle="1" w:styleId="BodySmallRight">
    <w:name w:val="Body Small Right"/>
    <w:basedOn w:val="BodyTextRight"/>
    <w:rsid w:val="009445B7"/>
    <w:rPr>
      <w:sz w:val="18"/>
      <w:szCs w:val="18"/>
    </w:rPr>
  </w:style>
  <w:style w:type="paragraph" w:customStyle="1" w:styleId="MarginEdition">
    <w:name w:val="Margin Edition"/>
    <w:basedOn w:val="MarginNote"/>
    <w:rsid w:val="009445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45B7"/>
    <w:rPr>
      <w:sz w:val="2"/>
      <w:szCs w:val="2"/>
    </w:rPr>
  </w:style>
  <w:style w:type="character" w:customStyle="1" w:styleId="Small">
    <w:name w:val="Small"/>
    <w:basedOn w:val="DefaultParagraphFont"/>
    <w:rsid w:val="009445B7"/>
    <w:rPr>
      <w:sz w:val="16"/>
    </w:rPr>
  </w:style>
  <w:style w:type="paragraph" w:customStyle="1" w:styleId="WideTable">
    <w:name w:val="Wide Table"/>
    <w:basedOn w:val="Normal"/>
    <w:rsid w:val="009445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45B7"/>
  </w:style>
  <w:style w:type="paragraph" w:styleId="Quote">
    <w:name w:val="Quote"/>
    <w:basedOn w:val="Heading1"/>
    <w:link w:val="QuoteChar"/>
    <w:qFormat/>
    <w:rsid w:val="009445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45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45B7"/>
    <w:pPr>
      <w:pageBreakBefore/>
    </w:pPr>
  </w:style>
  <w:style w:type="paragraph" w:customStyle="1" w:styleId="Border">
    <w:name w:val="Border"/>
    <w:basedOn w:val="Normal"/>
    <w:qFormat/>
    <w:rsid w:val="009445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45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5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5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45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45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45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45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45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45B7"/>
    <w:rPr>
      <w:u w:val="single"/>
    </w:rPr>
  </w:style>
  <w:style w:type="character" w:customStyle="1" w:styleId="BoldandItalics">
    <w:name w:val="Bold and Italics"/>
    <w:qFormat/>
    <w:rsid w:val="009445B7"/>
    <w:rPr>
      <w:b/>
      <w:i/>
      <w:u w:val="none"/>
    </w:rPr>
  </w:style>
  <w:style w:type="paragraph" w:styleId="BalloonText">
    <w:name w:val="Balloon Text"/>
    <w:basedOn w:val="Normal"/>
    <w:link w:val="BalloonTextChar"/>
    <w:rsid w:val="009445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45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45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45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45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45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45B7"/>
    <w:pPr>
      <w:spacing w:before="0" w:after="0"/>
    </w:pPr>
  </w:style>
  <w:style w:type="paragraph" w:customStyle="1" w:styleId="BodyTextBold">
    <w:name w:val="Body Text Bold"/>
    <w:basedOn w:val="BodyText"/>
    <w:qFormat/>
    <w:rsid w:val="009445B7"/>
    <w:rPr>
      <w:b/>
    </w:rPr>
  </w:style>
  <w:style w:type="character" w:styleId="Hyperlink">
    <w:name w:val="Hyperlink"/>
    <w:basedOn w:val="DefaultParagraphFont"/>
    <w:uiPriority w:val="99"/>
    <w:unhideWhenUsed/>
    <w:rsid w:val="00C254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2452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PMBPROD241E Install rubber lining or pulley lagging using lay-up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2022-03-25T00:45:00Z</dcterms:created>
  <dcterms:modified xsi:type="dcterms:W3CDTF">2022-03-25T00:45:00Z</dcterms:modified>
</cp:coreProperties>
</file>