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464" w:rsidP="00A16464">
      <w:pPr>
        <w:pStyle w:val="Title"/>
      </w:pPr>
      <w:r>
        <w:fldChar w:fldCharType="begin"/>
      </w:r>
      <w:r>
        <w:instrText xml:space="preserve"> TITLE   \* MERGEFORMAT </w:instrText>
      </w:r>
      <w:r>
        <w:fldChar w:fldCharType="separate"/>
      </w:r>
      <w:r>
        <w:t>PMBPROD237 Splice cables</w:t>
      </w:r>
      <w:r>
        <w:fldChar w:fldCharType="end"/>
      </w:r>
    </w:p>
    <w:p w:rsidR="00A16464" w:rsidP="00A16464">
      <w:pPr>
        <w:pStyle w:val="Version"/>
        <w:sectPr w:rsidSect="00B179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97E" w:rsidP="00B1797E">
      <w:pPr>
        <w:pStyle w:val="SuperHeading"/>
      </w:pPr>
      <w:r w:rsidRPr="00B1797E">
        <w:t>PMBPROD237 Splice cables</w:t>
      </w:r>
    </w:p>
    <w:p w:rsidR="00000000" w:rsidRPr="00B1797E" w:rsidP="00B1797E">
      <w:pPr>
        <w:pStyle w:val="Heading1"/>
      </w:pPr>
      <w:bookmarkStart w:id="1" w:name="O_924894"/>
      <w:bookmarkEnd w:id="1"/>
      <w:r w:rsidRPr="00B1797E">
        <w:t>Modification History</w:t>
      </w:r>
    </w:p>
    <w:p w:rsidR="00000000" w:rsidRPr="00B1797E" w:rsidP="00A16464">
      <w:pPr>
        <w:pStyle w:val="BodyText"/>
      </w:pPr>
      <w:r w:rsidRPr="00B1797E">
        <w:t>Release 1. Supersedes and is equivalent to PMBPROD237C Splice cables</w:t>
      </w:r>
    </w:p>
    <w:p w:rsidR="00000000" w:rsidRPr="00B1797E" w:rsidP="00B1797E">
      <w:pPr>
        <w:pStyle w:val="Heading1"/>
      </w:pPr>
      <w:bookmarkStart w:id="2" w:name="O_924902"/>
      <w:bookmarkEnd w:id="2"/>
      <w:r w:rsidRPr="00B1797E">
        <w:t>Application</w:t>
      </w:r>
    </w:p>
    <w:p w:rsidR="00000000" w:rsidRPr="00B1797E" w:rsidP="00A16464">
      <w:pPr>
        <w:pStyle w:val="BodyText"/>
      </w:pPr>
      <w:r w:rsidRPr="00B1797E">
        <w:t xml:space="preserve">This unit of competency covers the skills and knowledge required to splice power and/or telecommunications cable within the production process.  </w:t>
      </w:r>
    </w:p>
    <w:p w:rsidR="00000000" w:rsidRPr="00B1797E" w:rsidP="00A16464">
      <w:pPr>
        <w:pStyle w:val="BodyText"/>
      </w:pPr>
      <w:r w:rsidRPr="00B1797E">
        <w:t xml:space="preserve">This unit </w:t>
      </w:r>
      <w:r w:rsidRPr="00B1797E">
        <w:t xml:space="preserve">of competency applies to operators who are required to identify the process and materials to be used, plan, perform and test the work and recognise routine and non-routine problems and take appropriate action. </w:t>
      </w:r>
    </w:p>
    <w:p w:rsidR="00000000" w:rsidRPr="00B1797E" w:rsidP="00A16464">
      <w:pPr>
        <w:pStyle w:val="BodyText"/>
      </w:pPr>
      <w:r w:rsidRPr="00B1797E">
        <w:t>This unit of competency applies to an indivi</w:t>
      </w:r>
      <w:r w:rsidRPr="00B1797E">
        <w:t>dual working alone or as part of a team or group and working in liaison with other shift team members, team leader and supervisor, as appropriate.</w:t>
      </w:r>
    </w:p>
    <w:p w:rsidR="00000000" w:rsidRPr="00B1797E" w:rsidP="00A16464">
      <w:pPr>
        <w:pStyle w:val="BodyText"/>
      </w:pPr>
      <w:r w:rsidRPr="00B1797E">
        <w:t>No licensing, legislative or certification requirements apply to this unit at the time of publication.</w:t>
      </w:r>
    </w:p>
    <w:p w:rsidR="00000000" w:rsidRPr="00B1797E" w:rsidP="00B1797E">
      <w:pPr>
        <w:pStyle w:val="Heading1"/>
      </w:pPr>
      <w:bookmarkStart w:id="3" w:name="O_924901"/>
      <w:bookmarkEnd w:id="3"/>
      <w:r w:rsidRPr="00B1797E">
        <w:t>Pre-requisite Unit</w:t>
      </w:r>
    </w:p>
    <w:p w:rsidR="00000000" w:rsidRPr="00B1797E" w:rsidP="00A16464">
      <w:pPr>
        <w:pStyle w:val="BodyText"/>
      </w:pPr>
      <w:r w:rsidRPr="00B1797E">
        <w:t>Nil</w:t>
      </w:r>
    </w:p>
    <w:p w:rsidR="00000000" w:rsidRPr="00B1797E" w:rsidP="00B1797E">
      <w:pPr>
        <w:pStyle w:val="Heading1"/>
      </w:pPr>
      <w:bookmarkStart w:id="4" w:name="O_924900"/>
      <w:bookmarkEnd w:id="4"/>
      <w:r w:rsidRPr="00B1797E">
        <w:t>Competency Field</w:t>
      </w:r>
    </w:p>
    <w:p w:rsidR="00000000" w:rsidRPr="00B1797E" w:rsidP="00A16464">
      <w:pPr>
        <w:pStyle w:val="BodyText"/>
      </w:pPr>
      <w:r w:rsidRPr="00B1797E">
        <w:t>Production</w:t>
      </w:r>
    </w:p>
    <w:p w:rsidR="00000000" w:rsidRPr="00B1797E" w:rsidP="00B1797E">
      <w:pPr>
        <w:pStyle w:val="Heading1"/>
      </w:pPr>
      <w:bookmarkStart w:id="5" w:name="O_924899"/>
      <w:bookmarkEnd w:id="5"/>
      <w:r w:rsidRPr="00B1797E">
        <w:t>Unit Sector</w:t>
      </w:r>
    </w:p>
    <w:p w:rsidR="00000000" w:rsidRPr="00B1797E" w:rsidP="00A16464">
      <w:pPr>
        <w:pStyle w:val="BodyText"/>
      </w:pPr>
      <w:r w:rsidRPr="00B1797E">
        <w:t>Not applicable</w:t>
      </w:r>
    </w:p>
    <w:p w:rsidR="00000000" w:rsidRPr="00B1797E" w:rsidP="00B1797E">
      <w:pPr>
        <w:pStyle w:val="Heading1"/>
      </w:pPr>
      <w:bookmarkStart w:id="6" w:name="O_924898"/>
      <w:bookmarkEnd w:id="6"/>
      <w:r w:rsidRPr="00B179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179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Performance criteria describe the perf</w:t>
            </w:r>
            <w:r w:rsidRPr="00B1797E">
              <w:t>ormance needed to demonstrate achievement of the element.</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1</w:t>
            </w:r>
          </w:p>
        </w:tc>
        <w:tc>
          <w:tcPr>
            <w:tcW w:w="1962" w:type="dxa"/>
            <w:vMerge w:val="restart"/>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rPr>
                <w:rStyle w:val="SpecialBold"/>
              </w:rPr>
              <w:t xml:space="preserve">Identify the </w:t>
            </w:r>
            <w:r w:rsidRPr="00B1797E">
              <w:rPr>
                <w:rStyle w:val="SpecialBold"/>
              </w:rPr>
              <w:t>materials and process</w:t>
            </w: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1.1</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Identify the process and materials to be used</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1.2</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Check materials to be used in the splice are compatible with the cable</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1.3</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Check allowances for joining overlaps in procedures</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1.4</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Identify curing/cooling times for the materials and the process</w:t>
            </w:r>
          </w:p>
        </w:tc>
      </w:tr>
      <w:tr w:rsidTr="00B179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97E">
            <w:pPr>
              <w:pStyle w:val="BodyText"/>
              <w:rPr>
                <w:lang w:val="en-NZ"/>
              </w:rPr>
            </w:pP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2</w:t>
            </w:r>
          </w:p>
        </w:tc>
        <w:tc>
          <w:tcPr>
            <w:tcW w:w="1962" w:type="dxa"/>
            <w:vMerge w:val="restart"/>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rPr>
                <w:rStyle w:val="SpecialBold"/>
              </w:rPr>
              <w:t>Plan the joining process</w:t>
            </w: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2.1</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Plan the joining process using procedures</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2.2</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Identify hazards associated with the job and take appropriate action</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2.3</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Plan work sequence noting appropriate curing/cooling times, efficient work sequence and quality requirements</w:t>
            </w:r>
          </w:p>
        </w:tc>
      </w:tr>
      <w:tr w:rsidTr="00B179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97E">
            <w:pPr>
              <w:pStyle w:val="BodyText"/>
              <w:rPr>
                <w:lang w:val="en-NZ"/>
              </w:rPr>
            </w:pP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3</w:t>
            </w:r>
          </w:p>
        </w:tc>
        <w:tc>
          <w:tcPr>
            <w:tcW w:w="1962" w:type="dxa"/>
            <w:vMerge w:val="restart"/>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rPr>
                <w:rStyle w:val="SpecialBold"/>
              </w:rPr>
              <w:t>Set up equipment and materials for the process</w:t>
            </w: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3.1</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Assemble equipment and consumables</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3.2</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Check equipment and site for safety</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3.3</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Make adjustments and settings to suit materials and procedures</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3.4</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Set up safety screens, engineering controls and personal protective equipment (PPE)</w:t>
            </w:r>
          </w:p>
        </w:tc>
      </w:tr>
      <w:tr w:rsidTr="00B179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97E">
            <w:pPr>
              <w:pStyle w:val="BodyText"/>
              <w:rPr>
                <w:lang w:val="en-NZ"/>
              </w:rPr>
            </w:pP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4</w:t>
            </w:r>
          </w:p>
        </w:tc>
        <w:tc>
          <w:tcPr>
            <w:tcW w:w="1962" w:type="dxa"/>
            <w:vMerge w:val="restart"/>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rPr>
                <w:rStyle w:val="SpecialBold"/>
              </w:rPr>
              <w:t>Complete the joining process to procedures</w:t>
            </w: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4.1</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Splice the cable to procedures</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4.2</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Check and test the process and the finished product</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4.3</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Made adjustments as required to the process to maintain the quality of the finished product</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4.4</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Complete workplace documentation and records as required</w:t>
            </w:r>
          </w:p>
        </w:tc>
      </w:tr>
      <w:tr w:rsidTr="00B179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97E">
            <w:pPr>
              <w:pStyle w:val="BodyText"/>
              <w:rPr>
                <w:lang w:val="en-NZ"/>
              </w:rPr>
            </w:pP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5</w:t>
            </w:r>
          </w:p>
        </w:tc>
        <w:tc>
          <w:tcPr>
            <w:tcW w:w="1962" w:type="dxa"/>
            <w:vMerge w:val="restart"/>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5.1</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Recognise known faults that occur during the operation</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5.2</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Identify and take action on causes of routine faults</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5.3</w:t>
            </w:r>
          </w:p>
        </w:tc>
        <w:tc>
          <w:tcPr>
            <w:tcW w:w="561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Log problems as required</w:t>
            </w:r>
          </w:p>
        </w:tc>
      </w:tr>
      <w:tr w:rsidTr="00B17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5.4</w:t>
            </w:r>
          </w:p>
        </w:tc>
        <w:tc>
          <w:tcPr>
            <w:tcW w:w="5610" w:type="dxa"/>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Identify non-routine process and quality problems and take appropriate action</w:t>
            </w:r>
          </w:p>
        </w:tc>
      </w:tr>
    </w:tbl>
    <w:p w:rsidR="00000000" w:rsidRPr="00B1797E" w:rsidP="00B1797E">
      <w:pPr>
        <w:pStyle w:val="BodyText"/>
      </w:pPr>
    </w:p>
    <w:p w:rsidR="00000000" w:rsidRPr="00B1797E" w:rsidP="00B1797E">
      <w:pPr>
        <w:pStyle w:val="AllowPageBreak"/>
      </w:pPr>
    </w:p>
    <w:p w:rsidR="00000000" w:rsidRPr="00B1797E" w:rsidP="00B1797E">
      <w:pPr>
        <w:pStyle w:val="Heading1"/>
      </w:pPr>
      <w:bookmarkStart w:id="7" w:name="O_924897"/>
      <w:bookmarkEnd w:id="7"/>
      <w:r w:rsidRPr="00B1797E">
        <w:t>Foundation Skills</w:t>
      </w:r>
    </w:p>
    <w:p w:rsidR="00000000" w:rsidRPr="00B1797E" w:rsidP="00A16464">
      <w:pPr>
        <w:pStyle w:val="BodyText"/>
      </w:pPr>
      <w:r w:rsidRPr="00B1797E">
        <w:t>This section describes those required skills (language, literacy and numeracy) that are essential to performance.</w:t>
      </w:r>
    </w:p>
    <w:p w:rsidR="00000000" w:rsidRPr="00B1797E" w:rsidP="00A16464">
      <w:pPr>
        <w:pStyle w:val="BodyText"/>
      </w:pPr>
      <w:r w:rsidRPr="00B1797E">
        <w:t>Foundation skills essential to performance are explicit in the performance criteria of this unit of competency.</w:t>
      </w:r>
    </w:p>
    <w:p w:rsidR="00000000" w:rsidRPr="00B1797E" w:rsidP="00B1797E">
      <w:pPr>
        <w:pStyle w:val="Heading1"/>
      </w:pPr>
      <w:bookmarkStart w:id="8" w:name="O_924896"/>
      <w:bookmarkEnd w:id="8"/>
      <w:r w:rsidRPr="00B1797E">
        <w:t>Range of Con</w:t>
      </w:r>
      <w:r w:rsidRPr="00B1797E">
        <w:t>ditions</w:t>
      </w:r>
    </w:p>
    <w:tbl>
      <w:tblPr>
        <w:tblW w:w="0" w:type="auto"/>
        <w:tblCellMar>
          <w:left w:w="62" w:type="dxa"/>
          <w:right w:w="62" w:type="dxa"/>
        </w:tblCellMar>
        <w:tblLook w:val="0000"/>
      </w:tblPr>
      <w:tblGrid>
        <w:gridCol w:w="2163"/>
        <w:gridCol w:w="7033"/>
      </w:tblGrid>
      <w:tr w:rsidTr="00A164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t>This field allows for different work environments and conditions that may affect performance. Essential operating conditions that may be present (depending on the work situation, needs of the candidate, accessibility of the item, and local industry</w:t>
            </w:r>
            <w:r w:rsidRPr="00B1797E">
              <w:t xml:space="preserve"> and regional contexts) are included.</w:t>
            </w:r>
          </w:p>
        </w:tc>
      </w:tr>
      <w:tr w:rsidTr="00A164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The latest version of all legislation, regulations, industry codes of practice and Australian/international standards, or the version specified by the local regulatory authority, must be used.</w:t>
            </w:r>
          </w:p>
          <w:p w:rsidR="00000000" w:rsidRPr="00B1797E" w:rsidP="00B1797E">
            <w:pPr>
              <w:pStyle w:val="BodyText"/>
            </w:pPr>
          </w:p>
          <w:p w:rsidR="00000000" w:rsidRPr="00B1797E" w:rsidP="00B1797E">
            <w:pPr>
              <w:pStyle w:val="BodyText"/>
            </w:pPr>
            <w:r w:rsidRPr="00B1797E">
              <w:t>Applicable legislation, regulations, standards and codes of practice include:</w:t>
            </w:r>
          </w:p>
          <w:p w:rsidR="00000000" w:rsidRPr="00B1797E" w:rsidP="00B1797E">
            <w:pPr>
              <w:pStyle w:val="ListBullet"/>
            </w:pPr>
            <w:r w:rsidRPr="00B1797E">
              <w:t>health, safety and environmental (HSE) legislation, regulations and codes of practice relevant to the workplace, equipment and production processes and hazardous materials</w:t>
            </w:r>
          </w:p>
          <w:p w:rsidR="00000000" w:rsidRPr="00B1797E" w:rsidP="00B1797E">
            <w:pPr>
              <w:pStyle w:val="ListBullet"/>
            </w:pPr>
            <w:r w:rsidRPr="00B1797E">
              <w:t xml:space="preserve">Australian/international standards relevant to the materials being used and products being made </w:t>
            </w:r>
          </w:p>
          <w:p w:rsidR="00000000" w:rsidRPr="00B1797E" w:rsidP="00B1797E">
            <w:pPr>
              <w:pStyle w:val="ListBullet"/>
            </w:pPr>
            <w:r w:rsidRPr="00B1797E">
              <w:t>any relevant licence and certification requirements.</w:t>
            </w:r>
          </w:p>
          <w:p w:rsidR="00000000" w:rsidRPr="00B1797E" w:rsidP="00B1797E">
            <w:pPr>
              <w:pStyle w:val="BodyText"/>
            </w:pPr>
          </w:p>
          <w:p w:rsidR="00000000" w:rsidRPr="00B1797E" w:rsidP="00B1797E">
            <w:pPr>
              <w:pStyle w:val="BodyText"/>
            </w:pPr>
            <w:r w:rsidRPr="00B1797E">
              <w:t>All operations to which this unit applies are subject to stringent HSE requirements, which may be imposed</w:t>
            </w:r>
            <w:r w:rsidRPr="00B1797E">
              <w:t xml:space="preserve"> through state/territory or federal legislation, and these must not be compromised at any time. Where there is an apparent conflict between performance criteria and such requirements the legislative requirements take precedence.</w:t>
            </w:r>
          </w:p>
          <w:p w:rsidR="00000000" w:rsidP="00B1797E">
            <w:pPr>
              <w:pStyle w:val="BodyText"/>
              <w:rPr>
                <w:lang w:val="en-NZ"/>
              </w:rPr>
            </w:pPr>
          </w:p>
        </w:tc>
      </w:tr>
      <w:tr w:rsidTr="00A164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All operations</w:t>
            </w:r>
            <w:r w:rsidRPr="00B1797E">
              <w:t xml:space="preserve"> must be performed in accordance with relevant procedures.</w:t>
            </w:r>
          </w:p>
          <w:p w:rsidR="00000000" w:rsidRPr="00B1797E" w:rsidP="00B1797E">
            <w:pPr>
              <w:pStyle w:val="BodyText"/>
            </w:pPr>
          </w:p>
          <w:p w:rsidR="00000000" w:rsidRPr="00B1797E" w:rsidP="00B1797E">
            <w:pPr>
              <w:pStyle w:val="BodyText"/>
            </w:pPr>
            <w:r w:rsidRPr="00B1797E">
              <w:t>Procedures are written, verbal, visual, computer-based or in some other form, and include one or any combination of:</w:t>
            </w:r>
          </w:p>
          <w:p w:rsidR="00000000" w:rsidRPr="00B1797E" w:rsidP="00B1797E">
            <w:pPr>
              <w:pStyle w:val="ListBullet"/>
            </w:pPr>
            <w:r w:rsidRPr="00B1797E">
              <w:t>emergency procedures</w:t>
            </w:r>
          </w:p>
          <w:p w:rsidR="00000000" w:rsidRPr="00B1797E" w:rsidP="00B1797E">
            <w:pPr>
              <w:pStyle w:val="ListBullet"/>
            </w:pPr>
            <w:r w:rsidRPr="00B1797E">
              <w:t>work instructions</w:t>
            </w:r>
          </w:p>
          <w:p w:rsidR="00000000" w:rsidRPr="00B1797E" w:rsidP="00B1797E">
            <w:pPr>
              <w:pStyle w:val="ListBullet"/>
            </w:pPr>
            <w:r w:rsidRPr="00B1797E">
              <w:t>standard operating procedures (SOPs)</w:t>
            </w:r>
          </w:p>
          <w:p w:rsidR="00000000" w:rsidRPr="00B1797E" w:rsidP="00B1797E">
            <w:pPr>
              <w:pStyle w:val="ListBullet"/>
            </w:pPr>
            <w:r w:rsidRPr="00B1797E">
              <w:t>safe work method statements (SWMS)</w:t>
            </w:r>
          </w:p>
          <w:p w:rsidR="00000000" w:rsidRPr="00B1797E" w:rsidP="00B1797E">
            <w:pPr>
              <w:pStyle w:val="ListBullet"/>
            </w:pPr>
            <w:r w:rsidRPr="00B1797E">
              <w:t>formulae/recipes</w:t>
            </w:r>
          </w:p>
          <w:p w:rsidR="00000000" w:rsidRPr="00B1797E" w:rsidP="00B1797E">
            <w:pPr>
              <w:pStyle w:val="ListBullet"/>
            </w:pPr>
            <w:r w:rsidRPr="00B1797E">
              <w:t>batch sheets</w:t>
            </w:r>
          </w:p>
          <w:p w:rsidR="00000000" w:rsidRPr="00B1797E" w:rsidP="00B1797E">
            <w:pPr>
              <w:pStyle w:val="ListBullet"/>
            </w:pPr>
            <w:r w:rsidRPr="00B1797E">
              <w:t>temporary instructions</w:t>
            </w:r>
          </w:p>
          <w:p w:rsidR="00000000" w:rsidRPr="00B1797E" w:rsidP="00B1797E">
            <w:pPr>
              <w:pStyle w:val="ListBullet"/>
            </w:pPr>
            <w:r w:rsidRPr="00B1797E">
              <w:t>any similar instructions provided for the smooth running of the plant.</w:t>
            </w:r>
          </w:p>
          <w:p w:rsidR="00000000" w:rsidP="00B1797E">
            <w:pPr>
              <w:pStyle w:val="BodyText"/>
              <w:rPr>
                <w:lang w:val="en-NZ"/>
              </w:rPr>
            </w:pPr>
          </w:p>
        </w:tc>
      </w:tr>
      <w:tr w:rsidTr="00A164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Tools and equipment include one or more of:</w:t>
            </w:r>
          </w:p>
          <w:p w:rsidR="00000000" w:rsidRPr="00B1797E" w:rsidP="00B1797E">
            <w:pPr>
              <w:pStyle w:val="ListBullet"/>
            </w:pPr>
            <w:r w:rsidRPr="00B1797E">
              <w:t>hand tools</w:t>
            </w:r>
          </w:p>
          <w:p w:rsidR="00000000" w:rsidRPr="00B1797E" w:rsidP="00B1797E">
            <w:pPr>
              <w:pStyle w:val="ListBullet"/>
            </w:pPr>
            <w:r w:rsidRPr="00B1797E">
              <w:t>power/air tools</w:t>
            </w:r>
          </w:p>
          <w:p w:rsidR="00000000" w:rsidRPr="00B1797E" w:rsidP="00B1797E">
            <w:pPr>
              <w:pStyle w:val="ListBullet"/>
            </w:pPr>
            <w:r w:rsidRPr="00B1797E">
              <w:t>rel</w:t>
            </w:r>
            <w:r w:rsidRPr="00B1797E">
              <w:t>evant personal protective equipment (PPE).</w:t>
            </w:r>
          </w:p>
          <w:p w:rsidR="00000000" w:rsidP="00B1797E">
            <w:pPr>
              <w:pStyle w:val="BodyText"/>
              <w:rPr>
                <w:lang w:val="en-NZ"/>
              </w:rPr>
            </w:pPr>
          </w:p>
        </w:tc>
      </w:tr>
      <w:tr w:rsidTr="00A164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Hazards must be identified and controlled. Identifying hazards requires consideration of:</w:t>
            </w:r>
          </w:p>
          <w:p w:rsidR="00000000" w:rsidRPr="00B1797E" w:rsidP="00B1797E">
            <w:pPr>
              <w:pStyle w:val="ListBullet"/>
            </w:pPr>
            <w:r w:rsidRPr="00B1797E">
              <w:t xml:space="preserve">fumes, humidity, air temperatures, radiant heat, hot dies </w:t>
            </w:r>
          </w:p>
          <w:p w:rsidR="00000000" w:rsidRPr="00B1797E" w:rsidP="00B1797E">
            <w:pPr>
              <w:pStyle w:val="ListBullet"/>
            </w:pPr>
            <w:r w:rsidRPr="00B1797E">
              <w:t>hazardous products and materials</w:t>
            </w:r>
          </w:p>
          <w:p w:rsidR="00000000" w:rsidRPr="00B1797E" w:rsidP="00B1797E">
            <w:pPr>
              <w:pStyle w:val="ListBullet"/>
            </w:pPr>
            <w:r w:rsidRPr="00B1797E">
              <w:t>sharp edges, protrusions or obstructions</w:t>
            </w:r>
          </w:p>
          <w:p w:rsidR="00000000" w:rsidRPr="00B1797E" w:rsidP="00B1797E">
            <w:pPr>
              <w:pStyle w:val="ListBullet"/>
            </w:pPr>
            <w:r w:rsidRPr="00B1797E">
              <w:t>slippery surfaces, spills or leaks</w:t>
            </w:r>
          </w:p>
          <w:p w:rsidR="00000000" w:rsidRPr="00B1797E" w:rsidP="00B1797E">
            <w:pPr>
              <w:pStyle w:val="ListBullet"/>
            </w:pPr>
            <w:r w:rsidRPr="00B1797E">
              <w:t>rotational equipment or vibration</w:t>
            </w:r>
          </w:p>
          <w:p w:rsidR="00000000" w:rsidRPr="00B1797E" w:rsidP="00B1797E">
            <w:pPr>
              <w:pStyle w:val="ListBullet"/>
            </w:pPr>
            <w:r w:rsidRPr="00B1797E">
              <w:t>high temperatures</w:t>
            </w:r>
          </w:p>
          <w:p w:rsidR="00000000" w:rsidRPr="00B1797E" w:rsidP="00B1797E">
            <w:pPr>
              <w:pStyle w:val="ListBullet"/>
            </w:pPr>
            <w:r w:rsidRPr="00B1797E">
              <w:t>smoke, dust, vapours or other atmospheric hazards</w:t>
            </w:r>
          </w:p>
          <w:p w:rsidR="00000000" w:rsidRPr="00B1797E" w:rsidP="00B1797E">
            <w:pPr>
              <w:pStyle w:val="ListBullet"/>
            </w:pPr>
            <w:r w:rsidRPr="00B1797E">
              <w:t>electricity</w:t>
            </w:r>
          </w:p>
          <w:p w:rsidR="00000000" w:rsidRPr="00B1797E" w:rsidP="00B1797E">
            <w:pPr>
              <w:pStyle w:val="ListBullet"/>
            </w:pPr>
            <w:r w:rsidRPr="00B1797E">
              <w:t>gas</w:t>
            </w:r>
          </w:p>
          <w:p w:rsidR="00000000" w:rsidRPr="00B1797E" w:rsidP="00B1797E">
            <w:pPr>
              <w:pStyle w:val="ListBullet"/>
            </w:pPr>
            <w:r w:rsidRPr="00B1797E">
              <w:t xml:space="preserve">gases and liquids under pressure </w:t>
            </w:r>
          </w:p>
          <w:p w:rsidR="00000000" w:rsidRPr="00B1797E" w:rsidP="00B1797E">
            <w:pPr>
              <w:pStyle w:val="ListBullet"/>
            </w:pPr>
            <w:r w:rsidRPr="00B1797E">
              <w:t>structural hazards</w:t>
            </w:r>
          </w:p>
          <w:p w:rsidR="00000000" w:rsidRPr="00B1797E" w:rsidP="00B1797E">
            <w:pPr>
              <w:pStyle w:val="ListBullet"/>
            </w:pPr>
            <w:r w:rsidRPr="00B1797E">
              <w:t>equipment failures</w:t>
            </w:r>
          </w:p>
          <w:p w:rsidR="00000000" w:rsidRPr="00B1797E" w:rsidP="00B1797E">
            <w:pPr>
              <w:pStyle w:val="ListBullet"/>
            </w:pPr>
            <w:r w:rsidRPr="00B1797E">
              <w:t>machinery, equipment and product mass</w:t>
            </w:r>
          </w:p>
          <w:p w:rsidR="00000000" w:rsidRPr="00B1797E" w:rsidP="00B1797E">
            <w:pPr>
              <w:pStyle w:val="ListBullet"/>
            </w:pPr>
            <w:r w:rsidRPr="00B1797E">
              <w:t>other hazards that might arise.</w:t>
            </w:r>
          </w:p>
          <w:p w:rsidR="00000000" w:rsidP="00B1797E">
            <w:pPr>
              <w:pStyle w:val="BodyText"/>
              <w:rPr>
                <w:lang w:val="en-NZ"/>
              </w:rPr>
            </w:pPr>
          </w:p>
        </w:tc>
      </w:tr>
      <w:tr w:rsidTr="00A164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97E">
            <w:pPr>
              <w:pStyle w:val="BodyText"/>
              <w:rPr>
                <w:lang w:val="en-NZ"/>
              </w:rPr>
            </w:pPr>
            <w:r w:rsidRPr="00B1797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1797E" w:rsidP="00B1797E">
            <w:pPr>
              <w:pStyle w:val="BodyText"/>
            </w:pPr>
            <w:r w:rsidRPr="00B1797E">
              <w:t xml:space="preserve">Routine problems must be resolved by applying known solutions. </w:t>
            </w:r>
          </w:p>
          <w:p w:rsidR="00000000" w:rsidRPr="00B1797E" w:rsidP="00B1797E">
            <w:pPr>
              <w:pStyle w:val="BodyText"/>
            </w:pPr>
          </w:p>
          <w:p w:rsidR="00000000" w:rsidRPr="00B1797E" w:rsidP="00B1797E">
            <w:pPr>
              <w:pStyle w:val="BodyText"/>
            </w:pPr>
            <w:r w:rsidRPr="00B1797E">
              <w:t>Routine problems are predictable and include one or more of:</w:t>
            </w:r>
          </w:p>
          <w:p w:rsidR="00000000" w:rsidRPr="00B1797E" w:rsidP="00B1797E">
            <w:pPr>
              <w:pStyle w:val="ListBullet"/>
            </w:pPr>
            <w:r w:rsidRPr="00B1797E">
              <w:t>machine malfunction</w:t>
            </w:r>
          </w:p>
          <w:p w:rsidR="00000000" w:rsidRPr="00B1797E" w:rsidP="00B1797E">
            <w:pPr>
              <w:pStyle w:val="ListBullet"/>
            </w:pPr>
            <w:r w:rsidRPr="00B1797E">
              <w:t>v</w:t>
            </w:r>
            <w:r w:rsidRPr="00B1797E">
              <w:t>ariations in materials and/or contamination of materials.</w:t>
            </w:r>
          </w:p>
          <w:p w:rsidR="00000000" w:rsidRPr="00B1797E" w:rsidP="00B1797E">
            <w:pPr>
              <w:pStyle w:val="BodyText"/>
            </w:pPr>
          </w:p>
          <w:p w:rsidR="00000000" w:rsidRPr="00B1797E" w:rsidP="00B1797E">
            <w:pPr>
              <w:pStyle w:val="BodyText"/>
            </w:pPr>
            <w:r w:rsidRPr="00B1797E">
              <w:t>Known solutions are drawn from one or more of:</w:t>
            </w:r>
          </w:p>
          <w:p w:rsidR="00000000" w:rsidRPr="00B1797E" w:rsidP="00B1797E">
            <w:pPr>
              <w:pStyle w:val="ListBullet"/>
            </w:pPr>
            <w:r w:rsidRPr="00B1797E">
              <w:t>procedures</w:t>
            </w:r>
          </w:p>
          <w:p w:rsidR="00000000" w:rsidRPr="00B1797E" w:rsidP="00B1797E">
            <w:pPr>
              <w:pStyle w:val="ListBullet"/>
            </w:pPr>
            <w:r w:rsidRPr="00B1797E">
              <w:t>training</w:t>
            </w:r>
          </w:p>
          <w:p w:rsidR="00000000" w:rsidRPr="00B1797E" w:rsidP="00B1797E">
            <w:pPr>
              <w:pStyle w:val="ListBullet"/>
            </w:pPr>
            <w:r w:rsidRPr="00B1797E">
              <w:t>remembered experience.</w:t>
            </w:r>
          </w:p>
          <w:p w:rsidR="00000000" w:rsidRPr="00B1797E" w:rsidP="00B1797E">
            <w:pPr>
              <w:pStyle w:val="BodyText"/>
            </w:pPr>
          </w:p>
          <w:p w:rsidR="00000000" w:rsidRPr="00B1797E" w:rsidP="00B1797E">
            <w:pPr>
              <w:pStyle w:val="BodyText"/>
            </w:pPr>
            <w:r w:rsidRPr="00B1797E">
              <w:t>Non-routine problems must be reported according to according to relevant procedures.</w:t>
            </w:r>
          </w:p>
        </w:tc>
      </w:tr>
    </w:tbl>
    <w:p w:rsidR="00000000" w:rsidRPr="00B1797E" w:rsidP="00B1797E">
      <w:pPr>
        <w:pStyle w:val="BodyText"/>
      </w:pPr>
    </w:p>
    <w:p w:rsidR="00000000" w:rsidRPr="00B1797E" w:rsidP="00B1797E">
      <w:pPr>
        <w:pStyle w:val="AllowPageBreak"/>
      </w:pPr>
    </w:p>
    <w:p w:rsidR="00000000" w:rsidRPr="00B1797E" w:rsidP="00B1797E">
      <w:pPr>
        <w:pStyle w:val="Heading1"/>
      </w:pPr>
      <w:bookmarkStart w:id="9" w:name="O_924895"/>
      <w:bookmarkEnd w:id="9"/>
      <w:r w:rsidRPr="00B1797E">
        <w:t>Unit Mapping Information</w:t>
      </w:r>
    </w:p>
    <w:p w:rsidR="00000000" w:rsidRPr="00B1797E" w:rsidP="00A16464">
      <w:pPr>
        <w:pStyle w:val="BodyText"/>
      </w:pPr>
      <w:r w:rsidRPr="00B1797E">
        <w:t>Release 1. Supersedes and is equivalent to PMBPROD237C Splice cables</w:t>
      </w:r>
    </w:p>
    <w:p w:rsidR="00000000" w:rsidRPr="00B1797E" w:rsidP="00B1797E">
      <w:pPr>
        <w:pStyle w:val="Heading1"/>
      </w:pPr>
      <w:bookmarkStart w:id="10" w:name="O_924888"/>
      <w:bookmarkEnd w:id="10"/>
      <w:r w:rsidRPr="00B1797E">
        <w:t>Links</w:t>
      </w:r>
    </w:p>
    <w:p w:rsidR="00000000" w:rsidRPr="00B1797E" w:rsidP="00A16464">
      <w:pPr>
        <w:pStyle w:val="BodyText"/>
      </w:pPr>
      <w:r w:rsidRPr="00B1797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56062">
        <w:rPr>
          <w:rStyle w:val="Hyperlink"/>
        </w:rPr>
        <w:t>https://vetnet.gov.au/Pages/TrainingDocs.aspx?q=932aacef-7947-4c80-acc6-593719fe4090</w:t>
      </w:r>
      <w:r>
        <w:fldChar w:fldCharType="end"/>
      </w:r>
    </w:p>
    <w:p w:rsidR="00000000" w:rsidRPr="00B1797E" w:rsidP="00A16464">
      <w:pPr>
        <w:pStyle w:val="BodyText"/>
        <w:sectPr w:rsidSect="00B1797E">
          <w:headerReference w:type="default" r:id="rId10"/>
          <w:footerReference w:type="default" r:id="rId11"/>
          <w:pgSz w:w="11908" w:h="16833"/>
          <w:pgMar w:top="1702" w:right="1418" w:bottom="1702" w:left="1418" w:header="992" w:footer="992" w:gutter="0"/>
          <w:cols w:space="720"/>
          <w:noEndnote/>
          <w:docGrid w:linePitch="299"/>
        </w:sectPr>
      </w:pPr>
    </w:p>
    <w:p w:rsidR="00000000" w:rsidRPr="00B1797E" w:rsidP="00B1797E">
      <w:pPr>
        <w:pStyle w:val="SuperHeading"/>
      </w:pPr>
      <w:r w:rsidRPr="00B1797E">
        <w:t>Assessment Requirements for PMBPROD237 Splice cables</w:t>
      </w:r>
    </w:p>
    <w:p w:rsidR="00000000" w:rsidRPr="00B1797E" w:rsidP="00B1797E">
      <w:pPr>
        <w:pStyle w:val="Heading1"/>
      </w:pPr>
      <w:bookmarkStart w:id="11" w:name="O_924890"/>
      <w:bookmarkEnd w:id="11"/>
      <w:r w:rsidRPr="00B1797E">
        <w:t>Modification History</w:t>
      </w:r>
    </w:p>
    <w:p w:rsidR="00000000" w:rsidRPr="00B1797E" w:rsidP="00A16464">
      <w:pPr>
        <w:pStyle w:val="BodyText"/>
      </w:pPr>
      <w:r w:rsidRPr="00B1797E">
        <w:t>Release 1. Supersedes and is equivalent to PMBPROD237C Splice cables</w:t>
      </w:r>
    </w:p>
    <w:p w:rsidR="00000000" w:rsidRPr="00B1797E" w:rsidP="00B1797E">
      <w:pPr>
        <w:pStyle w:val="Heading1"/>
      </w:pPr>
      <w:bookmarkStart w:id="12" w:name="O_924893"/>
      <w:bookmarkEnd w:id="12"/>
      <w:r w:rsidRPr="00B1797E">
        <w:t>Performance Evidence</w:t>
      </w:r>
    </w:p>
    <w:p w:rsidR="00000000" w:rsidRPr="00B1797E" w:rsidP="00A16464">
      <w:pPr>
        <w:pStyle w:val="BodyText"/>
      </w:pPr>
      <w:r w:rsidRPr="00B1797E">
        <w:t>Evidence required to demonstrate competence in this unit must be relevant to and satisfy the requirements of the elements and performance criteria and demonstrate the ability to:</w:t>
      </w:r>
    </w:p>
    <w:p w:rsidR="00000000" w:rsidRPr="00B1797E" w:rsidP="00B1797E">
      <w:pPr>
        <w:pStyle w:val="ListBullet"/>
      </w:pPr>
      <w:r w:rsidRPr="00B1797E">
        <w:t>read and interpret procedures, job specifications, material labels and safet</w:t>
      </w:r>
      <w:r w:rsidRPr="00B1797E">
        <w:t>y data sheets (SDS)</w:t>
      </w:r>
    </w:p>
    <w:p w:rsidR="00000000" w:rsidRPr="00B1797E" w:rsidP="00B1797E">
      <w:pPr>
        <w:pStyle w:val="ListBullet"/>
      </w:pPr>
      <w:r w:rsidRPr="00B1797E">
        <w:t>select appropriate materials, equipment and joining process</w:t>
      </w:r>
    </w:p>
    <w:p w:rsidR="00000000" w:rsidRPr="00B1797E" w:rsidP="00B1797E">
      <w:pPr>
        <w:pStyle w:val="ListBullet"/>
      </w:pPr>
      <w:r w:rsidRPr="00B1797E">
        <w:t>plan and conduct joining process within workplace quality parameters</w:t>
      </w:r>
    </w:p>
    <w:p w:rsidR="00000000" w:rsidRPr="00B1797E" w:rsidP="00B1797E">
      <w:pPr>
        <w:pStyle w:val="ListBullet"/>
      </w:pPr>
      <w:r w:rsidRPr="00B1797E">
        <w:t xml:space="preserve">make joints conforming to quality specifications </w:t>
      </w:r>
    </w:p>
    <w:p w:rsidR="00000000" w:rsidRPr="00B1797E" w:rsidP="00B1797E">
      <w:pPr>
        <w:pStyle w:val="ListBullet"/>
      </w:pPr>
      <w:r w:rsidRPr="00B1797E">
        <w:t>monitor and interpret key variables, including:</w:t>
      </w:r>
    </w:p>
    <w:p w:rsidR="00000000" w:rsidRPr="00B1797E" w:rsidP="00B1797E">
      <w:pPr>
        <w:pStyle w:val="ListBullet2"/>
      </w:pPr>
      <w:r w:rsidRPr="00B1797E">
        <w:t>cable st</w:t>
      </w:r>
      <w:r w:rsidRPr="00B1797E">
        <w:t>ructure</w:t>
      </w:r>
    </w:p>
    <w:p w:rsidR="00000000" w:rsidRPr="00B1797E" w:rsidP="00B1797E">
      <w:pPr>
        <w:pStyle w:val="ListBullet2"/>
      </w:pPr>
      <w:r w:rsidRPr="00B1797E">
        <w:t>joint specifications</w:t>
      </w:r>
    </w:p>
    <w:p w:rsidR="00000000" w:rsidRPr="00B1797E" w:rsidP="00B1797E">
      <w:pPr>
        <w:pStyle w:val="ListBullet2"/>
      </w:pPr>
      <w:r w:rsidRPr="00B1797E">
        <w:t>curing/cooling times</w:t>
      </w:r>
    </w:p>
    <w:p w:rsidR="00000000" w:rsidRPr="00B1797E" w:rsidP="00B1797E">
      <w:pPr>
        <w:pStyle w:val="ListBullet"/>
      </w:pPr>
      <w:r w:rsidRPr="00B1797E">
        <w:t>identify hazards and apply relevant hazard controls</w:t>
      </w:r>
    </w:p>
    <w:p w:rsidR="00000000" w:rsidRPr="00B1797E" w:rsidP="00B1797E">
      <w:pPr>
        <w:pStyle w:val="ListBullet"/>
      </w:pPr>
      <w:r w:rsidRPr="00B1797E">
        <w:t>apply safety procedures</w:t>
      </w:r>
    </w:p>
    <w:p w:rsidR="00000000" w:rsidRPr="00B1797E" w:rsidP="00B1797E">
      <w:pPr>
        <w:pStyle w:val="ListBullet"/>
      </w:pPr>
      <w:r w:rsidRPr="00B1797E">
        <w:t>apply housekeeping procedures</w:t>
      </w:r>
    </w:p>
    <w:p w:rsidR="00000000" w:rsidRPr="00B1797E" w:rsidP="00B1797E">
      <w:pPr>
        <w:pStyle w:val="ListBullet"/>
      </w:pPr>
      <w:r w:rsidRPr="00B1797E">
        <w:t xml:space="preserve">apply waste minimisation procedures </w:t>
      </w:r>
    </w:p>
    <w:p w:rsidR="00000000" w:rsidRPr="00B1797E" w:rsidP="00B1797E">
      <w:pPr>
        <w:pStyle w:val="ListBullet"/>
      </w:pPr>
      <w:r w:rsidRPr="00B1797E">
        <w:t>recognise routine and non-routine problems</w:t>
      </w:r>
    </w:p>
    <w:p w:rsidR="00000000" w:rsidRPr="00B1797E" w:rsidP="00B1797E">
      <w:pPr>
        <w:pStyle w:val="ListBullet"/>
      </w:pPr>
      <w:r w:rsidRPr="00B1797E">
        <w:t>identify when the operator is able to rectify faults, when assistance is required and who is the appropriate source for assistance</w:t>
      </w:r>
    </w:p>
    <w:p w:rsidR="00000000" w:rsidRPr="00B1797E" w:rsidP="00B1797E">
      <w:pPr>
        <w:pStyle w:val="ListBullet"/>
      </w:pPr>
      <w:r w:rsidRPr="00B1797E">
        <w:t>take action to resolve faults or report faults to appropriate personnel</w:t>
      </w:r>
    </w:p>
    <w:p w:rsidR="00000000" w:rsidRPr="00B1797E" w:rsidP="00B1797E">
      <w:pPr>
        <w:pStyle w:val="ListBullet"/>
      </w:pPr>
      <w:r w:rsidRPr="00B1797E">
        <w:t>communicate effectively with team/work group and supe</w:t>
      </w:r>
      <w:r w:rsidRPr="00B1797E">
        <w:t>rvisors</w:t>
      </w:r>
    </w:p>
    <w:p w:rsidR="00000000" w:rsidRPr="00B1797E" w:rsidP="00B1797E">
      <w:pPr>
        <w:pStyle w:val="ListBullet"/>
      </w:pPr>
      <w:r w:rsidRPr="00B1797E">
        <w:t>complete workplace records</w:t>
      </w:r>
    </w:p>
    <w:p w:rsidR="00000000" w:rsidRPr="00B1797E" w:rsidP="00B1797E">
      <w:pPr>
        <w:pStyle w:val="ListBullet"/>
      </w:pPr>
      <w:r w:rsidRPr="00B1797E">
        <w:t>do basic arithmetical manipulations, including additions, subtractions, divisions and multiplication.</w:t>
      </w:r>
    </w:p>
    <w:p w:rsidR="00000000" w:rsidRPr="00B1797E" w:rsidP="00B1797E">
      <w:pPr>
        <w:pStyle w:val="AllowPageBreak"/>
      </w:pPr>
    </w:p>
    <w:p w:rsidR="00000000" w:rsidRPr="00B1797E" w:rsidP="00B1797E">
      <w:pPr>
        <w:pStyle w:val="Heading1"/>
      </w:pPr>
      <w:bookmarkStart w:id="13" w:name="O_924892"/>
      <w:bookmarkEnd w:id="13"/>
      <w:r w:rsidRPr="00B1797E">
        <w:t>Knowledge Evidence</w:t>
      </w:r>
    </w:p>
    <w:p w:rsidR="00000000" w:rsidRPr="00B1797E" w:rsidP="00A16464">
      <w:pPr>
        <w:pStyle w:val="BodyText"/>
      </w:pPr>
      <w:r w:rsidRPr="00B1797E">
        <w:t>Must provide evidence that demonstrates knowledge relevant to their job sufficient to operate under routine only supervision and to solve routine problems, including knowledge of:</w:t>
      </w:r>
    </w:p>
    <w:p w:rsidR="00000000" w:rsidRPr="00B1797E" w:rsidP="00B1797E">
      <w:pPr>
        <w:pStyle w:val="ListBullet"/>
      </w:pPr>
      <w:r w:rsidRPr="00B1797E">
        <w:t>types of common cable joint/splice methods and their application to differe</w:t>
      </w:r>
      <w:r w:rsidRPr="00B1797E">
        <w:t>nt cable and insulation types</w:t>
      </w:r>
    </w:p>
    <w:p w:rsidR="00000000" w:rsidRPr="00B1797E" w:rsidP="00B1797E">
      <w:pPr>
        <w:pStyle w:val="ListBullet"/>
      </w:pPr>
      <w:r w:rsidRPr="00B1797E">
        <w:t>nature of the changes in materials arising from the chemical process in forming the joint</w:t>
      </w:r>
    </w:p>
    <w:p w:rsidR="00000000" w:rsidRPr="00B1797E" w:rsidP="00B1797E">
      <w:pPr>
        <w:pStyle w:val="ListBullet"/>
      </w:pPr>
      <w:r w:rsidRPr="00B1797E">
        <w:t>effects of the fumes, heat and other radiations arising from the chemical reactions in joining materials</w:t>
      </w:r>
    </w:p>
    <w:p w:rsidR="00000000" w:rsidRPr="00B1797E" w:rsidP="00B1797E">
      <w:pPr>
        <w:pStyle w:val="ListBullet"/>
      </w:pPr>
      <w:r w:rsidRPr="00B1797E">
        <w:t>production workflow sequences a</w:t>
      </w:r>
      <w:r w:rsidRPr="00B1797E">
        <w:t>nd materials demand</w:t>
      </w:r>
    </w:p>
    <w:p w:rsidR="00000000" w:rsidRPr="00B1797E" w:rsidP="00B1797E">
      <w:pPr>
        <w:pStyle w:val="ListBullet"/>
      </w:pPr>
      <w:r w:rsidRPr="00B1797E">
        <w:t xml:space="preserve">factors which may affect product quality or production output and appropriate remedies </w:t>
      </w:r>
    </w:p>
    <w:p w:rsidR="00000000" w:rsidRPr="00B1797E" w:rsidP="00B1797E">
      <w:pPr>
        <w:pStyle w:val="ListBullet"/>
      </w:pPr>
      <w:r w:rsidRPr="00B1797E">
        <w:t>routine problems, their probable causes and relevant corrective actions</w:t>
      </w:r>
    </w:p>
    <w:p w:rsidR="00000000" w:rsidRPr="00B1797E" w:rsidP="00B1797E">
      <w:pPr>
        <w:pStyle w:val="ListBullet"/>
      </w:pPr>
      <w:r w:rsidRPr="00B1797E">
        <w:t>organisation procedures relevant to the work environment/job role</w:t>
      </w:r>
    </w:p>
    <w:p w:rsidR="00000000" w:rsidRPr="00B1797E" w:rsidP="00B1797E">
      <w:pPr>
        <w:pStyle w:val="ListBullet"/>
      </w:pPr>
      <w:r w:rsidRPr="00B1797E">
        <w:t xml:space="preserve">hierarchy </w:t>
      </w:r>
      <w:r w:rsidRPr="00B1797E">
        <w:t>of control</w:t>
      </w:r>
    </w:p>
    <w:p w:rsidR="00000000" w:rsidRPr="00B1797E" w:rsidP="00B1797E">
      <w:pPr>
        <w:pStyle w:val="ListBullet"/>
      </w:pPr>
      <w:r w:rsidRPr="00B1797E">
        <w:t>hazards that may arise in the job/work environment and:</w:t>
      </w:r>
    </w:p>
    <w:p w:rsidR="00000000" w:rsidRPr="00B1797E" w:rsidP="00B1797E">
      <w:pPr>
        <w:pStyle w:val="ListBullet2"/>
      </w:pPr>
      <w:r w:rsidRPr="00B1797E">
        <w:t xml:space="preserve">their possible causes </w:t>
      </w:r>
    </w:p>
    <w:p w:rsidR="00000000" w:rsidRPr="00B1797E" w:rsidP="00B1797E">
      <w:pPr>
        <w:pStyle w:val="ListBullet2"/>
      </w:pPr>
      <w:r w:rsidRPr="00B1797E">
        <w:t>potential consequences</w:t>
      </w:r>
    </w:p>
    <w:p w:rsidR="00000000" w:rsidRPr="00B1797E" w:rsidP="00B1797E">
      <w:pPr>
        <w:pStyle w:val="ListBullet2"/>
      </w:pPr>
      <w:r w:rsidRPr="00B1797E">
        <w:t>appropriate risk controls.</w:t>
      </w:r>
    </w:p>
    <w:p w:rsidR="00000000" w:rsidRPr="00B1797E" w:rsidP="00B1797E">
      <w:pPr>
        <w:pStyle w:val="AllowPageBreak"/>
      </w:pPr>
    </w:p>
    <w:p w:rsidR="00000000" w:rsidRPr="00B1797E" w:rsidP="00B1797E">
      <w:pPr>
        <w:pStyle w:val="Heading1"/>
      </w:pPr>
      <w:bookmarkStart w:id="14" w:name="O_924891"/>
      <w:bookmarkEnd w:id="14"/>
      <w:r w:rsidRPr="00B1797E">
        <w:t>Assessment Conditions</w:t>
      </w:r>
    </w:p>
    <w:p w:rsidR="00000000" w:rsidRPr="00B1797E" w:rsidP="00B1797E">
      <w:pPr>
        <w:pStyle w:val="ListBullet"/>
      </w:pPr>
      <w:r w:rsidRPr="00B1797E">
        <w:t xml:space="preserve">The unit should be assessed holistically and the judgement of competence shall be based on a holistic assessment of the evidence. </w:t>
      </w:r>
    </w:p>
    <w:p w:rsidR="00000000" w:rsidRPr="00B1797E" w:rsidP="00B1797E">
      <w:pPr>
        <w:pStyle w:val="ListBullet"/>
      </w:pPr>
      <w:r w:rsidRPr="00B1797E">
        <w:t>In all plants it may be appropriate to assess this unit concurrently with units such as:</w:t>
      </w:r>
    </w:p>
    <w:p w:rsidR="00000000" w:rsidRPr="00B1797E" w:rsidP="00B1797E">
      <w:pPr>
        <w:pStyle w:val="ListBullet2"/>
      </w:pPr>
      <w:r w:rsidRPr="00B1797E">
        <w:t>teamwork</w:t>
      </w:r>
    </w:p>
    <w:p w:rsidR="00000000" w:rsidRPr="00B1797E" w:rsidP="00B1797E">
      <w:pPr>
        <w:pStyle w:val="ListBullet2"/>
      </w:pPr>
      <w:r w:rsidRPr="00B1797E">
        <w:t>communication.</w:t>
      </w:r>
    </w:p>
    <w:p w:rsidR="00000000" w:rsidRPr="00B1797E" w:rsidP="00B1797E">
      <w:pPr>
        <w:pStyle w:val="ListBullet"/>
      </w:pPr>
      <w:r w:rsidRPr="00B1797E">
        <w:t>The collec</w:t>
      </w:r>
      <w:r w:rsidRPr="00B1797E">
        <w:t>tion of performance evidence:</w:t>
      </w:r>
    </w:p>
    <w:p w:rsidR="00000000" w:rsidRPr="00B1797E" w:rsidP="00B1797E">
      <w:pPr>
        <w:pStyle w:val="ListBullet2"/>
      </w:pPr>
      <w:r w:rsidRPr="00B1797E">
        <w:t>should occur over a range of situations which include typical disruptions to normal, smooth operations and provide for demonstration of responding to problems</w:t>
      </w:r>
    </w:p>
    <w:p w:rsidR="00000000" w:rsidRPr="00B1797E" w:rsidP="00B1797E">
      <w:pPr>
        <w:pStyle w:val="ListBullet2"/>
      </w:pPr>
      <w:r w:rsidRPr="00B1797E">
        <w:t>will typically include a supervisor/third-party report or other ev</w:t>
      </w:r>
      <w:r w:rsidRPr="00B1797E">
        <w:t>idence, focusing on consistent performance and problem recognition and solving. A supervisor/third-party report must be prepared by someone who has a direct, relevant, current relationship with the person being assessed and who is in a position to form a j</w:t>
      </w:r>
      <w:r w:rsidRPr="00B1797E">
        <w:t xml:space="preserve">udgement on workplace performance relevant to the unit of competency </w:t>
      </w:r>
    </w:p>
    <w:p w:rsidR="00000000" w:rsidRPr="00B1797E" w:rsidP="00B1797E">
      <w:pPr>
        <w:pStyle w:val="ListBullet2"/>
      </w:pPr>
      <w:r w:rsidRPr="00B1797E">
        <w:t xml:space="preserve">must include the use of industry appropriate materials, tools, equipment, data and documentation </w:t>
      </w:r>
    </w:p>
    <w:p w:rsidR="00000000" w:rsidRPr="00B1797E" w:rsidP="00B1797E">
      <w:pPr>
        <w:pStyle w:val="ListBullet2"/>
      </w:pPr>
      <w:r w:rsidRPr="00B1797E">
        <w:t>may use industry-based simulation for all or part of the unit particularly where safety,</w:t>
      </w:r>
      <w:r w:rsidRPr="00B1797E">
        <w:t xml:space="preserve"> lack of opportunity or significant cost is an issue.</w:t>
      </w:r>
    </w:p>
    <w:p w:rsidR="00000000" w:rsidRPr="00B1797E" w:rsidP="00B1797E">
      <w:pPr>
        <w:pStyle w:val="ListBullet"/>
      </w:pPr>
      <w:r w:rsidRPr="00B1797E">
        <w:t xml:space="preserve">Assessment should occur in operational workplace situations. Where this is not possible or where personal </w:t>
      </w:r>
      <w:r w:rsidRPr="00B1797E">
        <w:t>safety or environmental damage are limiting factors assessment must occur in a sufficiently rigorous simulated environment that reflects realistic operational workplace conditions. This must cover all aspects of workplace performance, including environment</w:t>
      </w:r>
      <w:r w:rsidRPr="00B1797E">
        <w:t>, task skills, task management skills, contingency management skills and job role environment skills.</w:t>
      </w:r>
    </w:p>
    <w:p w:rsidR="00000000" w:rsidRPr="00B1797E" w:rsidP="00B1797E">
      <w:pPr>
        <w:pStyle w:val="ListBullet"/>
      </w:pPr>
      <w:r w:rsidRPr="00B1797E">
        <w:t xml:space="preserve">Assessment in a simulated environment should use evidence collected from demonstration of skills and one or more of: </w:t>
      </w:r>
    </w:p>
    <w:p w:rsidR="00000000" w:rsidRPr="00B1797E" w:rsidP="00B1797E">
      <w:pPr>
        <w:pStyle w:val="ListBullet2"/>
      </w:pPr>
      <w:r w:rsidRPr="00B1797E">
        <w:t>walk-throughs</w:t>
      </w:r>
    </w:p>
    <w:p w:rsidR="00000000" w:rsidRPr="00B1797E" w:rsidP="00B1797E">
      <w:pPr>
        <w:pStyle w:val="ListBullet2"/>
      </w:pPr>
      <w:r w:rsidRPr="00B1797E">
        <w:t>pilot plant operation</w:t>
      </w:r>
    </w:p>
    <w:p w:rsidR="00000000" w:rsidRPr="00B1797E" w:rsidP="00B1797E">
      <w:pPr>
        <w:pStyle w:val="ListBullet2"/>
      </w:pPr>
      <w:r w:rsidRPr="00B1797E">
        <w:t xml:space="preserve">industry-based case studies/scenarios </w:t>
      </w:r>
    </w:p>
    <w:p w:rsidR="00000000" w:rsidRPr="00B1797E" w:rsidP="00B1797E">
      <w:pPr>
        <w:pStyle w:val="ListBullet2"/>
      </w:pPr>
      <w:r w:rsidRPr="00B1797E">
        <w:t>‘what ifs’.</w:t>
      </w:r>
    </w:p>
    <w:p w:rsidR="00000000" w:rsidRPr="00B1797E" w:rsidP="00B1797E">
      <w:pPr>
        <w:pStyle w:val="ListBullet"/>
      </w:pPr>
      <w:r w:rsidRPr="00B1797E">
        <w:t>Knowledge evidence may be collected concurrently with performance evidence or through an independent process, such as workbooks, written assessments or interviews.</w:t>
      </w:r>
    </w:p>
    <w:p w:rsidR="00000000" w:rsidRPr="00B1797E" w:rsidP="00B1797E">
      <w:pPr>
        <w:pStyle w:val="ListBullet"/>
      </w:pPr>
      <w:r w:rsidRPr="00B1797E">
        <w:t>Assessment processes and techniques mus</w:t>
      </w:r>
      <w:r w:rsidRPr="00B1797E">
        <w:t>t be appropriate to the language, literacy and numeracy requirements of the work being performed and the needs of the candidate.</w:t>
      </w:r>
    </w:p>
    <w:p w:rsidR="00000000" w:rsidRPr="00B1797E" w:rsidP="00B1797E">
      <w:pPr>
        <w:pStyle w:val="ListBullet"/>
      </w:pPr>
      <w:r w:rsidRPr="00B1797E">
        <w:t>Conditions for assessment must include access to all tools, equipment, materials and documentation required, including relevant</w:t>
      </w:r>
      <w:r w:rsidRPr="00B1797E">
        <w:t xml:space="preserve"> workplace procedures, product and manufacturing specifications associated with this unit.</w:t>
      </w:r>
    </w:p>
    <w:p w:rsidR="00000000" w:rsidRPr="00B1797E" w:rsidP="00B1797E">
      <w:pPr>
        <w:pStyle w:val="ListBullet"/>
      </w:pPr>
      <w:r w:rsidRPr="00B1797E">
        <w:t>The regulatory framework will be reflected in workplace policies and procedures and is not required to be independently assessed.</w:t>
      </w:r>
    </w:p>
    <w:p w:rsidR="00000000" w:rsidRPr="00B1797E" w:rsidP="00B1797E">
      <w:pPr>
        <w:pStyle w:val="ListBullet"/>
      </w:pPr>
      <w:r w:rsidRPr="00B1797E">
        <w:t>Foundation skills are integral to c</w:t>
      </w:r>
      <w:r w:rsidRPr="00B1797E">
        <w:t>ompetent performance of the unit and should not be assessed separately.</w:t>
      </w:r>
    </w:p>
    <w:p w:rsidR="00000000" w:rsidRPr="00B1797E" w:rsidP="00B1797E">
      <w:pPr>
        <w:pStyle w:val="ListBullet"/>
      </w:pPr>
      <w:r w:rsidRPr="00B1797E">
        <w:t>Assessors must satisfy the assessor competency requirements that are in place at the time of the assessment as set by the VET regulator.</w:t>
      </w:r>
    </w:p>
    <w:p w:rsidR="00000000" w:rsidRPr="00B1797E" w:rsidP="00B1797E">
      <w:pPr>
        <w:pStyle w:val="ListBullet"/>
      </w:pPr>
      <w:r w:rsidRPr="00B1797E">
        <w:t>In addition the assessor or anyone acting in su</w:t>
      </w:r>
      <w:r w:rsidRPr="00B1797E">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B1797E" w:rsidP="00B1797E">
      <w:pPr>
        <w:pStyle w:val="ListBullet"/>
      </w:pPr>
      <w:r w:rsidRPr="00B1797E">
        <w:t>Technical competence can be demonstrated through one or more of:</w:t>
      </w:r>
    </w:p>
    <w:p w:rsidR="00000000" w:rsidRPr="00B1797E" w:rsidP="00B1797E">
      <w:pPr>
        <w:pStyle w:val="ListBullet2"/>
      </w:pPr>
      <w:r w:rsidRPr="00B1797E">
        <w:t xml:space="preserve">relevant VET or other qualification/Statement of Attainment </w:t>
      </w:r>
    </w:p>
    <w:p w:rsidR="00000000" w:rsidRPr="00B1797E" w:rsidP="00B1797E">
      <w:pPr>
        <w:pStyle w:val="ListBullet2"/>
      </w:pPr>
      <w:r w:rsidRPr="00B1797E">
        <w:t xml:space="preserve">appropriate workplace experience undertaking the type of work being assessed under routine and non-routine conditions </w:t>
      </w:r>
    </w:p>
    <w:p w:rsidR="00000000" w:rsidRPr="00B1797E" w:rsidP="00B1797E">
      <w:pPr>
        <w:pStyle w:val="ListBullet2"/>
      </w:pPr>
      <w:r w:rsidRPr="00B1797E">
        <w:t>appropriat</w:t>
      </w:r>
      <w:r w:rsidRPr="00B1797E">
        <w:t>e workplace experience supervising/evaluating the type of work being assessed under routine and non-routine conditions</w:t>
      </w:r>
    </w:p>
    <w:p w:rsidR="00000000" w:rsidRPr="00B1797E" w:rsidP="00B1797E">
      <w:pPr>
        <w:pStyle w:val="ListBullet"/>
      </w:pPr>
      <w:r w:rsidRPr="00B1797E">
        <w:t>Currency can be demonstrated through one or more of:</w:t>
      </w:r>
    </w:p>
    <w:p w:rsidR="00000000" w:rsidRPr="00B1797E" w:rsidP="00B1797E">
      <w:pPr>
        <w:pStyle w:val="ListBullet2"/>
      </w:pPr>
      <w:r w:rsidRPr="00B1797E">
        <w:t xml:space="preserve">being currently employed undertaking the type of work being assessed </w:t>
      </w:r>
    </w:p>
    <w:p w:rsidR="00000000" w:rsidRPr="00B1797E" w:rsidP="00B1797E">
      <w:pPr>
        <w:pStyle w:val="ListBullet2"/>
      </w:pPr>
      <w:r w:rsidRPr="00B1797E">
        <w:t>being employ</w:t>
      </w:r>
      <w:r w:rsidRPr="00B1797E">
        <w:t xml:space="preserve">ed by the organisation undertaking the type of work being assessed and having maintained currency in accordance with that organisation’s policies and procedures </w:t>
      </w:r>
    </w:p>
    <w:p w:rsidR="00000000" w:rsidRPr="00B1797E" w:rsidP="00B1797E">
      <w:pPr>
        <w:pStyle w:val="ListBullet2"/>
      </w:pPr>
      <w:r w:rsidRPr="00B1797E">
        <w:t xml:space="preserve">having consulted/had contact with an organisation undertaking the type of work being assessed </w:t>
      </w:r>
      <w:r w:rsidRPr="00B1797E">
        <w:t xml:space="preserve">within the last twelve months, the consultation/contact being related to assessment </w:t>
      </w:r>
    </w:p>
    <w:p w:rsidR="00000000" w:rsidRPr="00B1797E" w:rsidP="00B1797E">
      <w:pPr>
        <w:pStyle w:val="ListBullet2"/>
      </w:pPr>
      <w:r w:rsidRPr="00B1797E">
        <w:t xml:space="preserve">conducting on the job training/assessments of the type of work being assessed </w:t>
      </w:r>
    </w:p>
    <w:p w:rsidR="00000000" w:rsidRPr="00B1797E" w:rsidP="00B1797E">
      <w:pPr>
        <w:pStyle w:val="ListBullet2"/>
      </w:pPr>
      <w:r w:rsidRPr="00B1797E">
        <w:t>being an active member of a relevant professional body and participating in activities relev</w:t>
      </w:r>
      <w:r w:rsidRPr="00B1797E">
        <w:t>ant to the assessment of this type of work.</w:t>
      </w:r>
    </w:p>
    <w:p w:rsidR="00000000" w:rsidRPr="00B1797E" w:rsidP="00B1797E">
      <w:pPr>
        <w:pStyle w:val="AllowPageBreak"/>
      </w:pPr>
    </w:p>
    <w:p w:rsidR="00000000" w:rsidRPr="00B1797E" w:rsidP="00B1797E">
      <w:pPr>
        <w:pStyle w:val="Heading1"/>
      </w:pPr>
      <w:bookmarkStart w:id="15" w:name="O_924889"/>
      <w:bookmarkEnd w:id="15"/>
      <w:r w:rsidRPr="00B1797E">
        <w:t>Links</w:t>
      </w:r>
    </w:p>
    <w:p w:rsidR="00000000" w:rsidRPr="00B1797E" w:rsidP="00A16464">
      <w:pPr>
        <w:pStyle w:val="BodyText"/>
      </w:pPr>
      <w:r w:rsidRPr="00B1797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56062">
        <w:rPr>
          <w:rStyle w:val="Hyperlink"/>
        </w:rPr>
        <w:t>https://vetnet.gov.au/Pages/TrainingDocs.aspx?q=932aacef-7947-4c80-acc6-593719fe4090</w:t>
      </w:r>
      <w:r>
        <w:fldChar w:fldCharType="end"/>
      </w:r>
    </w:p>
    <w:p w:rsidR="00000000" w:rsidRPr="00B1797E" w:rsidP="00B1797E"/>
    <w:sectPr w:rsidSect="00B179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7E" w:rsidRPr="00A16464" w:rsidP="00A16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64" w:rsidP="00B17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16464" w:rsidP="00B179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16464" w:rsidP="00B179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7E" w:rsidP="00B1797E">
    <w:pPr>
      <w:pStyle w:val="Footer"/>
      <w:framePr w:wrap="around"/>
    </w:pPr>
    <w:r>
      <w:fldChar w:fldCharType="begin"/>
    </w:r>
    <w:r>
      <w:instrText xml:space="preserve"> DOCPROPERTY  Subject  \* MERGEFORMAT </w:instrText>
    </w:r>
    <w:r>
      <w:fldChar w:fldCharType="separate"/>
    </w:r>
    <w:r w:rsidR="00A16464">
      <w:t>Approved</w:t>
    </w:r>
    <w:r w:rsidR="00A16464">
      <w:fldChar w:fldCharType="end"/>
    </w:r>
    <w:r>
      <w:tab/>
      <w:t xml:space="preserve">Page </w:t>
    </w:r>
    <w:r>
      <w:fldChar w:fldCharType="begin"/>
    </w:r>
    <w:r>
      <w:instrText xml:space="preserve"> PAGE  \* Arabic  \* MERGEFORMAT </w:instrText>
    </w:r>
    <w:r>
      <w:fldChar w:fldCharType="separate"/>
    </w:r>
    <w:r w:rsidR="00A1646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6464">
      <w:rPr>
        <w:noProof/>
      </w:rPr>
      <w:t>7</w:t>
    </w:r>
    <w:r>
      <w:rPr>
        <w:noProof/>
      </w:rPr>
      <w:fldChar w:fldCharType="end"/>
    </w:r>
  </w:p>
  <w:p w:rsidR="00B1797E" w:rsidP="00B1797E">
    <w:pPr>
      <w:pStyle w:val="Footer"/>
      <w:framePr w:wrap="around"/>
    </w:pPr>
    <w:r>
      <w:t xml:space="preserve">© Commonwealth of Australia, </w:t>
    </w:r>
    <w:r>
      <w:fldChar w:fldCharType="begin"/>
    </w:r>
    <w:r>
      <w:instrText xml:space="preserve"> DATE  \@ "yyyy"  \* MERGEFORMAT </w:instrText>
    </w:r>
    <w:r>
      <w:fldChar w:fldCharType="separate"/>
    </w:r>
    <w:r w:rsidR="00A16464">
      <w:rPr>
        <w:noProof/>
      </w:rPr>
      <w:t>2025</w:t>
    </w:r>
    <w:r>
      <w:fldChar w:fldCharType="end"/>
    </w:r>
    <w:r>
      <w:tab/>
    </w:r>
    <w:r>
      <w:fldChar w:fldCharType="begin"/>
    </w:r>
    <w:r>
      <w:instrText xml:space="preserve"> DOCPROPERTY  Author  \* MERGEFORMAT </w:instrText>
    </w:r>
    <w:r>
      <w:fldChar w:fldCharType="separate"/>
    </w:r>
    <w:r w:rsidR="00A16464">
      <w:t>Manufacturing Industry Skills Alliance</w:t>
    </w:r>
    <w:r w:rsidR="00A16464">
      <w:fldChar w:fldCharType="end"/>
    </w:r>
  </w:p>
  <w:p w:rsidR="00B1797E" w:rsidP="00B179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97E" w:rsidRPr="00A16464" w:rsidP="00A164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64" w:rsidRPr="002D2AF8" w:rsidP="00B1797E">
    <w:pPr>
      <w:pStyle w:val="Header"/>
      <w:framePr w:wrap="around"/>
    </w:pPr>
    <w:r>
      <w:fldChar w:fldCharType="begin"/>
    </w:r>
    <w:r>
      <w:instrText xml:space="preserve"> TITLE   \* MERGEFORMAT </w:instrText>
    </w:r>
    <w:r>
      <w:fldChar w:fldCharType="separate"/>
    </w:r>
    <w:r>
      <w:t>PMBPROD237 Splice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6464" w:rsidP="00B179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7E" w:rsidRPr="002D2AF8" w:rsidP="00B1797E">
    <w:pPr>
      <w:pStyle w:val="Header"/>
      <w:framePr w:wrap="around"/>
    </w:pPr>
    <w:r>
      <w:fldChar w:fldCharType="begin"/>
    </w:r>
    <w:r>
      <w:instrText xml:space="preserve"> TITLE   \* MERGEFORMAT </w:instrText>
    </w:r>
    <w:r>
      <w:fldChar w:fldCharType="separate"/>
    </w:r>
    <w:r w:rsidR="00A16464">
      <w:t>PMBPROD237 Splice cables</w:t>
    </w:r>
    <w:r w:rsidR="00A16464">
      <w:fldChar w:fldCharType="end"/>
    </w:r>
    <w:r>
      <w:tab/>
      <w:t xml:space="preserve">Date this document was generated: </w:t>
    </w:r>
    <w:r>
      <w:fldChar w:fldCharType="begin"/>
    </w:r>
    <w:r>
      <w:instrText xml:space="preserve"> CREATEDATE  \@ "d MMMM yyyy"  \* MERGEFORMAT </w:instrText>
    </w:r>
    <w:r>
      <w:fldChar w:fldCharType="separate"/>
    </w:r>
    <w:r w:rsidR="00A16464">
      <w:rPr>
        <w:noProof/>
      </w:rPr>
      <w:t>2 March 2025</w:t>
    </w:r>
    <w:r>
      <w:fldChar w:fldCharType="end"/>
    </w:r>
  </w:p>
  <w:p w:rsidR="00B1797E" w:rsidP="00B179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EC7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ACD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A9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9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97E"/>
    <w:pPr>
      <w:spacing w:before="360" w:after="60"/>
      <w:outlineLvl w:val="0"/>
    </w:pPr>
    <w:rPr>
      <w:sz w:val="32"/>
    </w:rPr>
  </w:style>
  <w:style w:type="paragraph" w:styleId="Heading2">
    <w:name w:val="heading 2"/>
    <w:basedOn w:val="HeadingBase"/>
    <w:next w:val="BodyText"/>
    <w:link w:val="Heading2Char"/>
    <w:qFormat/>
    <w:rsid w:val="00B1797E"/>
    <w:pPr>
      <w:keepLines/>
      <w:spacing w:before="240" w:after="120"/>
      <w:outlineLvl w:val="1"/>
    </w:pPr>
    <w:rPr>
      <w:sz w:val="28"/>
      <w:szCs w:val="40"/>
    </w:rPr>
  </w:style>
  <w:style w:type="paragraph" w:styleId="Heading3">
    <w:name w:val="heading 3"/>
    <w:basedOn w:val="HeadingBase"/>
    <w:next w:val="BodyText"/>
    <w:link w:val="Heading3Char"/>
    <w:qFormat/>
    <w:rsid w:val="00B1797E"/>
    <w:pPr>
      <w:spacing w:before="180" w:after="120"/>
      <w:outlineLvl w:val="2"/>
    </w:pPr>
    <w:rPr>
      <w:spacing w:val="-10"/>
      <w:kern w:val="32"/>
    </w:rPr>
  </w:style>
  <w:style w:type="paragraph" w:styleId="Heading4">
    <w:name w:val="heading 4"/>
    <w:basedOn w:val="HeadingBase"/>
    <w:next w:val="BodyText"/>
    <w:link w:val="Heading4Char"/>
    <w:qFormat/>
    <w:rsid w:val="00B1797E"/>
    <w:pPr>
      <w:spacing w:before="160" w:after="120"/>
      <w:outlineLvl w:val="3"/>
    </w:pPr>
    <w:rPr>
      <w:sz w:val="22"/>
    </w:rPr>
  </w:style>
  <w:style w:type="paragraph" w:styleId="Heading5">
    <w:name w:val="heading 5"/>
    <w:basedOn w:val="HeadingBase"/>
    <w:next w:val="Normal"/>
    <w:link w:val="Heading5Char"/>
    <w:qFormat/>
    <w:rsid w:val="00B1797E"/>
    <w:pPr>
      <w:spacing w:before="80"/>
      <w:outlineLvl w:val="4"/>
    </w:pPr>
    <w:rPr>
      <w:color w:val="918585"/>
      <w:sz w:val="20"/>
    </w:rPr>
  </w:style>
  <w:style w:type="paragraph" w:styleId="Heading6">
    <w:name w:val="heading 6"/>
    <w:basedOn w:val="HeadingBase"/>
    <w:next w:val="Normal"/>
    <w:link w:val="Heading6Char"/>
    <w:qFormat/>
    <w:rsid w:val="00B1797E"/>
    <w:pPr>
      <w:spacing w:before="60"/>
      <w:outlineLvl w:val="5"/>
    </w:pPr>
    <w:rPr>
      <w:color w:val="918585"/>
      <w:sz w:val="20"/>
    </w:rPr>
  </w:style>
  <w:style w:type="paragraph" w:styleId="Heading7">
    <w:name w:val="heading 7"/>
    <w:basedOn w:val="Normal"/>
    <w:next w:val="Normal"/>
    <w:link w:val="Heading7Char"/>
    <w:qFormat/>
    <w:rsid w:val="00B1797E"/>
    <w:pPr>
      <w:ind w:left="720"/>
      <w:outlineLvl w:val="6"/>
    </w:pPr>
    <w:rPr>
      <w:i/>
    </w:rPr>
  </w:style>
  <w:style w:type="paragraph" w:styleId="Heading8">
    <w:name w:val="heading 8"/>
    <w:basedOn w:val="Normal"/>
    <w:next w:val="Normal"/>
    <w:link w:val="Heading8Char"/>
    <w:qFormat/>
    <w:rsid w:val="00B1797E"/>
    <w:pPr>
      <w:ind w:left="720"/>
      <w:outlineLvl w:val="7"/>
    </w:pPr>
    <w:rPr>
      <w:i/>
    </w:rPr>
  </w:style>
  <w:style w:type="paragraph" w:styleId="Heading9">
    <w:name w:val="heading 9"/>
    <w:basedOn w:val="Normal"/>
    <w:next w:val="Normal"/>
    <w:link w:val="Heading9Char"/>
    <w:qFormat/>
    <w:rsid w:val="00B1797E"/>
    <w:pPr>
      <w:ind w:left="720"/>
      <w:outlineLvl w:val="8"/>
    </w:pPr>
    <w:rPr>
      <w:i/>
    </w:rPr>
  </w:style>
  <w:style w:type="character" w:default="1" w:styleId="DefaultParagraphFont">
    <w:name w:val="Default Paragraph Font"/>
    <w:uiPriority w:val="1"/>
    <w:unhideWhenUsed/>
    <w:rsid w:val="00B17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97E"/>
  </w:style>
  <w:style w:type="character" w:customStyle="1" w:styleId="Heading1Char">
    <w:name w:val="Heading 1 Char"/>
    <w:basedOn w:val="DefaultParagraphFont"/>
    <w:link w:val="Heading1"/>
    <w:rsid w:val="00B1797E"/>
    <w:rPr>
      <w:rFonts w:ascii="Times New Roman" w:eastAsia="Times New Roman" w:hAnsi="Times New Roman" w:cs="Times New Roman"/>
      <w:b/>
      <w:sz w:val="32"/>
      <w:szCs w:val="20"/>
      <w:lang w:eastAsia="en-US"/>
    </w:rPr>
  </w:style>
  <w:style w:type="paragraph" w:styleId="BodyText">
    <w:name w:val="Body Text"/>
    <w:basedOn w:val="Normal"/>
    <w:link w:val="BodyTextChar"/>
    <w:rsid w:val="00B179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97E"/>
    <w:rPr>
      <w:rFonts w:ascii="Times New Roman" w:eastAsia="Times New Roman" w:hAnsi="Times New Roman" w:cs="Times New Roman"/>
      <w:sz w:val="24"/>
      <w:lang w:eastAsia="en-US"/>
    </w:rPr>
  </w:style>
  <w:style w:type="paragraph" w:styleId="ListBullet">
    <w:name w:val="List Bullet"/>
    <w:basedOn w:val="List"/>
    <w:rsid w:val="00B1797E"/>
    <w:pPr>
      <w:numPr>
        <w:numId w:val="12"/>
      </w:numPr>
      <w:tabs>
        <w:tab w:val="clear" w:pos="340"/>
      </w:tabs>
      <w:spacing w:before="40" w:after="40"/>
    </w:pPr>
  </w:style>
  <w:style w:type="character" w:customStyle="1" w:styleId="SpecialBold">
    <w:name w:val="Special Bold"/>
    <w:basedOn w:val="DefaultParagraphFont"/>
    <w:rsid w:val="00B1797E"/>
    <w:rPr>
      <w:b/>
      <w:spacing w:val="0"/>
    </w:rPr>
  </w:style>
  <w:style w:type="paragraph" w:styleId="ListBullet2">
    <w:name w:val="List Bullet 2"/>
    <w:basedOn w:val="List2"/>
    <w:rsid w:val="00B1797E"/>
    <w:pPr>
      <w:numPr>
        <w:numId w:val="13"/>
      </w:numPr>
      <w:tabs>
        <w:tab w:val="clear" w:pos="680"/>
      </w:tabs>
    </w:pPr>
  </w:style>
  <w:style w:type="paragraph" w:customStyle="1" w:styleId="SuperHeading">
    <w:name w:val="SuperHeading"/>
    <w:basedOn w:val="Normal"/>
    <w:rsid w:val="00B1797E"/>
    <w:pPr>
      <w:spacing w:before="240" w:after="120"/>
      <w:outlineLvl w:val="0"/>
    </w:pPr>
    <w:rPr>
      <w:rFonts w:ascii="Times New Roman" w:hAnsi="Times New Roman"/>
      <w:b/>
      <w:sz w:val="32"/>
    </w:rPr>
  </w:style>
  <w:style w:type="paragraph" w:customStyle="1" w:styleId="AllowPageBreak">
    <w:name w:val="AllowPageBreak"/>
    <w:rsid w:val="00B179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9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9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9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9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9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9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97E"/>
    <w:rPr>
      <w:rFonts w:ascii="Courier New" w:eastAsia="Times New Roman" w:hAnsi="Courier New" w:cs="Times New Roman"/>
      <w:i/>
      <w:szCs w:val="20"/>
      <w:lang w:eastAsia="en-US"/>
    </w:rPr>
  </w:style>
  <w:style w:type="paragraph" w:customStyle="1" w:styleId="HeadingBase">
    <w:name w:val="Heading Base"/>
    <w:rsid w:val="00B17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97E"/>
    <w:pPr>
      <w:tabs>
        <w:tab w:val="right" w:leader="dot" w:pos="9072"/>
      </w:tabs>
      <w:ind w:left="567"/>
    </w:pPr>
    <w:rPr>
      <w:szCs w:val="22"/>
    </w:rPr>
  </w:style>
  <w:style w:type="paragraph" w:customStyle="1" w:styleId="TOCBase">
    <w:name w:val="TOC Base"/>
    <w:rsid w:val="00B17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97E"/>
    <w:pPr>
      <w:tabs>
        <w:tab w:val="right" w:leader="dot" w:pos="9072"/>
      </w:tabs>
      <w:spacing w:before="40" w:after="40"/>
      <w:ind w:left="284"/>
    </w:pPr>
    <w:rPr>
      <w:rFonts w:ascii="Times New Roman" w:hAnsi="Times New Roman"/>
    </w:rPr>
  </w:style>
  <w:style w:type="paragraph" w:styleId="TOC1">
    <w:name w:val="toc 1"/>
    <w:basedOn w:val="TOCBase"/>
    <w:next w:val="Normal"/>
    <w:rsid w:val="00B179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97E"/>
    <w:rPr>
      <w:rFonts w:ascii="Times New Roman" w:eastAsia="Times New Roman" w:hAnsi="Times New Roman" w:cs="Times New Roman"/>
      <w:sz w:val="16"/>
      <w:lang w:eastAsia="en-US"/>
    </w:rPr>
  </w:style>
  <w:style w:type="paragraph" w:styleId="Title">
    <w:name w:val="Title"/>
    <w:basedOn w:val="HeadingBase"/>
    <w:link w:val="TitleChar"/>
    <w:qFormat/>
    <w:rsid w:val="00B1797E"/>
    <w:pPr>
      <w:spacing w:before="5040"/>
      <w:jc w:val="center"/>
    </w:pPr>
    <w:rPr>
      <w:sz w:val="48"/>
      <w:szCs w:val="72"/>
      <w:lang w:val="en-US"/>
    </w:rPr>
  </w:style>
  <w:style w:type="character" w:customStyle="1" w:styleId="TitleChar">
    <w:name w:val="Title Char"/>
    <w:basedOn w:val="DefaultParagraphFont"/>
    <w:link w:val="Title"/>
    <w:rsid w:val="00B17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97E"/>
    <w:pPr>
      <w:tabs>
        <w:tab w:val="left" w:pos="3600"/>
        <w:tab w:val="left" w:pos="3958"/>
      </w:tabs>
    </w:pPr>
  </w:style>
  <w:style w:type="paragraph" w:styleId="List">
    <w:name w:val="List"/>
    <w:basedOn w:val="BodyText"/>
    <w:next w:val="BodyText"/>
    <w:rsid w:val="00B1797E"/>
    <w:pPr>
      <w:tabs>
        <w:tab w:val="left" w:pos="340"/>
      </w:tabs>
      <w:spacing w:before="60" w:after="60"/>
      <w:ind w:left="340" w:hanging="340"/>
    </w:pPr>
  </w:style>
  <w:style w:type="paragraph" w:customStyle="1" w:styleId="Note">
    <w:name w:val="Note"/>
    <w:basedOn w:val="BodyText"/>
    <w:rsid w:val="00B179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97E"/>
    <w:pPr>
      <w:framePr w:wrap="auto" w:hAnchor="text" w:y="6049"/>
    </w:pPr>
    <w:rPr>
      <w:color w:val="000000"/>
      <w:sz w:val="40"/>
    </w:rPr>
  </w:style>
  <w:style w:type="paragraph" w:customStyle="1" w:styleId="TOCTitle">
    <w:name w:val="TOCTitle"/>
    <w:basedOn w:val="Heading1"/>
    <w:rsid w:val="00B1797E"/>
    <w:pPr>
      <w:spacing w:after="240"/>
      <w:jc w:val="center"/>
      <w:outlineLvl w:val="9"/>
    </w:pPr>
    <w:rPr>
      <w:caps/>
    </w:rPr>
  </w:style>
  <w:style w:type="paragraph" w:customStyle="1" w:styleId="Version">
    <w:name w:val="Version"/>
    <w:rsid w:val="00B179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97E"/>
    <w:pPr>
      <w:keepNext w:val="0"/>
      <w:tabs>
        <w:tab w:val="right" w:pos="4176"/>
      </w:tabs>
      <w:ind w:left="198" w:hanging="198"/>
    </w:pPr>
    <w:rPr>
      <w:rFonts w:ascii="Garamond" w:hAnsi="Garamond"/>
    </w:rPr>
  </w:style>
  <w:style w:type="paragraph" w:styleId="IndexHeading">
    <w:name w:val="index heading"/>
    <w:basedOn w:val="Normal"/>
    <w:next w:val="Index1"/>
    <w:semiHidden/>
    <w:rsid w:val="00B1797E"/>
    <w:pPr>
      <w:spacing w:before="120" w:after="120"/>
    </w:pPr>
    <w:rPr>
      <w:rFonts w:ascii="Arial" w:hAnsi="Arial"/>
      <w:b/>
      <w:color w:val="918585"/>
      <w:sz w:val="24"/>
    </w:rPr>
  </w:style>
  <w:style w:type="paragraph" w:styleId="Header">
    <w:name w:val="header"/>
    <w:basedOn w:val="Normal"/>
    <w:link w:val="HeaderChar"/>
    <w:rsid w:val="00B17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97E"/>
    <w:rPr>
      <w:rFonts w:ascii="Times New Roman" w:eastAsia="Times New Roman" w:hAnsi="Times New Roman" w:cs="Times New Roman"/>
      <w:sz w:val="16"/>
      <w:szCs w:val="20"/>
      <w:lang w:val="en-GB" w:eastAsia="en-US"/>
    </w:rPr>
  </w:style>
  <w:style w:type="paragraph" w:customStyle="1" w:styleId="Chapter">
    <w:name w:val="Chapter"/>
    <w:basedOn w:val="Normal"/>
    <w:rsid w:val="00B1797E"/>
    <w:pPr>
      <w:spacing w:before="240"/>
    </w:pPr>
    <w:rPr>
      <w:rFonts w:ascii="Times New Roman" w:hAnsi="Times New Roman"/>
      <w:smallCaps/>
      <w:spacing w:val="80"/>
      <w:sz w:val="28"/>
    </w:rPr>
  </w:style>
  <w:style w:type="paragraph" w:customStyle="1" w:styleId="InChapter">
    <w:name w:val="InChapter"/>
    <w:basedOn w:val="Heading3"/>
    <w:rsid w:val="00B1797E"/>
    <w:pPr>
      <w:spacing w:after="240"/>
      <w:outlineLvl w:val="9"/>
    </w:pPr>
    <w:rPr>
      <w:noProof/>
    </w:rPr>
  </w:style>
  <w:style w:type="paragraph" w:styleId="Index2">
    <w:name w:val="index 2"/>
    <w:basedOn w:val="Normal"/>
    <w:next w:val="Normal"/>
    <w:semiHidden/>
    <w:rsid w:val="00B1797E"/>
    <w:pPr>
      <w:tabs>
        <w:tab w:val="right" w:pos="4176"/>
      </w:tabs>
      <w:ind w:left="568" w:hanging="284"/>
    </w:pPr>
    <w:rPr>
      <w:rFonts w:ascii="Garamond" w:hAnsi="Garamond"/>
    </w:rPr>
  </w:style>
  <w:style w:type="paragraph" w:customStyle="1" w:styleId="Byline">
    <w:name w:val="Byline"/>
    <w:rsid w:val="00B17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97E"/>
    <w:pPr>
      <w:tabs>
        <w:tab w:val="clear" w:pos="3600"/>
        <w:tab w:val="clear" w:pos="3958"/>
      </w:tabs>
      <w:jc w:val="right"/>
    </w:pPr>
  </w:style>
  <w:style w:type="character" w:styleId="Emphasis">
    <w:name w:val="Emphasis"/>
    <w:basedOn w:val="DefaultParagraphFont"/>
    <w:qFormat/>
    <w:rsid w:val="00B1797E"/>
    <w:rPr>
      <w:i/>
    </w:rPr>
  </w:style>
  <w:style w:type="paragraph" w:styleId="Caption">
    <w:name w:val="caption"/>
    <w:basedOn w:val="BodyText"/>
    <w:next w:val="Normal"/>
    <w:qFormat/>
    <w:rsid w:val="00B1797E"/>
    <w:pPr>
      <w:framePr w:w="2268" w:hSpace="181" w:vSpace="181" w:wrap="around" w:vAnchor="text" w:hAnchor="page" w:x="1135" w:y="285" w:anchorLock="1"/>
    </w:pPr>
    <w:rPr>
      <w:i/>
    </w:rPr>
  </w:style>
  <w:style w:type="paragraph" w:customStyle="1" w:styleId="MiniTOCTitle">
    <w:name w:val="MiniTOCTitle"/>
    <w:basedOn w:val="Heading4"/>
    <w:rsid w:val="00B1797E"/>
    <w:pPr>
      <w:spacing w:before="240"/>
      <w:outlineLvl w:val="9"/>
    </w:pPr>
    <w:rPr>
      <w:noProof/>
      <w:sz w:val="24"/>
    </w:rPr>
  </w:style>
  <w:style w:type="paragraph" w:customStyle="1" w:styleId="MiniTOCItem">
    <w:name w:val="MiniTOCItem"/>
    <w:basedOn w:val="ListBullet"/>
    <w:rsid w:val="00B1797E"/>
    <w:pPr>
      <w:numPr>
        <w:numId w:val="0"/>
      </w:numPr>
      <w:tabs>
        <w:tab w:val="right" w:leader="dot" w:pos="6521"/>
      </w:tabs>
      <w:spacing w:before="0" w:after="0"/>
    </w:pPr>
  </w:style>
  <w:style w:type="paragraph" w:customStyle="1" w:styleId="TOFTitle">
    <w:name w:val="TOFTitle"/>
    <w:basedOn w:val="TOCTitle"/>
    <w:rsid w:val="00B1797E"/>
  </w:style>
  <w:style w:type="paragraph" w:styleId="TableofFigures">
    <w:name w:val="table of figures"/>
    <w:basedOn w:val="Normal"/>
    <w:next w:val="Normal"/>
    <w:semiHidden/>
    <w:rsid w:val="00B1797E"/>
    <w:pPr>
      <w:tabs>
        <w:tab w:val="right" w:leader="dot" w:pos="9072"/>
      </w:tabs>
      <w:ind w:left="970" w:hanging="403"/>
    </w:pPr>
    <w:rPr>
      <w:rFonts w:ascii="Times New Roman" w:hAnsi="Times New Roman"/>
      <w:b/>
    </w:rPr>
  </w:style>
  <w:style w:type="paragraph" w:styleId="ListNumber">
    <w:name w:val="List Number"/>
    <w:basedOn w:val="List"/>
    <w:rsid w:val="00B1797E"/>
    <w:pPr>
      <w:numPr>
        <w:numId w:val="15"/>
      </w:numPr>
      <w:tabs>
        <w:tab w:val="clear" w:pos="340"/>
      </w:tabs>
    </w:pPr>
  </w:style>
  <w:style w:type="character" w:customStyle="1" w:styleId="WingdingSymbols">
    <w:name w:val="Wingding Symbols"/>
    <w:rsid w:val="00B1797E"/>
    <w:rPr>
      <w:rFonts w:ascii="Wingdings" w:hAnsi="Wingdings"/>
    </w:rPr>
  </w:style>
  <w:style w:type="paragraph" w:customStyle="1" w:styleId="TableHeading">
    <w:name w:val="Table Heading"/>
    <w:basedOn w:val="HeadingBase"/>
    <w:rsid w:val="00B1797E"/>
    <w:pPr>
      <w:keepLines/>
      <w:pBdr>
        <w:bottom w:val="single" w:sz="6" w:space="1" w:color="918585"/>
      </w:pBdr>
      <w:spacing w:before="240"/>
    </w:pPr>
  </w:style>
  <w:style w:type="character" w:customStyle="1" w:styleId="HotSpot">
    <w:name w:val="HotSpot"/>
    <w:rsid w:val="00B1797E"/>
    <w:rPr>
      <w:color w:val="0033CC"/>
      <w:u w:val="none"/>
    </w:rPr>
  </w:style>
  <w:style w:type="paragraph" w:customStyle="1" w:styleId="BodyTextRight">
    <w:name w:val="Body Text Right"/>
    <w:basedOn w:val="BodyText"/>
    <w:rsid w:val="00B1797E"/>
    <w:pPr>
      <w:spacing w:before="0" w:after="0"/>
      <w:jc w:val="right"/>
    </w:pPr>
  </w:style>
  <w:style w:type="paragraph" w:styleId="Index3">
    <w:name w:val="index 3"/>
    <w:basedOn w:val="ListNumber2"/>
    <w:next w:val="Normal"/>
    <w:semiHidden/>
    <w:rsid w:val="00B1797E"/>
    <w:pPr>
      <w:numPr>
        <w:numId w:val="0"/>
      </w:numPr>
      <w:tabs>
        <w:tab w:val="right" w:leader="dot" w:pos="4176"/>
      </w:tabs>
    </w:pPr>
  </w:style>
  <w:style w:type="paragraph" w:styleId="ListNumber2">
    <w:name w:val="List Number 2"/>
    <w:basedOn w:val="List2"/>
    <w:rsid w:val="00B1797E"/>
    <w:pPr>
      <w:numPr>
        <w:numId w:val="10"/>
      </w:numPr>
      <w:tabs>
        <w:tab w:val="clear" w:pos="1060"/>
      </w:tabs>
    </w:pPr>
  </w:style>
  <w:style w:type="paragraph" w:customStyle="1" w:styleId="MarginNote">
    <w:name w:val="Margin Note"/>
    <w:basedOn w:val="BodyText"/>
    <w:rsid w:val="00B17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9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97E"/>
    <w:rPr>
      <w:sz w:val="32"/>
    </w:rPr>
  </w:style>
  <w:style w:type="paragraph" w:customStyle="1" w:styleId="HeadingProcedure">
    <w:name w:val="Heading Procedure"/>
    <w:basedOn w:val="HeadingBase"/>
    <w:next w:val="Normal"/>
    <w:rsid w:val="00B1797E"/>
    <w:pPr>
      <w:tabs>
        <w:tab w:val="left" w:pos="0"/>
      </w:tabs>
      <w:spacing w:before="120" w:after="60"/>
    </w:pPr>
    <w:rPr>
      <w:i/>
      <w:color w:val="918585"/>
      <w:sz w:val="22"/>
    </w:rPr>
  </w:style>
  <w:style w:type="paragraph" w:customStyle="1" w:styleId="TableBodyText">
    <w:name w:val="Table Body Text"/>
    <w:basedOn w:val="BodyText"/>
    <w:rsid w:val="00B1797E"/>
    <w:pPr>
      <w:spacing w:before="60" w:after="60"/>
    </w:pPr>
  </w:style>
  <w:style w:type="paragraph" w:styleId="ListContinue">
    <w:name w:val="List Continue"/>
    <w:basedOn w:val="List"/>
    <w:rsid w:val="00B1797E"/>
    <w:pPr>
      <w:ind w:firstLine="0"/>
    </w:pPr>
  </w:style>
  <w:style w:type="paragraph" w:customStyle="1" w:styleId="ListNote">
    <w:name w:val="List Note"/>
    <w:basedOn w:val="List"/>
    <w:rsid w:val="00B1797E"/>
    <w:pPr>
      <w:pBdr>
        <w:top w:val="single" w:sz="6" w:space="2" w:color="918585"/>
        <w:bottom w:val="single" w:sz="6" w:space="2" w:color="918585"/>
      </w:pBdr>
      <w:tabs>
        <w:tab w:val="left" w:pos="1021"/>
      </w:tabs>
      <w:ind w:firstLine="0"/>
    </w:pPr>
  </w:style>
  <w:style w:type="paragraph" w:customStyle="1" w:styleId="Warning">
    <w:name w:val="Warning"/>
    <w:basedOn w:val="BodyText"/>
    <w:rsid w:val="00B1797E"/>
    <w:pPr>
      <w:shd w:val="clear" w:color="auto" w:fill="D9D9D9"/>
      <w:tabs>
        <w:tab w:val="left" w:pos="992"/>
      </w:tabs>
      <w:ind w:left="119" w:right="119"/>
    </w:pPr>
    <w:rPr>
      <w:sz w:val="20"/>
    </w:rPr>
  </w:style>
  <w:style w:type="paragraph" w:customStyle="1" w:styleId="MarginIcons">
    <w:name w:val="Margin Icons"/>
    <w:basedOn w:val="BodyText"/>
    <w:rsid w:val="00B179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97E"/>
    <w:rPr>
      <w:rFonts w:ascii="Courier New" w:hAnsi="Courier New"/>
    </w:rPr>
  </w:style>
  <w:style w:type="paragraph" w:customStyle="1" w:styleId="NoteBullet">
    <w:name w:val="Note Bullet"/>
    <w:basedOn w:val="Note"/>
    <w:rsid w:val="00B1797E"/>
    <w:pPr>
      <w:tabs>
        <w:tab w:val="clear" w:pos="680"/>
      </w:tabs>
      <w:spacing w:before="60" w:after="60"/>
    </w:pPr>
  </w:style>
  <w:style w:type="paragraph" w:customStyle="1" w:styleId="SubHeading2">
    <w:name w:val="SubHeading2"/>
    <w:basedOn w:val="HeadingBase"/>
    <w:rsid w:val="00B1797E"/>
    <w:pPr>
      <w:spacing w:before="240" w:after="60"/>
    </w:pPr>
    <w:rPr>
      <w:sz w:val="20"/>
    </w:rPr>
  </w:style>
  <w:style w:type="paragraph" w:customStyle="1" w:styleId="SubHeading1">
    <w:name w:val="SubHeading1"/>
    <w:basedOn w:val="HeadingBase"/>
    <w:rsid w:val="00B1797E"/>
    <w:pPr>
      <w:spacing w:before="240" w:after="60"/>
    </w:pPr>
    <w:rPr>
      <w:color w:val="918585"/>
      <w:sz w:val="22"/>
    </w:rPr>
  </w:style>
  <w:style w:type="paragraph" w:customStyle="1" w:styleId="SideHeading">
    <w:name w:val="Side Heading"/>
    <w:basedOn w:val="HeadingBase"/>
    <w:rsid w:val="00B17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97E"/>
    <w:pPr>
      <w:tabs>
        <w:tab w:val="num" w:pos="360"/>
      </w:tabs>
    </w:pPr>
  </w:style>
  <w:style w:type="paragraph" w:styleId="PlainText">
    <w:name w:val="Plain Text"/>
    <w:basedOn w:val="Normal"/>
    <w:link w:val="PlainTextChar"/>
    <w:rsid w:val="00B1797E"/>
    <w:rPr>
      <w:sz w:val="20"/>
    </w:rPr>
  </w:style>
  <w:style w:type="character" w:customStyle="1" w:styleId="PlainTextChar">
    <w:name w:val="Plain Text Char"/>
    <w:basedOn w:val="DefaultParagraphFont"/>
    <w:link w:val="PlainText"/>
    <w:rsid w:val="00B1797E"/>
    <w:rPr>
      <w:rFonts w:ascii="Courier New" w:eastAsia="Times New Roman" w:hAnsi="Courier New" w:cs="Times New Roman"/>
      <w:sz w:val="20"/>
      <w:szCs w:val="20"/>
      <w:lang w:eastAsia="en-US"/>
    </w:rPr>
  </w:style>
  <w:style w:type="character" w:customStyle="1" w:styleId="MenuOption">
    <w:name w:val="Menu Option"/>
    <w:basedOn w:val="DefaultParagraphFont"/>
    <w:rsid w:val="00B1797E"/>
    <w:rPr>
      <w:b/>
      <w:smallCaps/>
    </w:rPr>
  </w:style>
  <w:style w:type="paragraph" w:customStyle="1" w:styleId="TableListNumber">
    <w:name w:val="Table List Number"/>
    <w:basedOn w:val="ListNumber"/>
    <w:rsid w:val="00B1797E"/>
    <w:pPr>
      <w:numPr>
        <w:numId w:val="0"/>
      </w:numPr>
    </w:pPr>
  </w:style>
  <w:style w:type="paragraph" w:styleId="TOC4">
    <w:name w:val="toc 4"/>
    <w:basedOn w:val="TOCBase"/>
    <w:next w:val="Normal"/>
    <w:semiHidden/>
    <w:rsid w:val="00B1797E"/>
    <w:pPr>
      <w:tabs>
        <w:tab w:val="right" w:leader="dot" w:pos="9071"/>
      </w:tabs>
      <w:ind w:left="1701"/>
    </w:pPr>
  </w:style>
  <w:style w:type="paragraph" w:customStyle="1" w:styleId="ListAlpha">
    <w:name w:val="List Alpha"/>
    <w:basedOn w:val="List"/>
    <w:rsid w:val="00B1797E"/>
    <w:pPr>
      <w:numPr>
        <w:numId w:val="9"/>
      </w:numPr>
    </w:pPr>
  </w:style>
  <w:style w:type="paragraph" w:customStyle="1" w:styleId="ListAlpha2">
    <w:name w:val="List Alpha 2"/>
    <w:basedOn w:val="List2"/>
    <w:rsid w:val="00B1797E"/>
    <w:pPr>
      <w:numPr>
        <w:numId w:val="8"/>
      </w:numPr>
    </w:pPr>
  </w:style>
  <w:style w:type="paragraph" w:styleId="List2">
    <w:name w:val="List 2"/>
    <w:basedOn w:val="BodyText"/>
    <w:rsid w:val="00B1797E"/>
    <w:pPr>
      <w:tabs>
        <w:tab w:val="left" w:pos="680"/>
      </w:tabs>
      <w:spacing w:before="60" w:after="60"/>
      <w:ind w:left="680" w:hanging="340"/>
    </w:pPr>
  </w:style>
  <w:style w:type="paragraph" w:styleId="List3">
    <w:name w:val="List 3"/>
    <w:basedOn w:val="BodyText"/>
    <w:rsid w:val="00B1797E"/>
    <w:pPr>
      <w:tabs>
        <w:tab w:val="left" w:pos="1021"/>
      </w:tabs>
      <w:spacing w:before="60" w:after="60"/>
      <w:ind w:left="1020" w:hanging="340"/>
    </w:pPr>
  </w:style>
  <w:style w:type="paragraph" w:styleId="List4">
    <w:name w:val="List 4"/>
    <w:basedOn w:val="BodyText"/>
    <w:rsid w:val="00B1797E"/>
    <w:pPr>
      <w:tabs>
        <w:tab w:val="left" w:pos="1361"/>
      </w:tabs>
      <w:spacing w:before="60" w:after="60"/>
      <w:ind w:left="1361" w:hanging="340"/>
    </w:pPr>
  </w:style>
  <w:style w:type="paragraph" w:styleId="List5">
    <w:name w:val="List 5"/>
    <w:basedOn w:val="BodyText"/>
    <w:rsid w:val="00B1797E"/>
    <w:pPr>
      <w:tabs>
        <w:tab w:val="left" w:pos="1701"/>
      </w:tabs>
      <w:spacing w:before="60" w:after="60"/>
      <w:ind w:left="1701" w:hanging="340"/>
    </w:pPr>
  </w:style>
  <w:style w:type="paragraph" w:styleId="ListBullet3">
    <w:name w:val="List Bullet 3"/>
    <w:basedOn w:val="List3"/>
    <w:rsid w:val="00B1797E"/>
    <w:pPr>
      <w:numPr>
        <w:numId w:val="14"/>
      </w:numPr>
      <w:tabs>
        <w:tab w:val="clear" w:pos="1021"/>
      </w:tabs>
      <w:ind w:left="1037" w:hanging="357"/>
    </w:pPr>
  </w:style>
  <w:style w:type="paragraph" w:styleId="ListBullet4">
    <w:name w:val="List Bullet 4"/>
    <w:basedOn w:val="List4"/>
    <w:rsid w:val="00B1797E"/>
    <w:pPr>
      <w:numPr>
        <w:numId w:val="3"/>
      </w:numPr>
      <w:tabs>
        <w:tab w:val="clear" w:pos="1361"/>
      </w:tabs>
    </w:pPr>
  </w:style>
  <w:style w:type="paragraph" w:styleId="ListBullet5">
    <w:name w:val="List Bullet 5"/>
    <w:basedOn w:val="List5"/>
    <w:rsid w:val="00B1797E"/>
    <w:pPr>
      <w:numPr>
        <w:numId w:val="4"/>
      </w:numPr>
    </w:pPr>
  </w:style>
  <w:style w:type="paragraph" w:styleId="ListContinue2">
    <w:name w:val="List Continue 2"/>
    <w:basedOn w:val="List2"/>
    <w:rsid w:val="00B1797E"/>
    <w:pPr>
      <w:ind w:firstLine="0"/>
    </w:pPr>
  </w:style>
  <w:style w:type="paragraph" w:styleId="ListContinue3">
    <w:name w:val="List Continue 3"/>
    <w:basedOn w:val="List3"/>
    <w:rsid w:val="00B1797E"/>
    <w:pPr>
      <w:ind w:left="1021" w:firstLine="0"/>
    </w:pPr>
  </w:style>
  <w:style w:type="paragraph" w:styleId="ListContinue4">
    <w:name w:val="List Continue 4"/>
    <w:basedOn w:val="List4"/>
    <w:rsid w:val="00B1797E"/>
    <w:pPr>
      <w:ind w:firstLine="0"/>
    </w:pPr>
  </w:style>
  <w:style w:type="paragraph" w:styleId="ListContinue5">
    <w:name w:val="List Continue 5"/>
    <w:basedOn w:val="List5"/>
    <w:rsid w:val="00B1797E"/>
    <w:pPr>
      <w:ind w:firstLine="0"/>
    </w:pPr>
  </w:style>
  <w:style w:type="paragraph" w:styleId="ListNumber3">
    <w:name w:val="List Number 3"/>
    <w:basedOn w:val="List3"/>
    <w:rsid w:val="00B1797E"/>
    <w:pPr>
      <w:numPr>
        <w:numId w:val="5"/>
      </w:numPr>
    </w:pPr>
  </w:style>
  <w:style w:type="paragraph" w:styleId="ListNumber4">
    <w:name w:val="List Number 4"/>
    <w:basedOn w:val="List4"/>
    <w:rsid w:val="00B1797E"/>
    <w:pPr>
      <w:numPr>
        <w:numId w:val="6"/>
      </w:numPr>
    </w:pPr>
  </w:style>
  <w:style w:type="paragraph" w:styleId="ListNumber5">
    <w:name w:val="List Number 5"/>
    <w:basedOn w:val="List5"/>
    <w:rsid w:val="00B1797E"/>
    <w:pPr>
      <w:numPr>
        <w:numId w:val="7"/>
      </w:numPr>
    </w:pPr>
  </w:style>
  <w:style w:type="paragraph" w:styleId="BlockText">
    <w:name w:val="Block Text"/>
    <w:basedOn w:val="Normal"/>
    <w:rsid w:val="00B1797E"/>
    <w:pPr>
      <w:spacing w:after="120"/>
      <w:ind w:left="1440" w:right="1440"/>
    </w:pPr>
  </w:style>
  <w:style w:type="character" w:customStyle="1" w:styleId="Subscript">
    <w:name w:val="Subscript"/>
    <w:basedOn w:val="DefaultParagraphFont"/>
    <w:rsid w:val="00B1797E"/>
    <w:rPr>
      <w:sz w:val="16"/>
      <w:vertAlign w:val="subscript"/>
    </w:rPr>
  </w:style>
  <w:style w:type="character" w:customStyle="1" w:styleId="Superscript">
    <w:name w:val="Superscript"/>
    <w:basedOn w:val="DefaultParagraphFont"/>
    <w:rsid w:val="00B1797E"/>
    <w:rPr>
      <w:sz w:val="16"/>
      <w:vertAlign w:val="superscript"/>
    </w:rPr>
  </w:style>
  <w:style w:type="character" w:customStyle="1" w:styleId="Symbols">
    <w:name w:val="Symbols"/>
    <w:basedOn w:val="DefaultParagraphFont"/>
    <w:rsid w:val="00B1797E"/>
    <w:rPr>
      <w:rFonts w:ascii="Symbol" w:hAnsi="Symbol"/>
    </w:rPr>
  </w:style>
  <w:style w:type="character" w:customStyle="1" w:styleId="MenuOptions">
    <w:name w:val="Menu Options"/>
    <w:basedOn w:val="DefaultParagraphFont"/>
    <w:rsid w:val="00B1797E"/>
    <w:rPr>
      <w:rFonts w:ascii="Arial Narrow" w:hAnsi="Arial Narrow"/>
      <w:smallCaps/>
    </w:rPr>
  </w:style>
  <w:style w:type="character" w:customStyle="1" w:styleId="Buttons">
    <w:name w:val="Buttons"/>
    <w:basedOn w:val="DefaultParagraphFont"/>
    <w:rsid w:val="00B1797E"/>
    <w:rPr>
      <w:b/>
    </w:rPr>
  </w:style>
  <w:style w:type="character" w:customStyle="1" w:styleId="Underlined">
    <w:name w:val="Underlined"/>
    <w:basedOn w:val="DefaultParagraphFont"/>
    <w:rsid w:val="00B1797E"/>
    <w:rPr>
      <w:u w:val="single"/>
    </w:rPr>
  </w:style>
  <w:style w:type="paragraph" w:customStyle="1" w:styleId="TableBodyTextRight">
    <w:name w:val="Table Body Text Right"/>
    <w:basedOn w:val="TableBodyText"/>
    <w:rsid w:val="00B1797E"/>
    <w:pPr>
      <w:widowControl w:val="0"/>
      <w:autoSpaceDE w:val="0"/>
      <w:autoSpaceDN w:val="0"/>
      <w:adjustRightInd w:val="0"/>
      <w:jc w:val="right"/>
    </w:pPr>
    <w:rPr>
      <w:rFonts w:cs="Arial"/>
      <w:szCs w:val="18"/>
    </w:rPr>
  </w:style>
  <w:style w:type="paragraph" w:customStyle="1" w:styleId="CopyrightText">
    <w:name w:val="Copyright Text"/>
    <w:basedOn w:val="BodyText"/>
    <w:rsid w:val="00B1797E"/>
    <w:rPr>
      <w:sz w:val="18"/>
    </w:rPr>
  </w:style>
  <w:style w:type="paragraph" w:customStyle="1" w:styleId="BodySmallRight">
    <w:name w:val="Body Small Right"/>
    <w:basedOn w:val="BodyTextRight"/>
    <w:rsid w:val="00B1797E"/>
    <w:rPr>
      <w:sz w:val="18"/>
      <w:szCs w:val="18"/>
    </w:rPr>
  </w:style>
  <w:style w:type="paragraph" w:customStyle="1" w:styleId="MarginEdition">
    <w:name w:val="Margin Edition"/>
    <w:basedOn w:val="MarginNote"/>
    <w:rsid w:val="00B1797E"/>
    <w:pPr>
      <w:spacing w:before="0" w:after="0"/>
    </w:pPr>
    <w:rPr>
      <w:rFonts w:ascii="Times New Roman" w:hAnsi="Times New Roman"/>
      <w:color w:val="999999"/>
    </w:rPr>
  </w:style>
  <w:style w:type="paragraph" w:customStyle="1" w:styleId="Spacer">
    <w:name w:val="Spacer"/>
    <w:basedOn w:val="Normal"/>
    <w:rsid w:val="00B1797E"/>
    <w:rPr>
      <w:sz w:val="2"/>
      <w:szCs w:val="2"/>
    </w:rPr>
  </w:style>
  <w:style w:type="character" w:customStyle="1" w:styleId="Small">
    <w:name w:val="Small"/>
    <w:basedOn w:val="DefaultParagraphFont"/>
    <w:rsid w:val="00B1797E"/>
    <w:rPr>
      <w:sz w:val="16"/>
    </w:rPr>
  </w:style>
  <w:style w:type="paragraph" w:customStyle="1" w:styleId="WideTable">
    <w:name w:val="Wide Table"/>
    <w:basedOn w:val="Normal"/>
    <w:rsid w:val="00B1797E"/>
    <w:pPr>
      <w:ind w:left="-1418"/>
    </w:pPr>
    <w:rPr>
      <w:sz w:val="2"/>
      <w:szCs w:val="2"/>
    </w:rPr>
  </w:style>
  <w:style w:type="character" w:styleId="PageNumber">
    <w:name w:val="page number"/>
    <w:basedOn w:val="DefaultParagraphFont"/>
    <w:rsid w:val="00B1797E"/>
  </w:style>
  <w:style w:type="paragraph" w:styleId="Quote">
    <w:name w:val="Quote"/>
    <w:basedOn w:val="Heading1"/>
    <w:link w:val="QuoteChar"/>
    <w:qFormat/>
    <w:rsid w:val="00B1797E"/>
    <w:rPr>
      <w:b w:val="0"/>
      <w:sz w:val="72"/>
      <w:szCs w:val="72"/>
      <w:lang w:val="en-NZ"/>
    </w:rPr>
  </w:style>
  <w:style w:type="character" w:customStyle="1" w:styleId="QuoteChar">
    <w:name w:val="Quote Char"/>
    <w:basedOn w:val="DefaultParagraphFont"/>
    <w:link w:val="Quote"/>
    <w:rsid w:val="00B17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97E"/>
    <w:pPr>
      <w:pageBreakBefore/>
    </w:pPr>
  </w:style>
  <w:style w:type="paragraph" w:customStyle="1" w:styleId="Border">
    <w:name w:val="Border"/>
    <w:basedOn w:val="Normal"/>
    <w:qFormat/>
    <w:rsid w:val="00B179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97E"/>
    <w:rPr>
      <w:b/>
      <w:bCs/>
      <w:i/>
      <w:iCs/>
      <w:color w:val="auto"/>
    </w:rPr>
  </w:style>
  <w:style w:type="paragraph" w:styleId="IntenseQuote">
    <w:name w:val="Intense Quote"/>
    <w:basedOn w:val="Normal"/>
    <w:next w:val="Normal"/>
    <w:link w:val="IntenseQuoteChar"/>
    <w:uiPriority w:val="30"/>
    <w:qFormat/>
    <w:rsid w:val="00B179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9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97E"/>
    <w:rPr>
      <w:smallCaps/>
      <w:color w:val="auto"/>
      <w:u w:val="single"/>
    </w:rPr>
  </w:style>
  <w:style w:type="character" w:styleId="IntenseReference">
    <w:name w:val="Intense Reference"/>
    <w:basedOn w:val="DefaultParagraphFont"/>
    <w:uiPriority w:val="32"/>
    <w:qFormat/>
    <w:rsid w:val="00B1797E"/>
    <w:rPr>
      <w:b/>
      <w:bCs/>
      <w:smallCaps/>
      <w:color w:val="auto"/>
      <w:spacing w:val="5"/>
      <w:u w:val="single"/>
    </w:rPr>
  </w:style>
  <w:style w:type="paragraph" w:customStyle="1" w:styleId="2ColumnHeading">
    <w:name w:val="2Column Heading"/>
    <w:basedOn w:val="BodyText"/>
    <w:qFormat/>
    <w:rsid w:val="00B1797E"/>
    <w:pPr>
      <w:spacing w:after="60"/>
      <w:ind w:left="-2268"/>
    </w:pPr>
    <w:rPr>
      <w:b/>
    </w:rPr>
  </w:style>
  <w:style w:type="paragraph" w:customStyle="1" w:styleId="Heading1TOC">
    <w:name w:val="Heading1 TOC"/>
    <w:basedOn w:val="Normal"/>
    <w:qFormat/>
    <w:rsid w:val="00B1797E"/>
    <w:pPr>
      <w:spacing w:before="240" w:after="120"/>
    </w:pPr>
    <w:rPr>
      <w:rFonts w:ascii="Times New Roman" w:hAnsi="Times New Roman"/>
      <w:b/>
      <w:sz w:val="32"/>
    </w:rPr>
  </w:style>
  <w:style w:type="paragraph" w:customStyle="1" w:styleId="Heading2TOC">
    <w:name w:val="Heading2 TOC"/>
    <w:basedOn w:val="Normal"/>
    <w:qFormat/>
    <w:rsid w:val="00B1797E"/>
    <w:pPr>
      <w:spacing w:before="240" w:after="60"/>
    </w:pPr>
    <w:rPr>
      <w:rFonts w:ascii="Times New Roman" w:hAnsi="Times New Roman"/>
      <w:b/>
      <w:sz w:val="28"/>
    </w:rPr>
  </w:style>
  <w:style w:type="character" w:customStyle="1" w:styleId="Underline">
    <w:name w:val="Underline"/>
    <w:basedOn w:val="DefaultParagraphFont"/>
    <w:qFormat/>
    <w:rsid w:val="00B1797E"/>
    <w:rPr>
      <w:u w:val="single"/>
    </w:rPr>
  </w:style>
  <w:style w:type="character" w:customStyle="1" w:styleId="BoldandItalics">
    <w:name w:val="Bold and Italics"/>
    <w:qFormat/>
    <w:rsid w:val="00B1797E"/>
    <w:rPr>
      <w:b/>
      <w:i/>
      <w:u w:val="none"/>
    </w:rPr>
  </w:style>
  <w:style w:type="paragraph" w:styleId="BalloonText">
    <w:name w:val="Balloon Text"/>
    <w:basedOn w:val="Normal"/>
    <w:link w:val="BalloonTextChar"/>
    <w:rsid w:val="00B1797E"/>
    <w:rPr>
      <w:rFonts w:ascii="Tahoma" w:hAnsi="Tahoma" w:cs="Tahoma"/>
      <w:sz w:val="16"/>
      <w:szCs w:val="16"/>
    </w:rPr>
  </w:style>
  <w:style w:type="character" w:customStyle="1" w:styleId="BalloonTextChar">
    <w:name w:val="Balloon Text Char"/>
    <w:basedOn w:val="DefaultParagraphFont"/>
    <w:link w:val="BalloonText"/>
    <w:rsid w:val="00B179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9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9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97E"/>
    <w:rPr>
      <w:b/>
      <w:color w:val="660033"/>
      <w:spacing w:val="0"/>
    </w:rPr>
  </w:style>
  <w:style w:type="paragraph" w:customStyle="1" w:styleId="Nameditemlist">
    <w:name w:val="Named item list"/>
    <w:basedOn w:val="BodyText"/>
    <w:qFormat/>
    <w:rsid w:val="00B1797E"/>
    <w:pPr>
      <w:tabs>
        <w:tab w:val="left" w:pos="2835"/>
      </w:tabs>
      <w:ind w:left="2835" w:hanging="2835"/>
    </w:pPr>
  </w:style>
  <w:style w:type="paragraph" w:customStyle="1" w:styleId="BodyTextnopadding">
    <w:name w:val="Body Text no padding"/>
    <w:basedOn w:val="BodyText"/>
    <w:qFormat/>
    <w:rsid w:val="00B1797E"/>
    <w:pPr>
      <w:spacing w:before="0" w:after="0"/>
    </w:pPr>
  </w:style>
  <w:style w:type="paragraph" w:customStyle="1" w:styleId="BodyTextBold">
    <w:name w:val="Body Text Bold"/>
    <w:basedOn w:val="BodyText"/>
    <w:qFormat/>
    <w:rsid w:val="00B1797E"/>
    <w:rPr>
      <w:b/>
    </w:rPr>
  </w:style>
  <w:style w:type="character" w:styleId="Hyperlink">
    <w:name w:val="Hyperlink"/>
    <w:basedOn w:val="DefaultParagraphFont"/>
    <w:uiPriority w:val="99"/>
    <w:unhideWhenUsed/>
    <w:rsid w:val="00A164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1713</Words>
  <Characters>10777</Characters>
  <Application>Microsoft Office Word</Application>
  <DocSecurity>0</DocSecurity>
  <Lines>359</Lines>
  <Paragraphs>231</Paragraphs>
  <ScaleCrop>false</ScaleCrop>
  <Company>Author-it Software Corporation Ltd.</Company>
  <LinksUpToDate>false</LinksUpToDate>
  <CharactersWithSpaces>12259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PMBPROD237 Splice cables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