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899" w:rsidP="00CA38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PMBPROD235E Use materials and process knowledge to complete work operations</w:t>
      </w:r>
      <w:r>
        <w:fldChar w:fldCharType="end"/>
      </w:r>
    </w:p>
    <w:p w:rsidR="00CA3899" w:rsidP="00CA3899">
      <w:pPr>
        <w:pStyle w:val="Version"/>
        <w:sectPr w:rsidSect="008A0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74B" w:rsidP="008A074B">
      <w:pPr>
        <w:pStyle w:val="SuperHeading"/>
      </w:pPr>
      <w:r w:rsidRPr="008A074B">
        <w:t>Assessment Requirements for PMBPROD235E Use materials and process knowledge to complete work operations</w:t>
      </w:r>
    </w:p>
    <w:p w:rsidR="00000000" w:rsidRPr="008A074B" w:rsidP="008A074B">
      <w:pPr>
        <w:pStyle w:val="Heading1"/>
      </w:pPr>
      <w:bookmarkStart w:id="1" w:name="O_1114259"/>
      <w:bookmarkEnd w:id="1"/>
      <w:r w:rsidRPr="008A074B">
        <w:t>Modification History</w:t>
      </w:r>
    </w:p>
    <w:p w:rsidR="00000000" w:rsidRPr="008A074B" w:rsidP="00CA3899">
      <w:pPr>
        <w:pStyle w:val="BodyText"/>
      </w:pPr>
      <w:r w:rsidRPr="008A074B">
        <w:t>Release 1. Unit code changed. Application</w:t>
      </w:r>
      <w:r w:rsidRPr="008A074B">
        <w:t xml:space="preserve"> changed. Elements and Performance Criteria changed. Range of Conditions removed. Assessment Requirements changed. Supersedes and is equivalent to PMBPROD235 Use materials and process knowledge to complete work operations.</w:t>
      </w:r>
    </w:p>
    <w:p w:rsidR="00000000" w:rsidRPr="008A074B" w:rsidP="008A074B">
      <w:pPr>
        <w:pStyle w:val="Heading1"/>
      </w:pPr>
      <w:bookmarkStart w:id="2" w:name="O_1114260"/>
      <w:bookmarkEnd w:id="2"/>
      <w:r w:rsidRPr="008A074B">
        <w:t>Performance Ev</w:t>
      </w:r>
      <w:r w:rsidRPr="008A074B">
        <w:t>idence</w:t>
      </w:r>
    </w:p>
    <w:p w:rsidR="00000000" w:rsidRPr="008A074B" w:rsidP="00CA3899">
      <w:pPr>
        <w:pStyle w:val="BodyText"/>
      </w:pPr>
      <w:r w:rsidRPr="008A074B">
        <w:t>There must be evidence the candidate has completed the tasks outlined in the elements and performance criteria of this unit, and demonstrated the ability to:</w:t>
      </w:r>
    </w:p>
    <w:p w:rsidR="00000000" w:rsidRPr="008A074B" w:rsidP="008A074B">
      <w:pPr>
        <w:pStyle w:val="ListBullet"/>
      </w:pPr>
      <w:r w:rsidRPr="008A074B">
        <w:t>use materials and process knowledge to complete work operations at least once.</w:t>
      </w:r>
    </w:p>
    <w:p w:rsidR="00000000" w:rsidRPr="008A074B" w:rsidP="008A074B">
      <w:pPr>
        <w:pStyle w:val="AllowPageBreak"/>
      </w:pPr>
    </w:p>
    <w:p w:rsidR="00000000" w:rsidRPr="008A074B" w:rsidP="008A074B">
      <w:pPr>
        <w:pStyle w:val="Heading1"/>
      </w:pPr>
      <w:bookmarkStart w:id="3" w:name="O_1114261"/>
      <w:bookmarkEnd w:id="3"/>
      <w:r w:rsidRPr="008A074B">
        <w:t>Knowledge Evidence</w:t>
      </w:r>
    </w:p>
    <w:p w:rsidR="00000000" w:rsidRPr="008A074B" w:rsidP="00CA3899">
      <w:pPr>
        <w:pStyle w:val="BodyText"/>
      </w:pPr>
      <w:r w:rsidRPr="008A074B">
        <w:t>There must be evidence the candidate has knowledge of:</w:t>
      </w:r>
    </w:p>
    <w:p w:rsidR="00000000" w:rsidRPr="008A074B" w:rsidP="008A074B">
      <w:pPr>
        <w:pStyle w:val="ListBullet"/>
      </w:pPr>
      <w:r w:rsidRPr="008A074B">
        <w:t>types of products made with different processes and different polymers</w:t>
      </w:r>
    </w:p>
    <w:p w:rsidR="00000000" w:rsidRPr="008A074B" w:rsidP="008A074B">
      <w:pPr>
        <w:pStyle w:val="ListBullet"/>
      </w:pPr>
      <w:r w:rsidRPr="008A074B">
        <w:t>normal operational practices for equipment, materials, processes and procedures</w:t>
      </w:r>
    </w:p>
    <w:p w:rsidR="00000000" w:rsidRPr="008A074B" w:rsidP="008A074B">
      <w:pPr>
        <w:pStyle w:val="ListBullet"/>
      </w:pPr>
      <w:r w:rsidRPr="008A074B">
        <w:t>the criteria for overa</w:t>
      </w:r>
      <w:r w:rsidRPr="008A074B">
        <w:t xml:space="preserve">ll process/equipment readiness for the process or equipment being used </w:t>
      </w:r>
    </w:p>
    <w:p w:rsidR="00000000" w:rsidRPr="008A074B" w:rsidP="008A074B">
      <w:pPr>
        <w:pStyle w:val="ListBullet"/>
      </w:pPr>
      <w:r w:rsidRPr="008A074B">
        <w:t>production workflow sequences and materials demand</w:t>
      </w:r>
    </w:p>
    <w:p w:rsidR="00000000" w:rsidRPr="008A074B" w:rsidP="008A074B">
      <w:pPr>
        <w:pStyle w:val="ListBullet"/>
      </w:pPr>
      <w:r w:rsidRPr="008A074B">
        <w:t>the importance of material properties and qualities</w:t>
      </w:r>
    </w:p>
    <w:p w:rsidR="00000000" w:rsidRPr="008A074B" w:rsidP="008A074B">
      <w:pPr>
        <w:pStyle w:val="ListBullet"/>
      </w:pPr>
      <w:r w:rsidRPr="008A074B">
        <w:t>the importance of process conditions</w:t>
      </w:r>
    </w:p>
    <w:p w:rsidR="00000000" w:rsidRPr="008A074B" w:rsidP="008A074B">
      <w:pPr>
        <w:pStyle w:val="ListBullet"/>
      </w:pPr>
      <w:r w:rsidRPr="008A074B">
        <w:t>physical forms of materials and the impact t</w:t>
      </w:r>
      <w:r w:rsidRPr="008A074B">
        <w:t>hose forms have on production processes</w:t>
      </w:r>
    </w:p>
    <w:p w:rsidR="00000000" w:rsidRPr="008A074B" w:rsidP="008A074B">
      <w:pPr>
        <w:pStyle w:val="ListBullet"/>
      </w:pPr>
      <w:r w:rsidRPr="008A074B">
        <w:t>key variables that may affect product quality and production output, including changes to polymer materials during processing</w:t>
      </w:r>
    </w:p>
    <w:p w:rsidR="00000000" w:rsidRPr="008A074B" w:rsidP="008A074B">
      <w:pPr>
        <w:pStyle w:val="ListBullet"/>
      </w:pPr>
      <w:r w:rsidRPr="008A074B">
        <w:t>typical process and product problems, including early warning signs, possible causes and c</w:t>
      </w:r>
      <w:r w:rsidRPr="008A074B">
        <w:t>orrective actions</w:t>
      </w:r>
    </w:p>
    <w:p w:rsidR="00000000" w:rsidRPr="008A074B" w:rsidP="008A074B">
      <w:pPr>
        <w:pStyle w:val="ListBullet"/>
      </w:pPr>
      <w:r w:rsidRPr="008A074B">
        <w:t>organisational procedures relevant to the work environment or job role, including procedures for the emergency shutdown of equipment</w:t>
      </w:r>
    </w:p>
    <w:p w:rsidR="00000000" w:rsidRPr="008A074B" w:rsidP="008A074B">
      <w:pPr>
        <w:pStyle w:val="ListBullet"/>
      </w:pPr>
      <w:r w:rsidRPr="008A074B">
        <w:t>hazards, including materials and process hazards for the polymers in use, that may arise in the job or wo</w:t>
      </w:r>
      <w:r w:rsidRPr="008A074B">
        <w:t>rk environment, and:</w:t>
      </w:r>
    </w:p>
    <w:p w:rsidR="00000000" w:rsidRPr="008A074B" w:rsidP="008A074B">
      <w:pPr>
        <w:pStyle w:val="ListBullet2"/>
      </w:pPr>
      <w:r w:rsidRPr="008A074B">
        <w:t>their possible causes</w:t>
      </w:r>
    </w:p>
    <w:p w:rsidR="00000000" w:rsidRPr="008A074B" w:rsidP="008A074B">
      <w:pPr>
        <w:pStyle w:val="ListBullet2"/>
      </w:pPr>
      <w:r w:rsidRPr="008A074B">
        <w:t xml:space="preserve">potential consequences </w:t>
      </w:r>
    </w:p>
    <w:p w:rsidR="00000000" w:rsidRPr="008A074B" w:rsidP="008A074B">
      <w:pPr>
        <w:pStyle w:val="ListBullet2"/>
      </w:pPr>
      <w:r w:rsidRPr="008A074B">
        <w:t xml:space="preserve">appropriate risk controls. </w:t>
      </w:r>
    </w:p>
    <w:p w:rsidR="00000000" w:rsidRPr="008A074B" w:rsidP="008A074B">
      <w:pPr>
        <w:pStyle w:val="AllowPageBreak"/>
      </w:pPr>
    </w:p>
    <w:p w:rsidR="00000000" w:rsidRPr="008A074B" w:rsidP="008A074B">
      <w:pPr>
        <w:pStyle w:val="Heading1"/>
      </w:pPr>
      <w:bookmarkStart w:id="4" w:name="O_1114262"/>
      <w:bookmarkEnd w:id="4"/>
      <w:r w:rsidRPr="008A074B">
        <w:t>Assessment Conditions</w:t>
      </w:r>
    </w:p>
    <w:p w:rsidR="00000000" w:rsidRPr="008A074B" w:rsidP="00CA3899">
      <w:pPr>
        <w:pStyle w:val="BodyText"/>
      </w:pPr>
      <w:r w:rsidRPr="008A074B">
        <w:t xml:space="preserve">Skills must have been demonstrated in the workplace or in a simulated environment that reflects workplace conditions and contingencies. </w:t>
      </w:r>
    </w:p>
    <w:p w:rsidR="00000000" w:rsidRPr="008A074B" w:rsidP="00CA3899">
      <w:pPr>
        <w:pStyle w:val="BodyText"/>
      </w:pPr>
      <w:r w:rsidRPr="008A074B">
        <w:t>Assessors must satisfy the NVR/AQTF mandatory competency requirements for assessors.</w:t>
      </w:r>
    </w:p>
    <w:p w:rsidR="00000000" w:rsidRPr="008A074B" w:rsidP="008A074B">
      <w:pPr>
        <w:pStyle w:val="Heading1"/>
      </w:pPr>
      <w:bookmarkStart w:id="5" w:name="O_1114265"/>
      <w:bookmarkEnd w:id="5"/>
      <w:r w:rsidRPr="008A074B">
        <w:t>Links</w:t>
      </w:r>
    </w:p>
    <w:p w:rsidR="00000000" w:rsidRPr="008A074B" w:rsidP="00CA3899">
      <w:pPr>
        <w:pStyle w:val="BodyText"/>
      </w:pPr>
      <w:r w:rsidRPr="008A074B">
        <w:t>Companion</w:t>
      </w:r>
      <w:r w:rsidRPr="008A074B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3362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A074B" w:rsidP="008A074B"/>
    <w:sectPr w:rsidSect="008A07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4B" w:rsidRPr="00CA3899" w:rsidP="00CA38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99" w:rsidP="008A0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3899" w:rsidP="008A0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3899" w:rsidP="008A0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74B" w:rsidRPr="00CA3899" w:rsidP="00CA38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99" w:rsidRPr="002D2AF8" w:rsidP="008A0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PMBPROD235E Use materials and process knowledge to complete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CA3899" w:rsidP="008A0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A4F1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48D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963C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74B"/>
  </w:style>
  <w:style w:type="character" w:customStyle="1" w:styleId="Heading1Char">
    <w:name w:val="Heading 1 Char"/>
    <w:basedOn w:val="DefaultParagraphFont"/>
    <w:link w:val="Heading1"/>
    <w:rsid w:val="008A0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7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7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07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0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7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7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074B"/>
    <w:rPr>
      <w:b/>
      <w:spacing w:val="0"/>
    </w:rPr>
  </w:style>
  <w:style w:type="paragraph" w:customStyle="1" w:styleId="SuperTitle">
    <w:name w:val="SuperTitle"/>
    <w:basedOn w:val="Title"/>
    <w:rsid w:val="008A0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7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74B"/>
    <w:rPr>
      <w:i/>
    </w:rPr>
  </w:style>
  <w:style w:type="paragraph" w:styleId="Caption">
    <w:name w:val="caption"/>
    <w:basedOn w:val="BodyText"/>
    <w:next w:val="Normal"/>
    <w:qFormat/>
    <w:rsid w:val="008A0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74B"/>
  </w:style>
  <w:style w:type="paragraph" w:styleId="TableofFigures">
    <w:name w:val="table of figures"/>
    <w:basedOn w:val="Normal"/>
    <w:next w:val="Normal"/>
    <w:semiHidden/>
    <w:rsid w:val="008A0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7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074B"/>
    <w:rPr>
      <w:rFonts w:ascii="Wingdings" w:hAnsi="Wingdings"/>
    </w:rPr>
  </w:style>
  <w:style w:type="paragraph" w:customStyle="1" w:styleId="TableHeading">
    <w:name w:val="Table Heading"/>
    <w:basedOn w:val="HeadingBase"/>
    <w:rsid w:val="008A0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74B"/>
    <w:rPr>
      <w:color w:val="0033CC"/>
      <w:u w:val="none"/>
    </w:rPr>
  </w:style>
  <w:style w:type="paragraph" w:customStyle="1" w:styleId="BodyTextRight">
    <w:name w:val="Body Text Right"/>
    <w:basedOn w:val="BodyText"/>
    <w:rsid w:val="008A0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7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74B"/>
    <w:rPr>
      <w:sz w:val="32"/>
    </w:rPr>
  </w:style>
  <w:style w:type="paragraph" w:customStyle="1" w:styleId="HeadingProcedure">
    <w:name w:val="Heading Procedure"/>
    <w:basedOn w:val="HeadingBase"/>
    <w:next w:val="Normal"/>
    <w:rsid w:val="008A0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74B"/>
    <w:pPr>
      <w:spacing w:before="60" w:after="60"/>
    </w:pPr>
  </w:style>
  <w:style w:type="paragraph" w:styleId="ListContinue">
    <w:name w:val="List Continue"/>
    <w:basedOn w:val="List"/>
    <w:rsid w:val="008A074B"/>
    <w:pPr>
      <w:ind w:firstLine="0"/>
    </w:pPr>
  </w:style>
  <w:style w:type="paragraph" w:customStyle="1" w:styleId="ListNote">
    <w:name w:val="List Note"/>
    <w:basedOn w:val="List"/>
    <w:rsid w:val="008A0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74B"/>
    <w:rPr>
      <w:rFonts w:ascii="Courier New" w:hAnsi="Courier New"/>
    </w:rPr>
  </w:style>
  <w:style w:type="paragraph" w:customStyle="1" w:styleId="NoteBullet">
    <w:name w:val="Note Bullet"/>
    <w:basedOn w:val="Note"/>
    <w:rsid w:val="008A0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7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0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74B"/>
    <w:rPr>
      <w:b/>
      <w:smallCaps/>
    </w:rPr>
  </w:style>
  <w:style w:type="paragraph" w:customStyle="1" w:styleId="TableListNumber">
    <w:name w:val="Table List Number"/>
    <w:basedOn w:val="ListNumber"/>
    <w:rsid w:val="008A0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74B"/>
    <w:pPr>
      <w:numPr>
        <w:numId w:val="9"/>
      </w:numPr>
    </w:pPr>
  </w:style>
  <w:style w:type="paragraph" w:customStyle="1" w:styleId="ListAlpha2">
    <w:name w:val="List Alpha 2"/>
    <w:basedOn w:val="List2"/>
    <w:rsid w:val="008A074B"/>
    <w:pPr>
      <w:numPr>
        <w:numId w:val="8"/>
      </w:numPr>
    </w:pPr>
  </w:style>
  <w:style w:type="paragraph" w:styleId="List2">
    <w:name w:val="List 2"/>
    <w:basedOn w:val="BodyText"/>
    <w:rsid w:val="008A0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7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7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074B"/>
    <w:pPr>
      <w:numPr>
        <w:numId w:val="4"/>
      </w:numPr>
    </w:pPr>
  </w:style>
  <w:style w:type="paragraph" w:styleId="ListContinue2">
    <w:name w:val="List Continue 2"/>
    <w:basedOn w:val="List2"/>
    <w:rsid w:val="008A074B"/>
    <w:pPr>
      <w:ind w:firstLine="0"/>
    </w:pPr>
  </w:style>
  <w:style w:type="paragraph" w:styleId="ListContinue3">
    <w:name w:val="List Continue 3"/>
    <w:basedOn w:val="List3"/>
    <w:rsid w:val="008A074B"/>
    <w:pPr>
      <w:ind w:left="1021" w:firstLine="0"/>
    </w:pPr>
  </w:style>
  <w:style w:type="paragraph" w:styleId="ListContinue4">
    <w:name w:val="List Continue 4"/>
    <w:basedOn w:val="List4"/>
    <w:rsid w:val="008A074B"/>
    <w:pPr>
      <w:ind w:firstLine="0"/>
    </w:pPr>
  </w:style>
  <w:style w:type="paragraph" w:styleId="ListContinue5">
    <w:name w:val="List Continue 5"/>
    <w:basedOn w:val="List5"/>
    <w:rsid w:val="008A074B"/>
    <w:pPr>
      <w:ind w:firstLine="0"/>
    </w:pPr>
  </w:style>
  <w:style w:type="paragraph" w:styleId="ListNumber3">
    <w:name w:val="List Number 3"/>
    <w:basedOn w:val="List3"/>
    <w:rsid w:val="008A074B"/>
    <w:pPr>
      <w:numPr>
        <w:numId w:val="5"/>
      </w:numPr>
    </w:pPr>
  </w:style>
  <w:style w:type="paragraph" w:styleId="ListNumber4">
    <w:name w:val="List Number 4"/>
    <w:basedOn w:val="List4"/>
    <w:rsid w:val="008A074B"/>
    <w:pPr>
      <w:numPr>
        <w:numId w:val="6"/>
      </w:numPr>
    </w:pPr>
  </w:style>
  <w:style w:type="paragraph" w:styleId="ListNumber5">
    <w:name w:val="List Number 5"/>
    <w:basedOn w:val="List5"/>
    <w:rsid w:val="008A074B"/>
    <w:pPr>
      <w:numPr>
        <w:numId w:val="7"/>
      </w:numPr>
    </w:pPr>
  </w:style>
  <w:style w:type="paragraph" w:styleId="BlockText">
    <w:name w:val="Block Text"/>
    <w:basedOn w:val="Normal"/>
    <w:rsid w:val="008A0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74B"/>
    <w:rPr>
      <w:sz w:val="16"/>
      <w:vertAlign w:val="superscript"/>
    </w:rPr>
  </w:style>
  <w:style w:type="character" w:customStyle="1" w:styleId="Symbols">
    <w:name w:val="Symbols"/>
    <w:basedOn w:val="DefaultParagraphFont"/>
    <w:rsid w:val="008A074B"/>
    <w:rPr>
      <w:rFonts w:ascii="Symbol" w:hAnsi="Symbol"/>
    </w:rPr>
  </w:style>
  <w:style w:type="character" w:customStyle="1" w:styleId="MenuOptions">
    <w:name w:val="Menu Options"/>
    <w:basedOn w:val="DefaultParagraphFont"/>
    <w:rsid w:val="008A0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74B"/>
    <w:rPr>
      <w:b/>
    </w:rPr>
  </w:style>
  <w:style w:type="character" w:customStyle="1" w:styleId="Underlined">
    <w:name w:val="Underlined"/>
    <w:basedOn w:val="DefaultParagraphFont"/>
    <w:rsid w:val="008A074B"/>
    <w:rPr>
      <w:u w:val="single"/>
    </w:rPr>
  </w:style>
  <w:style w:type="paragraph" w:customStyle="1" w:styleId="TableBodyTextRight">
    <w:name w:val="Table Body Text Right"/>
    <w:basedOn w:val="TableBodyText"/>
    <w:rsid w:val="008A0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74B"/>
    <w:rPr>
      <w:sz w:val="18"/>
    </w:rPr>
  </w:style>
  <w:style w:type="paragraph" w:customStyle="1" w:styleId="BodySmallRight">
    <w:name w:val="Body Small Right"/>
    <w:basedOn w:val="BodyTextRight"/>
    <w:rsid w:val="008A074B"/>
    <w:rPr>
      <w:sz w:val="18"/>
      <w:szCs w:val="18"/>
    </w:rPr>
  </w:style>
  <w:style w:type="paragraph" w:customStyle="1" w:styleId="MarginEdition">
    <w:name w:val="Margin Edition"/>
    <w:basedOn w:val="MarginNote"/>
    <w:rsid w:val="008A0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74B"/>
    <w:rPr>
      <w:sz w:val="2"/>
      <w:szCs w:val="2"/>
    </w:rPr>
  </w:style>
  <w:style w:type="character" w:customStyle="1" w:styleId="Small">
    <w:name w:val="Small"/>
    <w:basedOn w:val="DefaultParagraphFont"/>
    <w:rsid w:val="008A074B"/>
    <w:rPr>
      <w:sz w:val="16"/>
    </w:rPr>
  </w:style>
  <w:style w:type="paragraph" w:customStyle="1" w:styleId="WideTable">
    <w:name w:val="Wide Table"/>
    <w:basedOn w:val="Normal"/>
    <w:rsid w:val="008A0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74B"/>
  </w:style>
  <w:style w:type="paragraph" w:styleId="Quote">
    <w:name w:val="Quote"/>
    <w:basedOn w:val="Heading1"/>
    <w:link w:val="QuoteChar"/>
    <w:qFormat/>
    <w:rsid w:val="008A0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74B"/>
    <w:pPr>
      <w:pageBreakBefore/>
    </w:pPr>
  </w:style>
  <w:style w:type="paragraph" w:customStyle="1" w:styleId="Border">
    <w:name w:val="Border"/>
    <w:basedOn w:val="Normal"/>
    <w:qFormat/>
    <w:rsid w:val="008A0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74B"/>
    <w:rPr>
      <w:u w:val="single"/>
    </w:rPr>
  </w:style>
  <w:style w:type="character" w:customStyle="1" w:styleId="BoldandItalics">
    <w:name w:val="Bold and Italics"/>
    <w:qFormat/>
    <w:rsid w:val="008A074B"/>
    <w:rPr>
      <w:b/>
      <w:i/>
      <w:u w:val="none"/>
    </w:rPr>
  </w:style>
  <w:style w:type="paragraph" w:styleId="BalloonText">
    <w:name w:val="Balloon Text"/>
    <w:basedOn w:val="Normal"/>
    <w:link w:val="BalloonTextChar"/>
    <w:rsid w:val="008A0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74B"/>
    <w:pPr>
      <w:spacing w:before="0" w:after="0"/>
    </w:pPr>
  </w:style>
  <w:style w:type="paragraph" w:customStyle="1" w:styleId="BodyTextBold">
    <w:name w:val="Body Text Bold"/>
    <w:basedOn w:val="BodyText"/>
    <w:qFormat/>
    <w:rsid w:val="008A074B"/>
    <w:rPr>
      <w:b/>
    </w:rPr>
  </w:style>
  <w:style w:type="character" w:styleId="Hyperlink">
    <w:name w:val="Hyperlink"/>
    <w:basedOn w:val="DefaultParagraphFont"/>
    <w:uiPriority w:val="99"/>
    <w:unhideWhenUsed/>
    <w:rsid w:val="00CA38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2125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PMBPROD235E Use materials and process knowledge to complete work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