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ECB" w:rsidP="003A5ECB">
      <w:pPr>
        <w:pStyle w:val="Title"/>
      </w:pPr>
      <w:r>
        <w:fldChar w:fldCharType="begin"/>
      </w:r>
      <w:r>
        <w:instrText xml:space="preserve"> TITLE   \* MERGEFORMAT </w:instrText>
      </w:r>
      <w:r>
        <w:fldChar w:fldCharType="separate"/>
      </w:r>
      <w:r>
        <w:t>PMBPROD209 Operate cable winding equipment</w:t>
      </w:r>
      <w:r>
        <w:fldChar w:fldCharType="end"/>
      </w:r>
    </w:p>
    <w:p w:rsidR="003A5ECB" w:rsidP="003A5ECB">
      <w:pPr>
        <w:pStyle w:val="Version"/>
        <w:sectPr w:rsidSect="006B1A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A1A" w:rsidP="006B1A1A">
      <w:pPr>
        <w:pStyle w:val="SuperHeading"/>
      </w:pPr>
      <w:r w:rsidRPr="006B1A1A">
        <w:t>PMBPROD209 Operate cable winding equipment</w:t>
      </w:r>
    </w:p>
    <w:p w:rsidR="00000000" w:rsidRPr="006B1A1A" w:rsidP="006B1A1A">
      <w:pPr>
        <w:pStyle w:val="Heading1"/>
      </w:pPr>
      <w:bookmarkStart w:id="1" w:name="O_924666"/>
      <w:bookmarkEnd w:id="1"/>
      <w:r w:rsidRPr="006B1A1A">
        <w:t>Modification History</w:t>
      </w:r>
    </w:p>
    <w:p w:rsidR="00000000" w:rsidRPr="006B1A1A" w:rsidP="006B1A1A">
      <w:pPr>
        <w:pStyle w:val="BodyText"/>
      </w:pPr>
      <w:r w:rsidRPr="006B1A1A">
        <w:t>Release 1. Supersedes and is equivalent to PMBPROD209C Operate cable winding equipment</w:t>
      </w:r>
    </w:p>
    <w:p w:rsidR="00000000" w:rsidRPr="006B1A1A" w:rsidP="006B1A1A">
      <w:pPr>
        <w:pStyle w:val="AllowPageBreak"/>
      </w:pPr>
    </w:p>
    <w:p w:rsidR="00000000" w:rsidRPr="006B1A1A" w:rsidP="006B1A1A">
      <w:pPr>
        <w:pStyle w:val="Heading1"/>
      </w:pPr>
      <w:bookmarkStart w:id="2" w:name="O_924674"/>
      <w:bookmarkEnd w:id="2"/>
      <w:r w:rsidRPr="006B1A1A">
        <w:t>Application</w:t>
      </w:r>
    </w:p>
    <w:p w:rsidR="00000000" w:rsidRPr="006B1A1A" w:rsidP="006B1A1A">
      <w:pPr>
        <w:pStyle w:val="BodyText"/>
      </w:pPr>
      <w:r w:rsidRPr="006B1A1A">
        <w:t>This unit of competency covers the skills and knowledge required to operate cable winding equipment and ancillary equip</w:t>
      </w:r>
      <w:r w:rsidRPr="006B1A1A">
        <w:t xml:space="preserve">ment that is integral to the process. Cable winding equipment is typically used to store cable products or materials on reels ready for production, post-production or despatch.  </w:t>
      </w:r>
    </w:p>
    <w:p w:rsidR="00000000" w:rsidRPr="006B1A1A" w:rsidP="006B1A1A">
      <w:pPr>
        <w:pStyle w:val="BodyText"/>
      </w:pPr>
    </w:p>
    <w:p w:rsidR="00000000" w:rsidRPr="006B1A1A" w:rsidP="006B1A1A">
      <w:pPr>
        <w:pStyle w:val="BodyText"/>
      </w:pPr>
      <w:r w:rsidRPr="006B1A1A">
        <w:t>This unit of competency applies to operators who are required to carry out p</w:t>
      </w:r>
      <w:r w:rsidRPr="006B1A1A">
        <w:t xml:space="preserve">re-start checks, check settings and adjustments of preset equipment, monitor and adjust the equipment, and recognise routine and non-routine problems and take appropriate action. </w:t>
      </w:r>
    </w:p>
    <w:p w:rsidR="00000000" w:rsidRPr="006B1A1A" w:rsidP="006B1A1A">
      <w:pPr>
        <w:pStyle w:val="BodyText"/>
      </w:pPr>
    </w:p>
    <w:p w:rsidR="00000000" w:rsidRPr="006B1A1A" w:rsidP="006B1A1A">
      <w:pPr>
        <w:pStyle w:val="BodyText"/>
      </w:pPr>
      <w:r w:rsidRPr="006B1A1A">
        <w:t>This unit of competency applies to an individual working alone or as part o</w:t>
      </w:r>
      <w:r w:rsidRPr="006B1A1A">
        <w:t>f a team or group and working in liaison with other shift team members, team leader and supervisor, as appropriate.</w:t>
      </w:r>
    </w:p>
    <w:p w:rsidR="00000000" w:rsidRPr="006B1A1A" w:rsidP="006B1A1A">
      <w:pPr>
        <w:pStyle w:val="BodyText"/>
      </w:pPr>
    </w:p>
    <w:p w:rsidR="00000000" w:rsidRPr="006B1A1A" w:rsidP="006B1A1A">
      <w:pPr>
        <w:pStyle w:val="BodyText"/>
      </w:pPr>
      <w:r w:rsidRPr="006B1A1A">
        <w:t>No licensing, legislative or certification requirements apply to this unit at the time of publication.</w:t>
      </w:r>
    </w:p>
    <w:p w:rsidR="00000000" w:rsidRPr="006B1A1A" w:rsidP="006B1A1A">
      <w:pPr>
        <w:pStyle w:val="AllowPageBreak"/>
      </w:pPr>
    </w:p>
    <w:p w:rsidR="00000000" w:rsidRPr="006B1A1A" w:rsidP="006B1A1A">
      <w:pPr>
        <w:pStyle w:val="Heading1"/>
      </w:pPr>
      <w:bookmarkStart w:id="3" w:name="O_924673"/>
      <w:bookmarkEnd w:id="3"/>
      <w:r w:rsidRPr="006B1A1A">
        <w:t>Pre-requisite Unit</w:t>
      </w:r>
    </w:p>
    <w:p w:rsidR="00000000" w:rsidRPr="006B1A1A" w:rsidP="006B1A1A">
      <w:pPr>
        <w:pStyle w:val="BodyText"/>
      </w:pPr>
      <w:r w:rsidRPr="006B1A1A">
        <w:t>Nil</w:t>
      </w:r>
    </w:p>
    <w:p w:rsidR="00000000" w:rsidRPr="006B1A1A" w:rsidP="006B1A1A">
      <w:pPr>
        <w:pStyle w:val="AllowPageBreak"/>
      </w:pPr>
    </w:p>
    <w:p w:rsidR="00000000" w:rsidRPr="006B1A1A" w:rsidP="006B1A1A">
      <w:pPr>
        <w:pStyle w:val="Heading1"/>
      </w:pPr>
      <w:bookmarkStart w:id="4" w:name="O_924672"/>
      <w:bookmarkEnd w:id="4"/>
      <w:r w:rsidRPr="006B1A1A">
        <w:t>Competency Field</w:t>
      </w:r>
    </w:p>
    <w:p w:rsidR="00000000" w:rsidRPr="006B1A1A" w:rsidP="006B1A1A">
      <w:pPr>
        <w:pStyle w:val="BodyText"/>
      </w:pPr>
      <w:r w:rsidRPr="006B1A1A">
        <w:t>Production</w:t>
      </w:r>
    </w:p>
    <w:p w:rsidR="00000000" w:rsidRPr="006B1A1A" w:rsidP="006B1A1A">
      <w:pPr>
        <w:pStyle w:val="AllowPageBreak"/>
      </w:pPr>
    </w:p>
    <w:p w:rsidR="00000000" w:rsidRPr="006B1A1A" w:rsidP="006B1A1A">
      <w:pPr>
        <w:pStyle w:val="Heading1"/>
      </w:pPr>
      <w:bookmarkStart w:id="5" w:name="O_924671"/>
      <w:bookmarkEnd w:id="5"/>
      <w:r w:rsidRPr="006B1A1A">
        <w:t>Unit Sector</w:t>
      </w:r>
    </w:p>
    <w:p w:rsidR="00000000" w:rsidRPr="006B1A1A" w:rsidP="006B1A1A">
      <w:pPr>
        <w:pStyle w:val="BodyText"/>
      </w:pPr>
      <w:r w:rsidRPr="006B1A1A">
        <w:t>Not applicable</w:t>
      </w:r>
    </w:p>
    <w:p w:rsidR="00000000" w:rsidRPr="006B1A1A" w:rsidP="006B1A1A">
      <w:pPr>
        <w:pStyle w:val="AllowPageBreak"/>
      </w:pPr>
    </w:p>
    <w:p w:rsidR="00000000" w:rsidRPr="006B1A1A" w:rsidP="006B1A1A">
      <w:pPr>
        <w:pStyle w:val="Heading1"/>
      </w:pPr>
      <w:bookmarkStart w:id="6" w:name="O_924670"/>
      <w:bookmarkEnd w:id="6"/>
      <w:r w:rsidRPr="006B1A1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B1A1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Performance criteria describe the performance needed to demonstrate a</w:t>
            </w:r>
            <w:r w:rsidRPr="006B1A1A">
              <w:t>chievement of the element.</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1</w:t>
            </w:r>
          </w:p>
        </w:tc>
        <w:tc>
          <w:tcPr>
            <w:tcW w:w="1962" w:type="dxa"/>
            <w:vMerge w:val="restart"/>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1.1</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Identify work requirements from production plan</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1.2</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Identify product, materials and equipment requirements for job</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1.3</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Identify hazards associated with the job and take appropriate action</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1.4</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Check with supervisor/appropriate person if requirements are not in accordance with usual practice</w:t>
            </w:r>
          </w:p>
        </w:tc>
      </w:tr>
      <w:tr w:rsidTr="006B1A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1A1A">
            <w:pPr>
              <w:pStyle w:val="BodyText"/>
              <w:rPr>
                <w:lang w:val="en-NZ"/>
              </w:rPr>
            </w:pP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2</w:t>
            </w:r>
          </w:p>
        </w:tc>
        <w:tc>
          <w:tcPr>
            <w:tcW w:w="1962" w:type="dxa"/>
            <w:vMerge w:val="restart"/>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2.1</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Check safety gates, guards and emergency stops are in position and working</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2.2</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Check raw materials are correct</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2.3</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Undertake other pre-start checks to procedures</w:t>
            </w:r>
          </w:p>
        </w:tc>
      </w:tr>
      <w:tr w:rsidTr="006B1A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1A1A">
            <w:pPr>
              <w:pStyle w:val="BodyText"/>
              <w:rPr>
                <w:lang w:val="en-NZ"/>
              </w:rPr>
            </w:pP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3</w:t>
            </w:r>
          </w:p>
        </w:tc>
        <w:tc>
          <w:tcPr>
            <w:tcW w:w="1962" w:type="dxa"/>
            <w:vMerge w:val="restart"/>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Check winding equipment setup</w:t>
            </w: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3.1</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Observe spool condition and tag and return non-conforming spools to procedures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3.2</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Check winding equipment settings and adjustments, spool size and length settings to procedures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3.3</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Ensure product is checked for conformity with quality requirements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3.4</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Tag and deal with non-conforming product to procedures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3.5</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Thread product through the equipment and feed on to the spool</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3.6</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Use appropriate fixing devices, methods or materials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3.7</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Adjust tensions and check laying pattern to procedures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3.8</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Check emergency cut-off switches and other safety devices to procedures</w:t>
            </w:r>
          </w:p>
        </w:tc>
      </w:tr>
      <w:tr w:rsidTr="006B1A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1A1A">
            <w:pPr>
              <w:pStyle w:val="BodyText"/>
              <w:rPr>
                <w:lang w:val="en-NZ"/>
              </w:rPr>
            </w:pP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4</w:t>
            </w:r>
          </w:p>
        </w:tc>
        <w:tc>
          <w:tcPr>
            <w:tcW w:w="1962" w:type="dxa"/>
            <w:vMerge w:val="restart"/>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4.1</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Start machine safely and correctly when required</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4.2</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Check product/process is within required limits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4.3</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Check product is in specification</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4.4</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Maintain supply of materials as required</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4.5</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Complete logs and records when required</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4.6</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Clean up equipment and work area to procedures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4.7</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Pause equipment, or stop equipment in an emergency, to procedures</w:t>
            </w:r>
          </w:p>
        </w:tc>
      </w:tr>
      <w:tr w:rsidTr="006B1A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1A1A">
            <w:pPr>
              <w:pStyle w:val="BodyText"/>
              <w:rPr>
                <w:lang w:val="en-NZ"/>
              </w:rPr>
            </w:pP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5</w:t>
            </w:r>
          </w:p>
        </w:tc>
        <w:tc>
          <w:tcPr>
            <w:tcW w:w="1962" w:type="dxa"/>
            <w:vMerge w:val="restart"/>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Monitor winding machine operation</w:t>
            </w: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5.1</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Monitor winding machine equipment operations noting cooling line temperatures, amperages, tensions, colour, thickness and product integrity compared to product specification</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5.2</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Identify sections of product requiring repair and follow procedures to</w:t>
            </w:r>
            <w:r w:rsidRPr="006B1A1A">
              <w:t xml:space="preserve"> remedy the fault</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5.3</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Make adjustments to remedy faults and non-conformity to specifications where applicable</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5.4</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Collect material for reprocessing and reuse where possible, and deal with waste and scrap to procedures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5.5</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Complete equipment cleanup, lubrications, adjustments and waste management to procedures</w:t>
            </w:r>
          </w:p>
        </w:tc>
      </w:tr>
      <w:tr w:rsidTr="006B1A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1A1A">
            <w:pPr>
              <w:pStyle w:val="BodyText"/>
              <w:rPr>
                <w:lang w:val="en-NZ"/>
              </w:rPr>
            </w:pP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6</w:t>
            </w:r>
          </w:p>
        </w:tc>
        <w:tc>
          <w:tcPr>
            <w:tcW w:w="1962" w:type="dxa"/>
            <w:vMerge w:val="restart"/>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Complete work process</w:t>
            </w: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6.1</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Cut product and secure free ends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6.2</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Remove and set down reel using appropriate manual handling techniques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6.3</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Relocate reel and transport without damage to materials, personnel or equipment</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6.4</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Fit new spool and recommence product winding operations</w:t>
            </w:r>
          </w:p>
        </w:tc>
      </w:tr>
      <w:tr w:rsidTr="006B1A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1A1A">
            <w:pPr>
              <w:pStyle w:val="BodyText"/>
              <w:rPr>
                <w:lang w:val="en-NZ"/>
              </w:rPr>
            </w:pP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7</w:t>
            </w:r>
          </w:p>
        </w:tc>
        <w:tc>
          <w:tcPr>
            <w:tcW w:w="1962" w:type="dxa"/>
            <w:vMerge w:val="restart"/>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7.1</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Recognise known faults that occur during the operation</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7.2</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Identify and take action on causes of routine faults</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7.3</w:t>
            </w:r>
          </w:p>
        </w:tc>
        <w:tc>
          <w:tcPr>
            <w:tcW w:w="561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Log problems as required</w:t>
            </w:r>
          </w:p>
        </w:tc>
      </w:tr>
      <w:tr w:rsidTr="006B1A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7.4</w:t>
            </w:r>
          </w:p>
        </w:tc>
        <w:tc>
          <w:tcPr>
            <w:tcW w:w="5610" w:type="dxa"/>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Identify non-routine process and quality problems and take appropriate action</w:t>
            </w:r>
          </w:p>
        </w:tc>
      </w:tr>
    </w:tbl>
    <w:p w:rsidR="00000000" w:rsidRPr="006B1A1A" w:rsidP="006B1A1A">
      <w:pPr>
        <w:pStyle w:val="BodyText"/>
      </w:pPr>
    </w:p>
    <w:p w:rsidR="00000000" w:rsidRPr="006B1A1A" w:rsidP="006B1A1A">
      <w:pPr>
        <w:pStyle w:val="AllowPageBreak"/>
      </w:pPr>
    </w:p>
    <w:p w:rsidR="00000000" w:rsidRPr="006B1A1A" w:rsidP="006B1A1A">
      <w:pPr>
        <w:pStyle w:val="Heading1"/>
      </w:pPr>
      <w:bookmarkStart w:id="7" w:name="O_924669"/>
      <w:bookmarkEnd w:id="7"/>
      <w:r w:rsidRPr="006B1A1A">
        <w:t>Foundation Skills</w:t>
      </w:r>
    </w:p>
    <w:p w:rsidR="00000000" w:rsidRPr="006B1A1A" w:rsidP="006B1A1A">
      <w:pPr>
        <w:pStyle w:val="BodyText"/>
      </w:pPr>
      <w:r w:rsidRPr="006B1A1A">
        <w:t>This section describes those required skills (language, literacy and numeracy) that are essential to performance.</w:t>
      </w:r>
    </w:p>
    <w:p w:rsidR="00000000" w:rsidRPr="006B1A1A" w:rsidP="006B1A1A">
      <w:pPr>
        <w:pStyle w:val="BodyText"/>
      </w:pPr>
    </w:p>
    <w:p w:rsidR="00000000" w:rsidRPr="006B1A1A" w:rsidP="006B1A1A">
      <w:pPr>
        <w:pStyle w:val="BodyText"/>
      </w:pPr>
      <w:r w:rsidRPr="006B1A1A">
        <w:t>Foundation skills essential to performance are explicit in the performance criteria of this unit of competency.</w:t>
      </w:r>
    </w:p>
    <w:p w:rsidR="00000000" w:rsidRPr="006B1A1A" w:rsidP="006B1A1A">
      <w:pPr>
        <w:pStyle w:val="AllowPageBreak"/>
      </w:pPr>
    </w:p>
    <w:p w:rsidR="00000000" w:rsidRPr="006B1A1A" w:rsidP="006B1A1A">
      <w:pPr>
        <w:pStyle w:val="Heading1"/>
      </w:pPr>
      <w:bookmarkStart w:id="8" w:name="O_924668"/>
      <w:bookmarkEnd w:id="8"/>
      <w:r w:rsidRPr="006B1A1A">
        <w:t>Range of Con</w:t>
      </w:r>
      <w:r w:rsidRPr="006B1A1A">
        <w:t>ditions</w:t>
      </w:r>
    </w:p>
    <w:tbl>
      <w:tblPr>
        <w:tblW w:w="0" w:type="auto"/>
        <w:tblCellMar>
          <w:left w:w="62" w:type="dxa"/>
          <w:right w:w="62" w:type="dxa"/>
        </w:tblCellMar>
        <w:tblLook w:val="0000"/>
      </w:tblPr>
      <w:tblGrid>
        <w:gridCol w:w="2163"/>
        <w:gridCol w:w="7033"/>
      </w:tblGrid>
      <w:tr w:rsidTr="003A5E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t>This field allows for different work environments and conditions that may affect performance. Essential operating conditions that may be present (depending on the work situation, needs of the candidate, accessibility of the item, and local industry</w:t>
            </w:r>
            <w:r w:rsidRPr="006B1A1A">
              <w:t xml:space="preserve"> and regional contexts) are included.</w:t>
            </w:r>
          </w:p>
        </w:tc>
      </w:tr>
      <w:tr w:rsidTr="003A5E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The latest version of all legislation, regulations, industry codes of practice and Australian/international standards, or the version specified by the local regulatory authority, must be used.</w:t>
            </w:r>
          </w:p>
          <w:p w:rsidR="00000000" w:rsidRPr="006B1A1A" w:rsidP="006B1A1A">
            <w:pPr>
              <w:pStyle w:val="BodyText"/>
            </w:pPr>
          </w:p>
          <w:p w:rsidR="00000000" w:rsidRPr="006B1A1A" w:rsidP="006B1A1A">
            <w:pPr>
              <w:pStyle w:val="BodyText"/>
            </w:pPr>
            <w:r w:rsidRPr="006B1A1A">
              <w:t>Applicable legislation, regulations, standards and codes of practice include:</w:t>
            </w:r>
          </w:p>
          <w:p w:rsidR="00000000" w:rsidRPr="006B1A1A" w:rsidP="006B1A1A">
            <w:pPr>
              <w:pStyle w:val="ListBullet"/>
            </w:pPr>
            <w:r w:rsidRPr="006B1A1A">
              <w:t>health, safety and environmental (HSE) legislation, regulations and codes of practice relevant to the workplace, equipment and production processes and hazardous materials</w:t>
            </w:r>
          </w:p>
          <w:p w:rsidR="00000000" w:rsidRPr="006B1A1A" w:rsidP="006B1A1A">
            <w:pPr>
              <w:pStyle w:val="ListBullet"/>
            </w:pPr>
            <w:r w:rsidRPr="006B1A1A">
              <w:t>Aust</w:t>
            </w:r>
            <w:r w:rsidRPr="006B1A1A">
              <w:t xml:space="preserve">ralian/international standards relevant to the materials being used and products being made </w:t>
            </w:r>
          </w:p>
          <w:p w:rsidR="00000000" w:rsidRPr="006B1A1A" w:rsidP="006B1A1A">
            <w:pPr>
              <w:pStyle w:val="ListBullet"/>
            </w:pPr>
            <w:r w:rsidRPr="006B1A1A">
              <w:t>any relevant licence and certification requirements.</w:t>
            </w:r>
          </w:p>
          <w:p w:rsidR="00000000" w:rsidRPr="006B1A1A" w:rsidP="006B1A1A">
            <w:pPr>
              <w:pStyle w:val="BodyText"/>
            </w:pPr>
          </w:p>
          <w:p w:rsidR="00000000" w:rsidRPr="006B1A1A" w:rsidP="006B1A1A">
            <w:pPr>
              <w:pStyle w:val="BodyText"/>
            </w:pPr>
            <w:r w:rsidRPr="006B1A1A">
              <w:t>All operations to which this unit applies are subject to stringent HSE requirements, which may be imposed thr</w:t>
            </w:r>
            <w:r w:rsidRPr="006B1A1A">
              <w:t>ough State or Federal legislation, and these must not be compromised at any time. Where there is an apparent conflict between performance criteria and such requirements the legislative requirements take precedence.</w:t>
            </w:r>
          </w:p>
          <w:p w:rsidR="00000000" w:rsidP="006B1A1A">
            <w:pPr>
              <w:pStyle w:val="BodyText"/>
              <w:rPr>
                <w:lang w:val="en-NZ"/>
              </w:rPr>
            </w:pPr>
          </w:p>
        </w:tc>
      </w:tr>
      <w:tr w:rsidTr="003A5E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All operations must be performed in accordance with relevant procedures.</w:t>
            </w:r>
          </w:p>
          <w:p w:rsidR="00000000" w:rsidRPr="006B1A1A" w:rsidP="006B1A1A">
            <w:pPr>
              <w:pStyle w:val="BodyText"/>
            </w:pPr>
          </w:p>
          <w:p w:rsidR="00000000" w:rsidRPr="006B1A1A" w:rsidP="006B1A1A">
            <w:pPr>
              <w:pStyle w:val="BodyText"/>
            </w:pPr>
            <w:r w:rsidRPr="006B1A1A">
              <w:t>Procedures are written, verbal, visual, computer-based or in some other form, and include one or any combination of:</w:t>
            </w:r>
          </w:p>
          <w:p w:rsidR="00000000" w:rsidRPr="006B1A1A" w:rsidP="006B1A1A">
            <w:pPr>
              <w:pStyle w:val="ListBullet"/>
            </w:pPr>
            <w:r w:rsidRPr="006B1A1A">
              <w:t>emergency procedures</w:t>
            </w:r>
          </w:p>
          <w:p w:rsidR="00000000" w:rsidRPr="006B1A1A" w:rsidP="006B1A1A">
            <w:pPr>
              <w:pStyle w:val="ListBullet"/>
            </w:pPr>
            <w:r w:rsidRPr="006B1A1A">
              <w:t>work instructions</w:t>
            </w:r>
          </w:p>
          <w:p w:rsidR="00000000" w:rsidRPr="006B1A1A" w:rsidP="006B1A1A">
            <w:pPr>
              <w:pStyle w:val="ListBullet"/>
            </w:pPr>
            <w:r w:rsidRPr="006B1A1A">
              <w:t>standard operating proced</w:t>
            </w:r>
            <w:r w:rsidRPr="006B1A1A">
              <w:t>ures (SOPs)</w:t>
            </w:r>
          </w:p>
          <w:p w:rsidR="00000000" w:rsidRPr="006B1A1A" w:rsidP="006B1A1A">
            <w:pPr>
              <w:pStyle w:val="ListBullet"/>
            </w:pPr>
            <w:r w:rsidRPr="006B1A1A">
              <w:t>safe work method statements (SWMS)</w:t>
            </w:r>
          </w:p>
          <w:p w:rsidR="00000000" w:rsidRPr="006B1A1A" w:rsidP="006B1A1A">
            <w:pPr>
              <w:pStyle w:val="ListBullet"/>
            </w:pPr>
            <w:r w:rsidRPr="006B1A1A">
              <w:t>formulae/recipes</w:t>
            </w:r>
          </w:p>
          <w:p w:rsidR="00000000" w:rsidRPr="006B1A1A" w:rsidP="006B1A1A">
            <w:pPr>
              <w:pStyle w:val="ListBullet"/>
            </w:pPr>
            <w:r w:rsidRPr="006B1A1A">
              <w:t>batch sheets</w:t>
            </w:r>
          </w:p>
          <w:p w:rsidR="00000000" w:rsidRPr="006B1A1A" w:rsidP="006B1A1A">
            <w:pPr>
              <w:pStyle w:val="ListBullet"/>
            </w:pPr>
            <w:r w:rsidRPr="006B1A1A">
              <w:t>temporary instructions</w:t>
            </w:r>
          </w:p>
          <w:p w:rsidR="00000000" w:rsidRPr="006B1A1A" w:rsidP="006B1A1A">
            <w:pPr>
              <w:pStyle w:val="ListBullet"/>
            </w:pPr>
            <w:r w:rsidRPr="006B1A1A">
              <w:t>any similar instructions provided for the smooth running of the plant.</w:t>
            </w:r>
          </w:p>
          <w:p w:rsidR="00000000" w:rsidP="006B1A1A">
            <w:pPr>
              <w:pStyle w:val="BodyText"/>
              <w:rPr>
                <w:lang w:val="en-NZ"/>
              </w:rPr>
            </w:pPr>
          </w:p>
        </w:tc>
      </w:tr>
      <w:tr w:rsidTr="003A5E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Tools and equipment include:</w:t>
            </w:r>
          </w:p>
          <w:p w:rsidR="00000000" w:rsidRPr="006B1A1A" w:rsidP="006B1A1A">
            <w:pPr>
              <w:pStyle w:val="ListBullet"/>
            </w:pPr>
            <w:r w:rsidRPr="006B1A1A">
              <w:t>cable winding equipment</w:t>
            </w:r>
          </w:p>
          <w:p w:rsidR="00000000" w:rsidRPr="006B1A1A" w:rsidP="006B1A1A">
            <w:pPr>
              <w:pStyle w:val="ListBullet"/>
            </w:pPr>
            <w:r w:rsidRPr="006B1A1A">
              <w:t>ancillary equipment that is integral to the winding process.</w:t>
            </w:r>
          </w:p>
          <w:p w:rsidR="00000000" w:rsidRPr="006B1A1A" w:rsidP="006B1A1A">
            <w:pPr>
              <w:pStyle w:val="BodyText"/>
            </w:pPr>
          </w:p>
          <w:p w:rsidR="00000000" w:rsidRPr="006B1A1A" w:rsidP="006B1A1A">
            <w:pPr>
              <w:pStyle w:val="BodyText"/>
            </w:pPr>
            <w:r w:rsidRPr="006B1A1A">
              <w:t>Additional tools and equipment will be selected as required from:</w:t>
            </w:r>
          </w:p>
          <w:p w:rsidR="00000000" w:rsidRPr="006B1A1A" w:rsidP="006B1A1A">
            <w:pPr>
              <w:pStyle w:val="ListBullet"/>
            </w:pPr>
            <w:r w:rsidRPr="006B1A1A">
              <w:t xml:space="preserve">reels and spools used in storing cable </w:t>
            </w:r>
          </w:p>
          <w:p w:rsidR="00000000" w:rsidRPr="006B1A1A" w:rsidP="006B1A1A">
            <w:pPr>
              <w:pStyle w:val="ListBullet"/>
            </w:pPr>
            <w:r w:rsidRPr="006B1A1A">
              <w:t>hand tools used in the process</w:t>
            </w:r>
          </w:p>
          <w:p w:rsidR="00000000" w:rsidRPr="006B1A1A" w:rsidP="006B1A1A">
            <w:pPr>
              <w:pStyle w:val="ListBullet"/>
            </w:pPr>
            <w:r w:rsidRPr="006B1A1A">
              <w:t>hoists/lifting equipment not requiring any special permi</w:t>
            </w:r>
            <w:r w:rsidRPr="006B1A1A">
              <w:t xml:space="preserve">ts or licences </w:t>
            </w:r>
          </w:p>
          <w:p w:rsidR="00000000" w:rsidRPr="006B1A1A" w:rsidP="006B1A1A">
            <w:pPr>
              <w:pStyle w:val="ListBullet"/>
            </w:pPr>
            <w:r w:rsidRPr="006B1A1A">
              <w:t>manual handling aids, such as hand carts and trolleys</w:t>
            </w:r>
          </w:p>
          <w:p w:rsidR="00000000" w:rsidRPr="006B1A1A" w:rsidP="006B1A1A">
            <w:pPr>
              <w:pStyle w:val="ListBullet"/>
            </w:pPr>
            <w:r w:rsidRPr="006B1A1A">
              <w:t>computers</w:t>
            </w:r>
          </w:p>
          <w:p w:rsidR="00000000" w:rsidRPr="006B1A1A" w:rsidP="006B1A1A">
            <w:pPr>
              <w:pStyle w:val="ListBullet"/>
            </w:pPr>
            <w:r w:rsidRPr="006B1A1A">
              <w:t>traverse controls</w:t>
            </w:r>
          </w:p>
          <w:p w:rsidR="00000000" w:rsidRPr="006B1A1A" w:rsidP="006B1A1A">
            <w:pPr>
              <w:pStyle w:val="ListBullet"/>
            </w:pPr>
            <w:r w:rsidRPr="006B1A1A">
              <w:t>safety equipment</w:t>
            </w:r>
          </w:p>
          <w:p w:rsidR="00000000" w:rsidRPr="006B1A1A" w:rsidP="006B1A1A">
            <w:pPr>
              <w:pStyle w:val="ListBullet"/>
            </w:pPr>
            <w:r w:rsidRPr="006B1A1A">
              <w:t>mechanical and computerised measuring devices</w:t>
            </w:r>
          </w:p>
          <w:p w:rsidR="00000000" w:rsidRPr="006B1A1A" w:rsidP="006B1A1A">
            <w:pPr>
              <w:pStyle w:val="ListBullet"/>
            </w:pPr>
            <w:r w:rsidRPr="006B1A1A">
              <w:t>relevant personal protective equipment</w:t>
            </w:r>
          </w:p>
          <w:p w:rsidR="00000000" w:rsidRPr="006B1A1A" w:rsidP="006B1A1A">
            <w:pPr>
              <w:pStyle w:val="ListBullet"/>
            </w:pPr>
            <w:r w:rsidRPr="006B1A1A">
              <w:t>other relevant winding/cables/products.</w:t>
            </w:r>
          </w:p>
          <w:p w:rsidR="00000000" w:rsidP="006B1A1A">
            <w:pPr>
              <w:pStyle w:val="BodyText"/>
              <w:rPr>
                <w:lang w:val="en-NZ"/>
              </w:rPr>
            </w:pPr>
          </w:p>
        </w:tc>
      </w:tr>
      <w:tr w:rsidTr="003A5E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Hazards must be identified and controlled. Identifying hazards requires consideration of:</w:t>
            </w:r>
          </w:p>
          <w:p w:rsidR="00000000" w:rsidRPr="006B1A1A" w:rsidP="006B1A1A">
            <w:pPr>
              <w:pStyle w:val="ListBullet"/>
            </w:pPr>
            <w:r w:rsidRPr="006B1A1A">
              <w:t>weight, shape, volume of materials to be handled</w:t>
            </w:r>
          </w:p>
          <w:p w:rsidR="00000000" w:rsidRPr="006B1A1A" w:rsidP="006B1A1A">
            <w:pPr>
              <w:pStyle w:val="ListBullet"/>
            </w:pPr>
            <w:r w:rsidRPr="006B1A1A">
              <w:t>hazardous products and materials</w:t>
            </w:r>
          </w:p>
          <w:p w:rsidR="00000000" w:rsidRPr="006B1A1A" w:rsidP="006B1A1A">
            <w:pPr>
              <w:pStyle w:val="ListBullet"/>
            </w:pPr>
            <w:r w:rsidRPr="006B1A1A">
              <w:t>sharp edges, protrusions or obstructions</w:t>
            </w:r>
          </w:p>
          <w:p w:rsidR="00000000" w:rsidRPr="006B1A1A" w:rsidP="006B1A1A">
            <w:pPr>
              <w:pStyle w:val="ListBullet"/>
            </w:pPr>
            <w:r w:rsidRPr="006B1A1A">
              <w:t>slippery surfaces, spills or leaks</w:t>
            </w:r>
          </w:p>
          <w:p w:rsidR="00000000" w:rsidRPr="006B1A1A" w:rsidP="006B1A1A">
            <w:pPr>
              <w:pStyle w:val="ListBullet"/>
            </w:pPr>
            <w:r w:rsidRPr="006B1A1A">
              <w:t>trip ha</w:t>
            </w:r>
            <w:r w:rsidRPr="006B1A1A">
              <w:t>zards</w:t>
            </w:r>
          </w:p>
          <w:p w:rsidR="00000000" w:rsidRPr="006B1A1A" w:rsidP="006B1A1A">
            <w:pPr>
              <w:pStyle w:val="ListBullet"/>
            </w:pPr>
            <w:r w:rsidRPr="006B1A1A">
              <w:t>rotational equipment or vibration</w:t>
            </w:r>
          </w:p>
          <w:p w:rsidR="00000000" w:rsidRPr="006B1A1A" w:rsidP="006B1A1A">
            <w:pPr>
              <w:pStyle w:val="ListBullet"/>
            </w:pPr>
            <w:r w:rsidRPr="006B1A1A">
              <w:t>heat, smoke, dust, vapours or other atmospheric hazards</w:t>
            </w:r>
          </w:p>
          <w:p w:rsidR="00000000" w:rsidRPr="006B1A1A" w:rsidP="006B1A1A">
            <w:pPr>
              <w:pStyle w:val="ListBullet"/>
            </w:pPr>
            <w:r w:rsidRPr="006B1A1A">
              <w:t>high temperatures</w:t>
            </w:r>
          </w:p>
          <w:p w:rsidR="00000000" w:rsidRPr="006B1A1A" w:rsidP="006B1A1A">
            <w:pPr>
              <w:pStyle w:val="ListBullet"/>
            </w:pPr>
            <w:r w:rsidRPr="006B1A1A">
              <w:t>electricity</w:t>
            </w:r>
          </w:p>
          <w:p w:rsidR="00000000" w:rsidRPr="006B1A1A" w:rsidP="006B1A1A">
            <w:pPr>
              <w:pStyle w:val="ListBullet"/>
            </w:pPr>
            <w:r w:rsidRPr="006B1A1A">
              <w:t>gas</w:t>
            </w:r>
          </w:p>
          <w:p w:rsidR="00000000" w:rsidRPr="006B1A1A" w:rsidP="006B1A1A">
            <w:pPr>
              <w:pStyle w:val="ListBullet"/>
            </w:pPr>
            <w:r w:rsidRPr="006B1A1A">
              <w:t xml:space="preserve">gases and liquids under pressure </w:t>
            </w:r>
          </w:p>
          <w:p w:rsidR="00000000" w:rsidRPr="006B1A1A" w:rsidP="006B1A1A">
            <w:pPr>
              <w:pStyle w:val="ListBullet"/>
            </w:pPr>
            <w:r w:rsidRPr="006B1A1A">
              <w:t>structural hazards</w:t>
            </w:r>
          </w:p>
          <w:p w:rsidR="00000000" w:rsidRPr="006B1A1A" w:rsidP="006B1A1A">
            <w:pPr>
              <w:pStyle w:val="ListBullet"/>
            </w:pPr>
            <w:r w:rsidRPr="006B1A1A">
              <w:t>equipment failures</w:t>
            </w:r>
          </w:p>
          <w:p w:rsidR="00000000" w:rsidRPr="006B1A1A" w:rsidP="006B1A1A">
            <w:pPr>
              <w:pStyle w:val="ListBullet"/>
            </w:pPr>
            <w:r w:rsidRPr="006B1A1A">
              <w:t>machinery, equipment and product mass</w:t>
            </w:r>
          </w:p>
          <w:p w:rsidR="00000000" w:rsidRPr="006B1A1A" w:rsidP="006B1A1A">
            <w:pPr>
              <w:pStyle w:val="ListBullet"/>
            </w:pPr>
            <w:r w:rsidRPr="006B1A1A">
              <w:t>other hazards that might arise</w:t>
            </w:r>
          </w:p>
          <w:p w:rsidR="00000000" w:rsidP="006B1A1A">
            <w:pPr>
              <w:pStyle w:val="BodyText"/>
              <w:rPr>
                <w:lang w:val="en-NZ"/>
              </w:rPr>
            </w:pPr>
          </w:p>
        </w:tc>
      </w:tr>
      <w:tr w:rsidTr="003A5E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1A1A">
            <w:pPr>
              <w:pStyle w:val="BodyText"/>
              <w:rPr>
                <w:lang w:val="en-NZ"/>
              </w:rPr>
            </w:pPr>
            <w:r w:rsidRPr="006B1A1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B1A1A" w:rsidP="006B1A1A">
            <w:pPr>
              <w:pStyle w:val="BodyText"/>
            </w:pPr>
            <w:r w:rsidRPr="006B1A1A">
              <w:t xml:space="preserve">Routine problems must be resolved by applying known solutions. </w:t>
            </w:r>
          </w:p>
          <w:p w:rsidR="00000000" w:rsidRPr="006B1A1A" w:rsidP="006B1A1A">
            <w:pPr>
              <w:pStyle w:val="BodyText"/>
            </w:pPr>
          </w:p>
          <w:p w:rsidR="00000000" w:rsidRPr="006B1A1A" w:rsidP="006B1A1A">
            <w:pPr>
              <w:pStyle w:val="BodyText"/>
            </w:pPr>
            <w:r w:rsidRPr="006B1A1A">
              <w:t>Routine problems are predictable and include one or more of:</w:t>
            </w:r>
          </w:p>
          <w:p w:rsidR="00000000" w:rsidRPr="006B1A1A" w:rsidP="006B1A1A">
            <w:pPr>
              <w:pStyle w:val="ListBullet"/>
            </w:pPr>
            <w:r w:rsidRPr="006B1A1A">
              <w:t xml:space="preserve">incorrect reel/spool size and winding speed </w:t>
            </w:r>
          </w:p>
          <w:p w:rsidR="00000000" w:rsidRPr="006B1A1A" w:rsidP="006B1A1A">
            <w:pPr>
              <w:pStyle w:val="ListBullet"/>
            </w:pPr>
            <w:r w:rsidRPr="006B1A1A">
              <w:t>quality problems</w:t>
            </w:r>
          </w:p>
          <w:p w:rsidR="00000000" w:rsidRPr="006B1A1A" w:rsidP="006B1A1A">
            <w:pPr>
              <w:pStyle w:val="ListBullet"/>
            </w:pPr>
            <w:r w:rsidRPr="006B1A1A">
              <w:t>equipment failure</w:t>
            </w:r>
          </w:p>
          <w:p w:rsidR="00000000" w:rsidRPr="006B1A1A" w:rsidP="006B1A1A">
            <w:pPr>
              <w:pStyle w:val="ListBullet"/>
            </w:pPr>
            <w:r w:rsidRPr="006B1A1A">
              <w:t>job specifications which are not in accordance with usual practice.</w:t>
            </w:r>
          </w:p>
          <w:p w:rsidR="00000000" w:rsidRPr="006B1A1A" w:rsidP="006B1A1A">
            <w:pPr>
              <w:pStyle w:val="BodyText"/>
            </w:pPr>
          </w:p>
          <w:p w:rsidR="00000000" w:rsidRPr="006B1A1A" w:rsidP="006B1A1A">
            <w:pPr>
              <w:pStyle w:val="BodyText"/>
            </w:pPr>
            <w:r w:rsidRPr="006B1A1A">
              <w:t>Known solutions are drawn from one or more of:</w:t>
            </w:r>
          </w:p>
          <w:p w:rsidR="00000000" w:rsidRPr="006B1A1A" w:rsidP="006B1A1A">
            <w:pPr>
              <w:pStyle w:val="ListBullet"/>
            </w:pPr>
            <w:r w:rsidRPr="006B1A1A">
              <w:t>procedures</w:t>
            </w:r>
          </w:p>
          <w:p w:rsidR="00000000" w:rsidRPr="006B1A1A" w:rsidP="006B1A1A">
            <w:pPr>
              <w:pStyle w:val="ListBullet"/>
            </w:pPr>
            <w:r w:rsidRPr="006B1A1A">
              <w:t>training</w:t>
            </w:r>
          </w:p>
          <w:p w:rsidR="00000000" w:rsidRPr="006B1A1A" w:rsidP="006B1A1A">
            <w:pPr>
              <w:pStyle w:val="ListBullet"/>
            </w:pPr>
            <w:r w:rsidRPr="006B1A1A">
              <w:t>remembered experience.</w:t>
            </w:r>
          </w:p>
          <w:p w:rsidR="00000000" w:rsidRPr="006B1A1A" w:rsidP="006B1A1A">
            <w:pPr>
              <w:pStyle w:val="BodyText"/>
            </w:pPr>
          </w:p>
          <w:p w:rsidR="00000000" w:rsidRPr="006B1A1A" w:rsidP="006B1A1A">
            <w:pPr>
              <w:pStyle w:val="BodyText"/>
            </w:pPr>
            <w:r w:rsidRPr="006B1A1A">
              <w:t>Non-routine problems must be reported according to according to relevant procedures.</w:t>
            </w:r>
          </w:p>
        </w:tc>
      </w:tr>
    </w:tbl>
    <w:p w:rsidR="00000000" w:rsidRPr="006B1A1A" w:rsidP="006B1A1A">
      <w:pPr>
        <w:pStyle w:val="BodyText"/>
      </w:pPr>
    </w:p>
    <w:p w:rsidR="00000000" w:rsidRPr="006B1A1A" w:rsidP="006B1A1A">
      <w:pPr>
        <w:pStyle w:val="AllowPageBreak"/>
      </w:pPr>
    </w:p>
    <w:p w:rsidR="00000000" w:rsidRPr="006B1A1A" w:rsidP="006B1A1A">
      <w:pPr>
        <w:pStyle w:val="Heading1"/>
      </w:pPr>
      <w:bookmarkStart w:id="9" w:name="O_924667"/>
      <w:bookmarkEnd w:id="9"/>
      <w:r w:rsidRPr="006B1A1A">
        <w:t>Unit Mapping Information</w:t>
      </w:r>
    </w:p>
    <w:p w:rsidR="00000000" w:rsidRPr="006B1A1A" w:rsidP="006B1A1A">
      <w:pPr>
        <w:pStyle w:val="BodyText"/>
      </w:pPr>
      <w:r w:rsidRPr="006B1A1A">
        <w:t>Release 1. Supersedes and is equivalent to PMBPROD209C Operate cable winding equipment</w:t>
      </w:r>
    </w:p>
    <w:p w:rsidR="00000000" w:rsidRPr="006B1A1A" w:rsidP="006B1A1A">
      <w:pPr>
        <w:pStyle w:val="AllowPageBreak"/>
      </w:pPr>
    </w:p>
    <w:p w:rsidR="00000000" w:rsidRPr="006B1A1A" w:rsidP="006B1A1A">
      <w:pPr>
        <w:pStyle w:val="Heading1"/>
      </w:pPr>
      <w:bookmarkStart w:id="10" w:name="O_924660"/>
      <w:bookmarkEnd w:id="10"/>
      <w:r w:rsidRPr="006B1A1A">
        <w:t>Links</w:t>
      </w:r>
    </w:p>
    <w:p w:rsidR="00000000" w:rsidRPr="006B1A1A" w:rsidP="006B1A1A">
      <w:pPr>
        <w:pStyle w:val="BodyText"/>
      </w:pPr>
      <w:r w:rsidRPr="006B1A1A">
        <w:t>MSA Training Package Implementation Guides - http://mskills.org.au/training-packages/info/</w:t>
      </w:r>
    </w:p>
    <w:p w:rsidR="00000000" w:rsidRPr="006B1A1A" w:rsidP="006B1A1A"/>
    <w:sectPr w:rsidSect="006B1A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1A" w:rsidRPr="003A5ECB" w:rsidP="003A5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ECB" w:rsidP="006B1A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A5ECB" w:rsidP="006B1A1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5ECB" w:rsidP="006B1A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1A" w:rsidRPr="003A5ECB" w:rsidP="003A5E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ECB" w:rsidRPr="002D2AF8" w:rsidP="006B1A1A">
    <w:pPr>
      <w:pStyle w:val="Header"/>
      <w:framePr w:wrap="around"/>
    </w:pPr>
    <w:r>
      <w:fldChar w:fldCharType="begin"/>
    </w:r>
    <w:r>
      <w:instrText xml:space="preserve"> TITLE   \* MERGEFORMAT </w:instrText>
    </w:r>
    <w:r>
      <w:fldChar w:fldCharType="separate"/>
    </w:r>
    <w:r>
      <w:t>PMBPROD209 Operate cable winding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A5ECB" w:rsidP="006B1A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5E07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A67D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A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A1A"/>
    <w:pPr>
      <w:spacing w:before="360" w:after="60"/>
      <w:outlineLvl w:val="0"/>
    </w:pPr>
    <w:rPr>
      <w:sz w:val="32"/>
    </w:rPr>
  </w:style>
  <w:style w:type="paragraph" w:styleId="Heading2">
    <w:name w:val="heading 2"/>
    <w:basedOn w:val="HeadingBase"/>
    <w:next w:val="BodyText"/>
    <w:link w:val="Heading2Char"/>
    <w:qFormat/>
    <w:rsid w:val="006B1A1A"/>
    <w:pPr>
      <w:keepLines/>
      <w:spacing w:before="240" w:after="120"/>
      <w:outlineLvl w:val="1"/>
    </w:pPr>
    <w:rPr>
      <w:sz w:val="28"/>
      <w:szCs w:val="40"/>
    </w:rPr>
  </w:style>
  <w:style w:type="paragraph" w:styleId="Heading3">
    <w:name w:val="heading 3"/>
    <w:basedOn w:val="HeadingBase"/>
    <w:next w:val="BodyText"/>
    <w:link w:val="Heading3Char"/>
    <w:qFormat/>
    <w:rsid w:val="006B1A1A"/>
    <w:pPr>
      <w:spacing w:before="180" w:after="120"/>
      <w:outlineLvl w:val="2"/>
    </w:pPr>
    <w:rPr>
      <w:spacing w:val="-10"/>
      <w:kern w:val="32"/>
    </w:rPr>
  </w:style>
  <w:style w:type="paragraph" w:styleId="Heading4">
    <w:name w:val="heading 4"/>
    <w:basedOn w:val="HeadingBase"/>
    <w:next w:val="BodyText"/>
    <w:link w:val="Heading4Char"/>
    <w:qFormat/>
    <w:rsid w:val="006B1A1A"/>
    <w:pPr>
      <w:spacing w:before="160" w:after="120"/>
      <w:outlineLvl w:val="3"/>
    </w:pPr>
    <w:rPr>
      <w:sz w:val="22"/>
    </w:rPr>
  </w:style>
  <w:style w:type="paragraph" w:styleId="Heading5">
    <w:name w:val="heading 5"/>
    <w:basedOn w:val="HeadingBase"/>
    <w:next w:val="Normal"/>
    <w:link w:val="Heading5Char"/>
    <w:qFormat/>
    <w:rsid w:val="006B1A1A"/>
    <w:pPr>
      <w:spacing w:before="80"/>
      <w:outlineLvl w:val="4"/>
    </w:pPr>
    <w:rPr>
      <w:color w:val="918585"/>
      <w:sz w:val="20"/>
    </w:rPr>
  </w:style>
  <w:style w:type="paragraph" w:styleId="Heading6">
    <w:name w:val="heading 6"/>
    <w:basedOn w:val="HeadingBase"/>
    <w:next w:val="Normal"/>
    <w:link w:val="Heading6Char"/>
    <w:qFormat/>
    <w:rsid w:val="006B1A1A"/>
    <w:pPr>
      <w:spacing w:before="60"/>
      <w:outlineLvl w:val="5"/>
    </w:pPr>
    <w:rPr>
      <w:color w:val="918585"/>
      <w:sz w:val="20"/>
    </w:rPr>
  </w:style>
  <w:style w:type="paragraph" w:styleId="Heading7">
    <w:name w:val="heading 7"/>
    <w:basedOn w:val="Normal"/>
    <w:next w:val="Normal"/>
    <w:link w:val="Heading7Char"/>
    <w:qFormat/>
    <w:rsid w:val="006B1A1A"/>
    <w:pPr>
      <w:ind w:left="720"/>
      <w:outlineLvl w:val="6"/>
    </w:pPr>
    <w:rPr>
      <w:i/>
    </w:rPr>
  </w:style>
  <w:style w:type="paragraph" w:styleId="Heading8">
    <w:name w:val="heading 8"/>
    <w:basedOn w:val="Normal"/>
    <w:next w:val="Normal"/>
    <w:link w:val="Heading8Char"/>
    <w:qFormat/>
    <w:rsid w:val="006B1A1A"/>
    <w:pPr>
      <w:ind w:left="720"/>
      <w:outlineLvl w:val="7"/>
    </w:pPr>
    <w:rPr>
      <w:i/>
    </w:rPr>
  </w:style>
  <w:style w:type="paragraph" w:styleId="Heading9">
    <w:name w:val="heading 9"/>
    <w:basedOn w:val="Normal"/>
    <w:next w:val="Normal"/>
    <w:link w:val="Heading9Char"/>
    <w:qFormat/>
    <w:rsid w:val="006B1A1A"/>
    <w:pPr>
      <w:ind w:left="720"/>
      <w:outlineLvl w:val="8"/>
    </w:pPr>
    <w:rPr>
      <w:i/>
    </w:rPr>
  </w:style>
  <w:style w:type="character" w:default="1" w:styleId="DefaultParagraphFont">
    <w:name w:val="Default Paragraph Font"/>
    <w:uiPriority w:val="1"/>
    <w:unhideWhenUsed/>
    <w:rsid w:val="006B1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A1A"/>
  </w:style>
  <w:style w:type="character" w:customStyle="1" w:styleId="Heading1Char">
    <w:name w:val="Heading 1 Char"/>
    <w:basedOn w:val="DefaultParagraphFont"/>
    <w:link w:val="Heading1"/>
    <w:rsid w:val="006B1A1A"/>
    <w:rPr>
      <w:rFonts w:ascii="Times New Roman" w:eastAsia="Times New Roman" w:hAnsi="Times New Roman" w:cs="Times New Roman"/>
      <w:b/>
      <w:sz w:val="32"/>
      <w:szCs w:val="20"/>
      <w:lang w:eastAsia="en-US"/>
    </w:rPr>
  </w:style>
  <w:style w:type="paragraph" w:styleId="BodyText">
    <w:name w:val="Body Text"/>
    <w:basedOn w:val="Normal"/>
    <w:link w:val="BodyTextChar"/>
    <w:rsid w:val="006B1A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A1A"/>
    <w:rPr>
      <w:rFonts w:ascii="Times New Roman" w:eastAsia="Times New Roman" w:hAnsi="Times New Roman" w:cs="Times New Roman"/>
      <w:sz w:val="24"/>
      <w:lang w:eastAsia="en-US"/>
    </w:rPr>
  </w:style>
  <w:style w:type="paragraph" w:styleId="ListBullet">
    <w:name w:val="List Bullet"/>
    <w:basedOn w:val="List"/>
    <w:rsid w:val="006B1A1A"/>
    <w:pPr>
      <w:numPr>
        <w:numId w:val="12"/>
      </w:numPr>
      <w:tabs>
        <w:tab w:val="clear" w:pos="340"/>
      </w:tabs>
      <w:spacing w:before="40" w:after="40"/>
    </w:pPr>
  </w:style>
  <w:style w:type="character" w:customStyle="1" w:styleId="SpecialBold">
    <w:name w:val="Special Bold"/>
    <w:basedOn w:val="DefaultParagraphFont"/>
    <w:rsid w:val="006B1A1A"/>
    <w:rPr>
      <w:b/>
      <w:spacing w:val="0"/>
    </w:rPr>
  </w:style>
  <w:style w:type="paragraph" w:customStyle="1" w:styleId="SuperHeading">
    <w:name w:val="SuperHeading"/>
    <w:basedOn w:val="Normal"/>
    <w:rsid w:val="006B1A1A"/>
    <w:pPr>
      <w:spacing w:before="240" w:after="120"/>
      <w:outlineLvl w:val="0"/>
    </w:pPr>
    <w:rPr>
      <w:rFonts w:ascii="Times New Roman" w:hAnsi="Times New Roman"/>
      <w:b/>
      <w:sz w:val="32"/>
    </w:rPr>
  </w:style>
  <w:style w:type="paragraph" w:customStyle="1" w:styleId="AllowPageBreak">
    <w:name w:val="AllowPageBreak"/>
    <w:rsid w:val="006B1A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A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A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A1A"/>
    <w:rPr>
      <w:rFonts w:ascii="Courier New" w:eastAsia="Times New Roman" w:hAnsi="Courier New" w:cs="Times New Roman"/>
      <w:i/>
      <w:szCs w:val="20"/>
      <w:lang w:eastAsia="en-US"/>
    </w:rPr>
  </w:style>
  <w:style w:type="paragraph" w:customStyle="1" w:styleId="HeadingBase">
    <w:name w:val="Heading Base"/>
    <w:rsid w:val="006B1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A1A"/>
    <w:pPr>
      <w:tabs>
        <w:tab w:val="right" w:leader="dot" w:pos="9072"/>
      </w:tabs>
      <w:ind w:left="567"/>
    </w:pPr>
    <w:rPr>
      <w:szCs w:val="22"/>
    </w:rPr>
  </w:style>
  <w:style w:type="paragraph" w:customStyle="1" w:styleId="TOCBase">
    <w:name w:val="TOC Base"/>
    <w:rsid w:val="006B1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A1A"/>
    <w:pPr>
      <w:tabs>
        <w:tab w:val="right" w:leader="dot" w:pos="9072"/>
      </w:tabs>
      <w:spacing w:before="40" w:after="40"/>
      <w:ind w:left="284"/>
    </w:pPr>
    <w:rPr>
      <w:rFonts w:ascii="Times New Roman" w:hAnsi="Times New Roman"/>
    </w:rPr>
  </w:style>
  <w:style w:type="paragraph" w:styleId="TOC1">
    <w:name w:val="toc 1"/>
    <w:basedOn w:val="TOCBase"/>
    <w:next w:val="Normal"/>
    <w:rsid w:val="006B1A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A1A"/>
    <w:rPr>
      <w:rFonts w:ascii="Times New Roman" w:eastAsia="Times New Roman" w:hAnsi="Times New Roman" w:cs="Times New Roman"/>
      <w:sz w:val="16"/>
      <w:lang w:eastAsia="en-US"/>
    </w:rPr>
  </w:style>
  <w:style w:type="paragraph" w:styleId="Title">
    <w:name w:val="Title"/>
    <w:basedOn w:val="HeadingBase"/>
    <w:link w:val="TitleChar"/>
    <w:qFormat/>
    <w:rsid w:val="006B1A1A"/>
    <w:pPr>
      <w:spacing w:before="5040"/>
      <w:jc w:val="center"/>
    </w:pPr>
    <w:rPr>
      <w:sz w:val="48"/>
      <w:szCs w:val="72"/>
      <w:lang w:val="en-US"/>
    </w:rPr>
  </w:style>
  <w:style w:type="character" w:customStyle="1" w:styleId="TitleChar">
    <w:name w:val="Title Char"/>
    <w:basedOn w:val="DefaultParagraphFont"/>
    <w:link w:val="Title"/>
    <w:rsid w:val="006B1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A1A"/>
    <w:pPr>
      <w:tabs>
        <w:tab w:val="left" w:pos="3600"/>
        <w:tab w:val="left" w:pos="3958"/>
      </w:tabs>
    </w:pPr>
  </w:style>
  <w:style w:type="paragraph" w:styleId="List">
    <w:name w:val="List"/>
    <w:basedOn w:val="BodyText"/>
    <w:next w:val="BodyText"/>
    <w:rsid w:val="006B1A1A"/>
    <w:pPr>
      <w:tabs>
        <w:tab w:val="left" w:pos="340"/>
      </w:tabs>
      <w:spacing w:before="60" w:after="60"/>
      <w:ind w:left="340" w:hanging="340"/>
    </w:pPr>
  </w:style>
  <w:style w:type="paragraph" w:customStyle="1" w:styleId="Note">
    <w:name w:val="Note"/>
    <w:basedOn w:val="BodyText"/>
    <w:rsid w:val="006B1A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A1A"/>
    <w:pPr>
      <w:framePr w:wrap="auto" w:hAnchor="text" w:y="6049"/>
    </w:pPr>
    <w:rPr>
      <w:color w:val="000000"/>
      <w:sz w:val="40"/>
    </w:rPr>
  </w:style>
  <w:style w:type="paragraph" w:customStyle="1" w:styleId="TOCTitle">
    <w:name w:val="TOCTitle"/>
    <w:basedOn w:val="Heading1"/>
    <w:rsid w:val="006B1A1A"/>
    <w:pPr>
      <w:spacing w:after="240"/>
      <w:jc w:val="center"/>
      <w:outlineLvl w:val="9"/>
    </w:pPr>
    <w:rPr>
      <w:caps/>
    </w:rPr>
  </w:style>
  <w:style w:type="paragraph" w:customStyle="1" w:styleId="Version">
    <w:name w:val="Version"/>
    <w:rsid w:val="006B1A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1A1A"/>
    <w:pPr>
      <w:numPr>
        <w:numId w:val="13"/>
      </w:numPr>
      <w:tabs>
        <w:tab w:val="clear" w:pos="680"/>
      </w:tabs>
    </w:pPr>
  </w:style>
  <w:style w:type="paragraph" w:styleId="Index1">
    <w:name w:val="index 1"/>
    <w:basedOn w:val="Normal"/>
    <w:next w:val="Normal"/>
    <w:semiHidden/>
    <w:rsid w:val="006B1A1A"/>
    <w:pPr>
      <w:keepNext w:val="0"/>
      <w:tabs>
        <w:tab w:val="right" w:pos="4176"/>
      </w:tabs>
      <w:ind w:left="198" w:hanging="198"/>
    </w:pPr>
    <w:rPr>
      <w:rFonts w:ascii="Garamond" w:hAnsi="Garamond"/>
    </w:rPr>
  </w:style>
  <w:style w:type="paragraph" w:styleId="IndexHeading">
    <w:name w:val="index heading"/>
    <w:basedOn w:val="Normal"/>
    <w:next w:val="Index1"/>
    <w:semiHidden/>
    <w:rsid w:val="006B1A1A"/>
    <w:pPr>
      <w:spacing w:before="120" w:after="120"/>
    </w:pPr>
    <w:rPr>
      <w:rFonts w:ascii="Arial" w:hAnsi="Arial"/>
      <w:b/>
      <w:color w:val="918585"/>
      <w:sz w:val="24"/>
    </w:rPr>
  </w:style>
  <w:style w:type="paragraph" w:styleId="Header">
    <w:name w:val="header"/>
    <w:basedOn w:val="Normal"/>
    <w:link w:val="HeaderChar"/>
    <w:rsid w:val="006B1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A1A"/>
    <w:rPr>
      <w:rFonts w:ascii="Times New Roman" w:eastAsia="Times New Roman" w:hAnsi="Times New Roman" w:cs="Times New Roman"/>
      <w:sz w:val="16"/>
      <w:szCs w:val="20"/>
      <w:lang w:val="en-GB" w:eastAsia="en-US"/>
    </w:rPr>
  </w:style>
  <w:style w:type="paragraph" w:customStyle="1" w:styleId="Chapter">
    <w:name w:val="Chapter"/>
    <w:basedOn w:val="Normal"/>
    <w:rsid w:val="006B1A1A"/>
    <w:pPr>
      <w:spacing w:before="240"/>
    </w:pPr>
    <w:rPr>
      <w:rFonts w:ascii="Times New Roman" w:hAnsi="Times New Roman"/>
      <w:smallCaps/>
      <w:spacing w:val="80"/>
      <w:sz w:val="28"/>
    </w:rPr>
  </w:style>
  <w:style w:type="paragraph" w:customStyle="1" w:styleId="InChapter">
    <w:name w:val="InChapter"/>
    <w:basedOn w:val="Heading3"/>
    <w:rsid w:val="006B1A1A"/>
    <w:pPr>
      <w:spacing w:after="240"/>
      <w:outlineLvl w:val="9"/>
    </w:pPr>
    <w:rPr>
      <w:noProof/>
    </w:rPr>
  </w:style>
  <w:style w:type="paragraph" w:styleId="Index2">
    <w:name w:val="index 2"/>
    <w:basedOn w:val="Normal"/>
    <w:next w:val="Normal"/>
    <w:semiHidden/>
    <w:rsid w:val="006B1A1A"/>
    <w:pPr>
      <w:tabs>
        <w:tab w:val="right" w:pos="4176"/>
      </w:tabs>
      <w:ind w:left="568" w:hanging="284"/>
    </w:pPr>
    <w:rPr>
      <w:rFonts w:ascii="Garamond" w:hAnsi="Garamond"/>
    </w:rPr>
  </w:style>
  <w:style w:type="paragraph" w:customStyle="1" w:styleId="Byline">
    <w:name w:val="Byline"/>
    <w:rsid w:val="006B1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A1A"/>
    <w:pPr>
      <w:tabs>
        <w:tab w:val="clear" w:pos="3600"/>
        <w:tab w:val="clear" w:pos="3958"/>
      </w:tabs>
      <w:jc w:val="right"/>
    </w:pPr>
  </w:style>
  <w:style w:type="character" w:styleId="Emphasis">
    <w:name w:val="Emphasis"/>
    <w:basedOn w:val="DefaultParagraphFont"/>
    <w:qFormat/>
    <w:rsid w:val="006B1A1A"/>
    <w:rPr>
      <w:i/>
    </w:rPr>
  </w:style>
  <w:style w:type="paragraph" w:styleId="Caption">
    <w:name w:val="caption"/>
    <w:basedOn w:val="BodyText"/>
    <w:next w:val="Normal"/>
    <w:qFormat/>
    <w:rsid w:val="006B1A1A"/>
    <w:pPr>
      <w:framePr w:w="2268" w:hSpace="181" w:vSpace="181" w:wrap="around" w:vAnchor="text" w:hAnchor="page" w:x="1135" w:y="285" w:anchorLock="1"/>
    </w:pPr>
    <w:rPr>
      <w:i/>
    </w:rPr>
  </w:style>
  <w:style w:type="paragraph" w:customStyle="1" w:styleId="MiniTOCTitle">
    <w:name w:val="MiniTOCTitle"/>
    <w:basedOn w:val="Heading4"/>
    <w:rsid w:val="006B1A1A"/>
    <w:pPr>
      <w:spacing w:before="240"/>
      <w:outlineLvl w:val="9"/>
    </w:pPr>
    <w:rPr>
      <w:noProof/>
      <w:sz w:val="24"/>
    </w:rPr>
  </w:style>
  <w:style w:type="paragraph" w:customStyle="1" w:styleId="MiniTOCItem">
    <w:name w:val="MiniTOCItem"/>
    <w:basedOn w:val="ListBullet"/>
    <w:rsid w:val="006B1A1A"/>
    <w:pPr>
      <w:numPr>
        <w:numId w:val="0"/>
      </w:numPr>
      <w:tabs>
        <w:tab w:val="right" w:leader="dot" w:pos="6521"/>
      </w:tabs>
      <w:spacing w:before="0" w:after="0"/>
    </w:pPr>
  </w:style>
  <w:style w:type="paragraph" w:customStyle="1" w:styleId="TOFTitle">
    <w:name w:val="TOFTitle"/>
    <w:basedOn w:val="TOCTitle"/>
    <w:rsid w:val="006B1A1A"/>
  </w:style>
  <w:style w:type="paragraph" w:styleId="TableofFigures">
    <w:name w:val="table of figures"/>
    <w:basedOn w:val="Normal"/>
    <w:next w:val="Normal"/>
    <w:semiHidden/>
    <w:rsid w:val="006B1A1A"/>
    <w:pPr>
      <w:tabs>
        <w:tab w:val="right" w:leader="dot" w:pos="9072"/>
      </w:tabs>
      <w:ind w:left="970" w:hanging="403"/>
    </w:pPr>
    <w:rPr>
      <w:rFonts w:ascii="Times New Roman" w:hAnsi="Times New Roman"/>
      <w:b/>
    </w:rPr>
  </w:style>
  <w:style w:type="paragraph" w:styleId="ListNumber">
    <w:name w:val="List Number"/>
    <w:basedOn w:val="List"/>
    <w:rsid w:val="006B1A1A"/>
    <w:pPr>
      <w:numPr>
        <w:numId w:val="10"/>
      </w:numPr>
    </w:pPr>
  </w:style>
  <w:style w:type="character" w:customStyle="1" w:styleId="WingdingSymbols">
    <w:name w:val="Wingding Symbols"/>
    <w:rsid w:val="006B1A1A"/>
    <w:rPr>
      <w:rFonts w:ascii="Wingdings" w:hAnsi="Wingdings"/>
    </w:rPr>
  </w:style>
  <w:style w:type="paragraph" w:customStyle="1" w:styleId="TableHeading">
    <w:name w:val="Table Heading"/>
    <w:basedOn w:val="HeadingBase"/>
    <w:rsid w:val="006B1A1A"/>
    <w:pPr>
      <w:keepLines/>
      <w:pBdr>
        <w:bottom w:val="single" w:sz="6" w:space="1" w:color="918585"/>
      </w:pBdr>
      <w:spacing w:before="240"/>
    </w:pPr>
  </w:style>
  <w:style w:type="character" w:customStyle="1" w:styleId="HotSpot">
    <w:name w:val="HotSpot"/>
    <w:rsid w:val="006B1A1A"/>
    <w:rPr>
      <w:color w:val="0033CC"/>
      <w:u w:val="none"/>
    </w:rPr>
  </w:style>
  <w:style w:type="paragraph" w:customStyle="1" w:styleId="BodyTextRight">
    <w:name w:val="Body Text Right"/>
    <w:basedOn w:val="BodyText"/>
    <w:rsid w:val="006B1A1A"/>
    <w:pPr>
      <w:spacing w:before="0" w:after="0"/>
      <w:jc w:val="right"/>
    </w:pPr>
  </w:style>
  <w:style w:type="paragraph" w:styleId="Index3">
    <w:name w:val="index 3"/>
    <w:basedOn w:val="ListNumber2"/>
    <w:next w:val="Normal"/>
    <w:semiHidden/>
    <w:rsid w:val="006B1A1A"/>
    <w:pPr>
      <w:numPr>
        <w:numId w:val="0"/>
      </w:numPr>
      <w:tabs>
        <w:tab w:val="right" w:leader="dot" w:pos="4176"/>
      </w:tabs>
    </w:pPr>
  </w:style>
  <w:style w:type="paragraph" w:styleId="ListNumber2">
    <w:name w:val="List Number 2"/>
    <w:basedOn w:val="List2"/>
    <w:rsid w:val="006B1A1A"/>
    <w:pPr>
      <w:numPr>
        <w:numId w:val="9"/>
      </w:numPr>
      <w:tabs>
        <w:tab w:val="clear" w:pos="1060"/>
      </w:tabs>
    </w:pPr>
  </w:style>
  <w:style w:type="paragraph" w:customStyle="1" w:styleId="MarginNote">
    <w:name w:val="Margin Note"/>
    <w:basedOn w:val="BodyText"/>
    <w:rsid w:val="006B1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A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A1A"/>
    <w:rPr>
      <w:sz w:val="32"/>
    </w:rPr>
  </w:style>
  <w:style w:type="paragraph" w:customStyle="1" w:styleId="HeadingProcedure">
    <w:name w:val="Heading Procedure"/>
    <w:basedOn w:val="HeadingBase"/>
    <w:next w:val="Normal"/>
    <w:rsid w:val="006B1A1A"/>
    <w:pPr>
      <w:tabs>
        <w:tab w:val="left" w:pos="0"/>
      </w:tabs>
      <w:spacing w:before="120" w:after="60"/>
    </w:pPr>
    <w:rPr>
      <w:i/>
      <w:color w:val="918585"/>
      <w:sz w:val="22"/>
    </w:rPr>
  </w:style>
  <w:style w:type="paragraph" w:customStyle="1" w:styleId="TableBodyText">
    <w:name w:val="Table Body Text"/>
    <w:basedOn w:val="BodyText"/>
    <w:rsid w:val="006B1A1A"/>
    <w:pPr>
      <w:spacing w:before="60" w:after="60"/>
    </w:pPr>
  </w:style>
  <w:style w:type="paragraph" w:styleId="ListContinue">
    <w:name w:val="List Continue"/>
    <w:basedOn w:val="List"/>
    <w:rsid w:val="006B1A1A"/>
    <w:pPr>
      <w:ind w:firstLine="0"/>
    </w:pPr>
  </w:style>
  <w:style w:type="paragraph" w:customStyle="1" w:styleId="ListNote">
    <w:name w:val="List Note"/>
    <w:basedOn w:val="List"/>
    <w:rsid w:val="006B1A1A"/>
    <w:pPr>
      <w:pBdr>
        <w:top w:val="single" w:sz="6" w:space="2" w:color="918585"/>
        <w:bottom w:val="single" w:sz="6" w:space="2" w:color="918585"/>
      </w:pBdr>
      <w:tabs>
        <w:tab w:val="left" w:pos="1021"/>
      </w:tabs>
      <w:ind w:firstLine="0"/>
    </w:pPr>
  </w:style>
  <w:style w:type="paragraph" w:customStyle="1" w:styleId="Warning">
    <w:name w:val="Warning"/>
    <w:basedOn w:val="BodyText"/>
    <w:rsid w:val="006B1A1A"/>
    <w:pPr>
      <w:shd w:val="clear" w:color="auto" w:fill="D9D9D9"/>
      <w:tabs>
        <w:tab w:val="left" w:pos="992"/>
      </w:tabs>
      <w:ind w:left="119" w:right="119"/>
    </w:pPr>
    <w:rPr>
      <w:sz w:val="20"/>
    </w:rPr>
  </w:style>
  <w:style w:type="paragraph" w:customStyle="1" w:styleId="MarginIcons">
    <w:name w:val="Margin Icons"/>
    <w:basedOn w:val="BodyText"/>
    <w:rsid w:val="006B1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A1A"/>
    <w:rPr>
      <w:rFonts w:ascii="Courier New" w:hAnsi="Courier New"/>
    </w:rPr>
  </w:style>
  <w:style w:type="paragraph" w:customStyle="1" w:styleId="NoteBullet">
    <w:name w:val="Note Bullet"/>
    <w:basedOn w:val="Note"/>
    <w:rsid w:val="006B1A1A"/>
    <w:pPr>
      <w:tabs>
        <w:tab w:val="clear" w:pos="680"/>
      </w:tabs>
      <w:spacing w:before="60" w:after="60"/>
    </w:pPr>
  </w:style>
  <w:style w:type="paragraph" w:customStyle="1" w:styleId="SubHeading2">
    <w:name w:val="SubHeading2"/>
    <w:basedOn w:val="HeadingBase"/>
    <w:rsid w:val="006B1A1A"/>
    <w:pPr>
      <w:spacing w:before="240" w:after="60"/>
    </w:pPr>
    <w:rPr>
      <w:sz w:val="20"/>
    </w:rPr>
  </w:style>
  <w:style w:type="paragraph" w:customStyle="1" w:styleId="SubHeading1">
    <w:name w:val="SubHeading1"/>
    <w:basedOn w:val="HeadingBase"/>
    <w:rsid w:val="006B1A1A"/>
    <w:pPr>
      <w:spacing w:before="240" w:after="60"/>
    </w:pPr>
    <w:rPr>
      <w:color w:val="918585"/>
      <w:sz w:val="22"/>
    </w:rPr>
  </w:style>
  <w:style w:type="paragraph" w:customStyle="1" w:styleId="SideHeading">
    <w:name w:val="Side Heading"/>
    <w:basedOn w:val="HeadingBase"/>
    <w:rsid w:val="006B1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A1A"/>
    <w:pPr>
      <w:tabs>
        <w:tab w:val="num" w:pos="360"/>
      </w:tabs>
    </w:pPr>
  </w:style>
  <w:style w:type="paragraph" w:styleId="PlainText">
    <w:name w:val="Plain Text"/>
    <w:basedOn w:val="Normal"/>
    <w:link w:val="PlainTextChar"/>
    <w:rsid w:val="006B1A1A"/>
    <w:rPr>
      <w:sz w:val="20"/>
    </w:rPr>
  </w:style>
  <w:style w:type="character" w:customStyle="1" w:styleId="PlainTextChar">
    <w:name w:val="Plain Text Char"/>
    <w:basedOn w:val="DefaultParagraphFont"/>
    <w:link w:val="PlainText"/>
    <w:rsid w:val="006B1A1A"/>
    <w:rPr>
      <w:rFonts w:ascii="Courier New" w:eastAsia="Times New Roman" w:hAnsi="Courier New" w:cs="Times New Roman"/>
      <w:sz w:val="20"/>
      <w:szCs w:val="20"/>
      <w:lang w:eastAsia="en-US"/>
    </w:rPr>
  </w:style>
  <w:style w:type="character" w:customStyle="1" w:styleId="MenuOption">
    <w:name w:val="Menu Option"/>
    <w:basedOn w:val="DefaultParagraphFont"/>
    <w:rsid w:val="006B1A1A"/>
    <w:rPr>
      <w:b/>
      <w:smallCaps/>
    </w:rPr>
  </w:style>
  <w:style w:type="paragraph" w:customStyle="1" w:styleId="TableListNumber">
    <w:name w:val="Table List Number"/>
    <w:basedOn w:val="ListNumber"/>
    <w:rsid w:val="006B1A1A"/>
    <w:pPr>
      <w:numPr>
        <w:numId w:val="0"/>
      </w:numPr>
    </w:pPr>
  </w:style>
  <w:style w:type="paragraph" w:styleId="TOC4">
    <w:name w:val="toc 4"/>
    <w:basedOn w:val="TOCBase"/>
    <w:next w:val="Normal"/>
    <w:semiHidden/>
    <w:rsid w:val="006B1A1A"/>
    <w:pPr>
      <w:tabs>
        <w:tab w:val="right" w:leader="dot" w:pos="9071"/>
      </w:tabs>
      <w:ind w:left="1701"/>
    </w:pPr>
  </w:style>
  <w:style w:type="paragraph" w:customStyle="1" w:styleId="ListAlpha">
    <w:name w:val="List Alpha"/>
    <w:basedOn w:val="List"/>
    <w:rsid w:val="006B1A1A"/>
    <w:pPr>
      <w:numPr>
        <w:numId w:val="8"/>
      </w:numPr>
    </w:pPr>
  </w:style>
  <w:style w:type="paragraph" w:customStyle="1" w:styleId="ListAlpha2">
    <w:name w:val="List Alpha 2"/>
    <w:basedOn w:val="List2"/>
    <w:rsid w:val="006B1A1A"/>
    <w:pPr>
      <w:numPr>
        <w:numId w:val="7"/>
      </w:numPr>
    </w:pPr>
  </w:style>
  <w:style w:type="paragraph" w:styleId="List2">
    <w:name w:val="List 2"/>
    <w:basedOn w:val="BodyText"/>
    <w:rsid w:val="006B1A1A"/>
    <w:pPr>
      <w:tabs>
        <w:tab w:val="left" w:pos="680"/>
      </w:tabs>
      <w:spacing w:before="60" w:after="60"/>
      <w:ind w:left="680" w:hanging="340"/>
    </w:pPr>
  </w:style>
  <w:style w:type="paragraph" w:styleId="List3">
    <w:name w:val="List 3"/>
    <w:basedOn w:val="BodyText"/>
    <w:rsid w:val="006B1A1A"/>
    <w:pPr>
      <w:tabs>
        <w:tab w:val="left" w:pos="1021"/>
      </w:tabs>
      <w:spacing w:before="60" w:after="60"/>
      <w:ind w:left="1020" w:hanging="340"/>
    </w:pPr>
  </w:style>
  <w:style w:type="paragraph" w:styleId="List4">
    <w:name w:val="List 4"/>
    <w:basedOn w:val="BodyText"/>
    <w:rsid w:val="006B1A1A"/>
    <w:pPr>
      <w:tabs>
        <w:tab w:val="left" w:pos="1361"/>
      </w:tabs>
      <w:spacing w:before="60" w:after="60"/>
      <w:ind w:left="1361" w:hanging="340"/>
    </w:pPr>
  </w:style>
  <w:style w:type="paragraph" w:styleId="List5">
    <w:name w:val="List 5"/>
    <w:basedOn w:val="BodyText"/>
    <w:rsid w:val="006B1A1A"/>
    <w:pPr>
      <w:tabs>
        <w:tab w:val="left" w:pos="1701"/>
      </w:tabs>
      <w:spacing w:before="60" w:after="60"/>
      <w:ind w:left="1701" w:hanging="340"/>
    </w:pPr>
  </w:style>
  <w:style w:type="paragraph" w:styleId="ListBullet3">
    <w:name w:val="List Bullet 3"/>
    <w:basedOn w:val="List3"/>
    <w:rsid w:val="006B1A1A"/>
    <w:pPr>
      <w:numPr>
        <w:numId w:val="14"/>
      </w:numPr>
      <w:tabs>
        <w:tab w:val="clear" w:pos="1021"/>
      </w:tabs>
      <w:ind w:left="1037" w:hanging="357"/>
    </w:pPr>
  </w:style>
  <w:style w:type="paragraph" w:styleId="ListBullet4">
    <w:name w:val="List Bullet 4"/>
    <w:basedOn w:val="List4"/>
    <w:rsid w:val="006B1A1A"/>
    <w:pPr>
      <w:numPr>
        <w:numId w:val="2"/>
      </w:numPr>
      <w:tabs>
        <w:tab w:val="clear" w:pos="1361"/>
      </w:tabs>
    </w:pPr>
  </w:style>
  <w:style w:type="paragraph" w:styleId="ListBullet5">
    <w:name w:val="List Bullet 5"/>
    <w:basedOn w:val="List5"/>
    <w:rsid w:val="006B1A1A"/>
    <w:pPr>
      <w:numPr>
        <w:numId w:val="3"/>
      </w:numPr>
    </w:pPr>
  </w:style>
  <w:style w:type="paragraph" w:styleId="ListContinue2">
    <w:name w:val="List Continue 2"/>
    <w:basedOn w:val="List2"/>
    <w:rsid w:val="006B1A1A"/>
    <w:pPr>
      <w:ind w:firstLine="0"/>
    </w:pPr>
  </w:style>
  <w:style w:type="paragraph" w:styleId="ListContinue3">
    <w:name w:val="List Continue 3"/>
    <w:basedOn w:val="List3"/>
    <w:rsid w:val="006B1A1A"/>
    <w:pPr>
      <w:ind w:left="1021" w:firstLine="0"/>
    </w:pPr>
  </w:style>
  <w:style w:type="paragraph" w:styleId="ListContinue4">
    <w:name w:val="List Continue 4"/>
    <w:basedOn w:val="List4"/>
    <w:rsid w:val="006B1A1A"/>
    <w:pPr>
      <w:ind w:firstLine="0"/>
    </w:pPr>
  </w:style>
  <w:style w:type="paragraph" w:styleId="ListContinue5">
    <w:name w:val="List Continue 5"/>
    <w:basedOn w:val="List5"/>
    <w:rsid w:val="006B1A1A"/>
    <w:pPr>
      <w:ind w:firstLine="0"/>
    </w:pPr>
  </w:style>
  <w:style w:type="paragraph" w:styleId="ListNumber3">
    <w:name w:val="List Number 3"/>
    <w:basedOn w:val="List3"/>
    <w:rsid w:val="006B1A1A"/>
    <w:pPr>
      <w:numPr>
        <w:numId w:val="4"/>
      </w:numPr>
    </w:pPr>
  </w:style>
  <w:style w:type="paragraph" w:styleId="ListNumber4">
    <w:name w:val="List Number 4"/>
    <w:basedOn w:val="List4"/>
    <w:rsid w:val="006B1A1A"/>
    <w:pPr>
      <w:numPr>
        <w:numId w:val="5"/>
      </w:numPr>
    </w:pPr>
  </w:style>
  <w:style w:type="paragraph" w:styleId="ListNumber5">
    <w:name w:val="List Number 5"/>
    <w:basedOn w:val="List5"/>
    <w:rsid w:val="006B1A1A"/>
    <w:pPr>
      <w:numPr>
        <w:numId w:val="6"/>
      </w:numPr>
    </w:pPr>
  </w:style>
  <w:style w:type="paragraph" w:styleId="BlockText">
    <w:name w:val="Block Text"/>
    <w:basedOn w:val="Normal"/>
    <w:rsid w:val="006B1A1A"/>
    <w:pPr>
      <w:spacing w:after="120"/>
      <w:ind w:left="1440" w:right="1440"/>
    </w:pPr>
  </w:style>
  <w:style w:type="character" w:customStyle="1" w:styleId="Subscript">
    <w:name w:val="Subscript"/>
    <w:basedOn w:val="DefaultParagraphFont"/>
    <w:rsid w:val="006B1A1A"/>
    <w:rPr>
      <w:sz w:val="16"/>
      <w:vertAlign w:val="subscript"/>
    </w:rPr>
  </w:style>
  <w:style w:type="character" w:customStyle="1" w:styleId="Superscript">
    <w:name w:val="Superscript"/>
    <w:basedOn w:val="DefaultParagraphFont"/>
    <w:rsid w:val="006B1A1A"/>
    <w:rPr>
      <w:sz w:val="16"/>
      <w:vertAlign w:val="superscript"/>
    </w:rPr>
  </w:style>
  <w:style w:type="character" w:customStyle="1" w:styleId="Symbols">
    <w:name w:val="Symbols"/>
    <w:basedOn w:val="DefaultParagraphFont"/>
    <w:rsid w:val="006B1A1A"/>
    <w:rPr>
      <w:rFonts w:ascii="Symbol" w:hAnsi="Symbol"/>
    </w:rPr>
  </w:style>
  <w:style w:type="character" w:customStyle="1" w:styleId="MenuOptions">
    <w:name w:val="Menu Options"/>
    <w:basedOn w:val="DefaultParagraphFont"/>
    <w:rsid w:val="006B1A1A"/>
    <w:rPr>
      <w:rFonts w:ascii="Arial Narrow" w:hAnsi="Arial Narrow"/>
      <w:smallCaps/>
    </w:rPr>
  </w:style>
  <w:style w:type="character" w:customStyle="1" w:styleId="Buttons">
    <w:name w:val="Buttons"/>
    <w:basedOn w:val="DefaultParagraphFont"/>
    <w:rsid w:val="006B1A1A"/>
    <w:rPr>
      <w:b/>
    </w:rPr>
  </w:style>
  <w:style w:type="character" w:customStyle="1" w:styleId="Underlined">
    <w:name w:val="Underlined"/>
    <w:basedOn w:val="DefaultParagraphFont"/>
    <w:rsid w:val="006B1A1A"/>
    <w:rPr>
      <w:u w:val="single"/>
    </w:rPr>
  </w:style>
  <w:style w:type="paragraph" w:customStyle="1" w:styleId="TableBodyTextRight">
    <w:name w:val="Table Body Text Right"/>
    <w:basedOn w:val="TableBodyText"/>
    <w:rsid w:val="006B1A1A"/>
    <w:pPr>
      <w:widowControl w:val="0"/>
      <w:autoSpaceDE w:val="0"/>
      <w:autoSpaceDN w:val="0"/>
      <w:adjustRightInd w:val="0"/>
      <w:jc w:val="right"/>
    </w:pPr>
    <w:rPr>
      <w:rFonts w:cs="Arial"/>
      <w:szCs w:val="18"/>
    </w:rPr>
  </w:style>
  <w:style w:type="paragraph" w:customStyle="1" w:styleId="CopyrightText">
    <w:name w:val="Copyright Text"/>
    <w:basedOn w:val="BodyText"/>
    <w:rsid w:val="006B1A1A"/>
    <w:rPr>
      <w:sz w:val="18"/>
    </w:rPr>
  </w:style>
  <w:style w:type="paragraph" w:customStyle="1" w:styleId="BodySmallRight">
    <w:name w:val="Body Small Right"/>
    <w:basedOn w:val="BodyTextRight"/>
    <w:rsid w:val="006B1A1A"/>
    <w:rPr>
      <w:sz w:val="18"/>
      <w:szCs w:val="18"/>
    </w:rPr>
  </w:style>
  <w:style w:type="paragraph" w:customStyle="1" w:styleId="MarginEdition">
    <w:name w:val="Margin Edition"/>
    <w:basedOn w:val="MarginNote"/>
    <w:rsid w:val="006B1A1A"/>
    <w:pPr>
      <w:spacing w:before="0" w:after="0"/>
    </w:pPr>
    <w:rPr>
      <w:rFonts w:ascii="Times New Roman" w:hAnsi="Times New Roman"/>
      <w:color w:val="999999"/>
    </w:rPr>
  </w:style>
  <w:style w:type="paragraph" w:customStyle="1" w:styleId="Spacer">
    <w:name w:val="Spacer"/>
    <w:basedOn w:val="Normal"/>
    <w:rsid w:val="006B1A1A"/>
    <w:rPr>
      <w:sz w:val="2"/>
      <w:szCs w:val="2"/>
    </w:rPr>
  </w:style>
  <w:style w:type="character" w:customStyle="1" w:styleId="Small">
    <w:name w:val="Small"/>
    <w:basedOn w:val="DefaultParagraphFont"/>
    <w:rsid w:val="006B1A1A"/>
    <w:rPr>
      <w:sz w:val="16"/>
    </w:rPr>
  </w:style>
  <w:style w:type="paragraph" w:customStyle="1" w:styleId="WideTable">
    <w:name w:val="Wide Table"/>
    <w:basedOn w:val="Normal"/>
    <w:rsid w:val="006B1A1A"/>
    <w:pPr>
      <w:ind w:left="-1418"/>
    </w:pPr>
    <w:rPr>
      <w:sz w:val="2"/>
      <w:szCs w:val="2"/>
    </w:rPr>
  </w:style>
  <w:style w:type="character" w:styleId="PageNumber">
    <w:name w:val="page number"/>
    <w:basedOn w:val="DefaultParagraphFont"/>
    <w:rsid w:val="006B1A1A"/>
  </w:style>
  <w:style w:type="paragraph" w:styleId="Quote">
    <w:name w:val="Quote"/>
    <w:basedOn w:val="Heading1"/>
    <w:link w:val="QuoteChar"/>
    <w:qFormat/>
    <w:rsid w:val="006B1A1A"/>
    <w:rPr>
      <w:b w:val="0"/>
      <w:sz w:val="72"/>
      <w:szCs w:val="72"/>
      <w:lang w:val="en-NZ"/>
    </w:rPr>
  </w:style>
  <w:style w:type="character" w:customStyle="1" w:styleId="QuoteChar">
    <w:name w:val="Quote Char"/>
    <w:basedOn w:val="DefaultParagraphFont"/>
    <w:link w:val="Quote"/>
    <w:rsid w:val="006B1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A1A"/>
    <w:pPr>
      <w:pageBreakBefore/>
    </w:pPr>
  </w:style>
  <w:style w:type="paragraph" w:customStyle="1" w:styleId="Border">
    <w:name w:val="Border"/>
    <w:basedOn w:val="Normal"/>
    <w:qFormat/>
    <w:rsid w:val="006B1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A1A"/>
    <w:rPr>
      <w:b/>
      <w:bCs/>
      <w:i/>
      <w:iCs/>
      <w:color w:val="auto"/>
    </w:rPr>
  </w:style>
  <w:style w:type="paragraph" w:styleId="IntenseQuote">
    <w:name w:val="Intense Quote"/>
    <w:basedOn w:val="Normal"/>
    <w:next w:val="Normal"/>
    <w:link w:val="IntenseQuoteChar"/>
    <w:uiPriority w:val="30"/>
    <w:qFormat/>
    <w:rsid w:val="006B1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A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A1A"/>
    <w:rPr>
      <w:smallCaps/>
      <w:color w:val="auto"/>
      <w:u w:val="single"/>
    </w:rPr>
  </w:style>
  <w:style w:type="character" w:styleId="IntenseReference">
    <w:name w:val="Intense Reference"/>
    <w:basedOn w:val="DefaultParagraphFont"/>
    <w:uiPriority w:val="32"/>
    <w:qFormat/>
    <w:rsid w:val="006B1A1A"/>
    <w:rPr>
      <w:b/>
      <w:bCs/>
      <w:smallCaps/>
      <w:color w:val="auto"/>
      <w:spacing w:val="5"/>
      <w:u w:val="single"/>
    </w:rPr>
  </w:style>
  <w:style w:type="paragraph" w:customStyle="1" w:styleId="2ColumnHeading">
    <w:name w:val="2Column Heading"/>
    <w:basedOn w:val="BodyText"/>
    <w:qFormat/>
    <w:rsid w:val="006B1A1A"/>
    <w:pPr>
      <w:spacing w:after="60"/>
      <w:ind w:left="-2268"/>
    </w:pPr>
    <w:rPr>
      <w:b/>
    </w:rPr>
  </w:style>
  <w:style w:type="paragraph" w:customStyle="1" w:styleId="Heading1TOC">
    <w:name w:val="Heading1 TOC"/>
    <w:basedOn w:val="Normal"/>
    <w:qFormat/>
    <w:rsid w:val="006B1A1A"/>
    <w:pPr>
      <w:spacing w:before="240" w:after="120"/>
    </w:pPr>
    <w:rPr>
      <w:rFonts w:ascii="Times New Roman" w:hAnsi="Times New Roman"/>
      <w:b/>
      <w:sz w:val="32"/>
    </w:rPr>
  </w:style>
  <w:style w:type="paragraph" w:customStyle="1" w:styleId="Heading2TOC">
    <w:name w:val="Heading2 TOC"/>
    <w:basedOn w:val="Normal"/>
    <w:qFormat/>
    <w:rsid w:val="006B1A1A"/>
    <w:pPr>
      <w:spacing w:before="240" w:after="60"/>
    </w:pPr>
    <w:rPr>
      <w:rFonts w:ascii="Times New Roman" w:hAnsi="Times New Roman"/>
      <w:b/>
      <w:sz w:val="28"/>
    </w:rPr>
  </w:style>
  <w:style w:type="character" w:customStyle="1" w:styleId="Underline">
    <w:name w:val="Underline"/>
    <w:basedOn w:val="DefaultParagraphFont"/>
    <w:qFormat/>
    <w:rsid w:val="006B1A1A"/>
    <w:rPr>
      <w:u w:val="single"/>
    </w:rPr>
  </w:style>
  <w:style w:type="character" w:customStyle="1" w:styleId="BoldandItalics">
    <w:name w:val="Bold and Italics"/>
    <w:qFormat/>
    <w:rsid w:val="006B1A1A"/>
    <w:rPr>
      <w:b/>
      <w:i/>
      <w:u w:val="none"/>
    </w:rPr>
  </w:style>
  <w:style w:type="paragraph" w:styleId="BalloonText">
    <w:name w:val="Balloon Text"/>
    <w:basedOn w:val="Normal"/>
    <w:link w:val="BalloonTextChar"/>
    <w:rsid w:val="006B1A1A"/>
    <w:rPr>
      <w:rFonts w:ascii="Tahoma" w:hAnsi="Tahoma" w:cs="Tahoma"/>
      <w:sz w:val="16"/>
      <w:szCs w:val="16"/>
    </w:rPr>
  </w:style>
  <w:style w:type="character" w:customStyle="1" w:styleId="BalloonTextChar">
    <w:name w:val="Balloon Text Char"/>
    <w:basedOn w:val="DefaultParagraphFont"/>
    <w:link w:val="BalloonText"/>
    <w:rsid w:val="006B1A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A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A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A1A"/>
    <w:rPr>
      <w:b/>
      <w:color w:val="660033"/>
      <w:spacing w:val="0"/>
    </w:rPr>
  </w:style>
  <w:style w:type="paragraph" w:customStyle="1" w:styleId="Nameditemlist">
    <w:name w:val="Named item list"/>
    <w:basedOn w:val="BodyText"/>
    <w:qFormat/>
    <w:rsid w:val="006B1A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6627</Characters>
  <Application>Microsoft Office Word</Application>
  <DocSecurity>0</DocSecurity>
  <Lines>326</Lines>
  <Paragraphs>174</Paragraphs>
  <ScaleCrop>false</ScaleCrop>
  <Company>Author-it Software Corporation Ltd.</Company>
  <LinksUpToDate>false</LinksUpToDate>
  <CharactersWithSpaces>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PMBPROD209 Operate cable winding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2016-06-22T08:13:00Z</dcterms:created>
  <dcterms:modified xsi:type="dcterms:W3CDTF">2016-06-22T08:13:00Z</dcterms:modified>
</cp:coreProperties>
</file>