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245" w:rsidP="003B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PMBPROD207E Operate rubber calendering equipment</w:t>
      </w:r>
      <w:r>
        <w:fldChar w:fldCharType="end"/>
      </w:r>
    </w:p>
    <w:p w:rsidR="003B5245" w:rsidP="003B5245">
      <w:pPr>
        <w:pStyle w:val="Version"/>
        <w:sectPr w:rsidSect="00085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6AD" w:rsidP="000856AD">
      <w:pPr>
        <w:pStyle w:val="SuperHeading"/>
      </w:pPr>
      <w:r w:rsidRPr="000856AD">
        <w:t>PMBPROD207E Operate rubber calendering equipment</w:t>
      </w:r>
    </w:p>
    <w:p w:rsidR="00000000" w:rsidRPr="000856AD" w:rsidP="000856AD">
      <w:pPr>
        <w:pStyle w:val="Heading1"/>
      </w:pPr>
      <w:bookmarkStart w:id="1" w:name="O_1114116"/>
      <w:bookmarkEnd w:id="1"/>
      <w:r w:rsidRPr="000856AD">
        <w:t>Modification History</w:t>
      </w:r>
    </w:p>
    <w:p w:rsidR="00000000" w:rsidRPr="000856AD" w:rsidP="003B5245">
      <w:pPr>
        <w:pStyle w:val="BodyText"/>
      </w:pPr>
      <w:r w:rsidRPr="000856AD">
        <w:t>Release 1. Unit code and title changed. Application changed. Elements and Performance Criteria changed. Range of Conditions removed. Assessment Requirements changed. Supersedes and is equivalent to PMBPROD207 Operate calender.</w:t>
      </w:r>
    </w:p>
    <w:p w:rsidR="00000000" w:rsidRPr="000856AD" w:rsidP="000856AD">
      <w:pPr>
        <w:pStyle w:val="Heading1"/>
      </w:pPr>
      <w:bookmarkStart w:id="2" w:name="O_1114117"/>
      <w:bookmarkEnd w:id="2"/>
      <w:r w:rsidRPr="000856AD">
        <w:t>Application</w:t>
      </w:r>
    </w:p>
    <w:p w:rsidR="00000000" w:rsidRPr="000856AD" w:rsidP="003B5245">
      <w:pPr>
        <w:pStyle w:val="BodyText"/>
      </w:pPr>
      <w:r w:rsidRPr="000856AD">
        <w:t>This unit describes the skills and knowledge required to operate calendering equipment used to convert rubber compound into continuous sheeting.</w:t>
      </w:r>
    </w:p>
    <w:p w:rsidR="00000000" w:rsidRPr="000856AD" w:rsidP="003B5245">
      <w:pPr>
        <w:pStyle w:val="BodyText"/>
      </w:pPr>
      <w:r w:rsidRPr="000856AD">
        <w:t>This unit applies to an individual working alone or as part of a team.</w:t>
      </w:r>
    </w:p>
    <w:p w:rsidR="00000000" w:rsidRPr="000856AD" w:rsidP="003B5245">
      <w:pPr>
        <w:pStyle w:val="BodyText"/>
      </w:pPr>
      <w:r w:rsidRPr="000856AD">
        <w:t>This uni</w:t>
      </w:r>
      <w:r w:rsidRPr="000856AD">
        <w:t>t principally refers to the calender operator understanding the mechanical and electrical operating controls and feeding the calender, and removing the resulting product, safely and effectively.</w:t>
      </w:r>
    </w:p>
    <w:p w:rsidR="00000000" w:rsidRPr="000856AD" w:rsidP="003B5245">
      <w:pPr>
        <w:pStyle w:val="BodyText"/>
      </w:pPr>
      <w:r w:rsidRPr="000856AD">
        <w:t xml:space="preserve">No licensing or certification requirements exist at the time </w:t>
      </w:r>
      <w:r w:rsidRPr="000856AD">
        <w:t>of publication. Relevant legislation, industry standards and codes of practice within Australia must be applied.</w:t>
      </w:r>
    </w:p>
    <w:p w:rsidR="00000000" w:rsidRPr="000856AD" w:rsidP="000856AD">
      <w:pPr>
        <w:pStyle w:val="Heading1"/>
      </w:pPr>
      <w:bookmarkStart w:id="3" w:name="O_1114118"/>
      <w:bookmarkEnd w:id="3"/>
      <w:r w:rsidRPr="000856AD">
        <w:t>Pre-requisite Unit</w:t>
      </w:r>
    </w:p>
    <w:p w:rsidR="00000000" w:rsidRPr="000856AD" w:rsidP="003B5245">
      <w:pPr>
        <w:pStyle w:val="BodyText"/>
      </w:pPr>
      <w:r w:rsidRPr="000856AD">
        <w:t>Nil</w:t>
      </w:r>
    </w:p>
    <w:p w:rsidR="00000000" w:rsidRPr="000856AD" w:rsidP="000856AD">
      <w:pPr>
        <w:pStyle w:val="Heading1"/>
      </w:pPr>
      <w:bookmarkStart w:id="4" w:name="O_1114119"/>
      <w:bookmarkEnd w:id="4"/>
      <w:r w:rsidRPr="000856AD">
        <w:t>Competency Field</w:t>
      </w:r>
    </w:p>
    <w:p w:rsidR="00000000" w:rsidRPr="000856AD" w:rsidP="003B5245">
      <w:pPr>
        <w:pStyle w:val="BodyText"/>
      </w:pPr>
      <w:r w:rsidRPr="000856AD">
        <w:t>Production – Conveyor Belt Manufacturing, Rubber Processing</w:t>
      </w:r>
    </w:p>
    <w:p w:rsidR="00000000" w:rsidRPr="000856AD" w:rsidP="000856AD">
      <w:pPr>
        <w:pStyle w:val="Heading1"/>
      </w:pPr>
      <w:bookmarkStart w:id="5" w:name="O_1114121"/>
      <w:bookmarkEnd w:id="5"/>
      <w:r w:rsidRPr="000856A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856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AD" w:rsidP="000856AD">
            <w:pPr>
              <w:pStyle w:val="BodyText"/>
            </w:pPr>
            <w:r w:rsidRPr="000856AD">
              <w:rPr>
                <w:rStyle w:val="SpecialBold"/>
              </w:rPr>
              <w:t>Elements</w:t>
            </w:r>
          </w:p>
          <w:p w:rsidR="00000000" w:rsidRPr="000856AD" w:rsidP="000856AD">
            <w:pPr>
              <w:pStyle w:val="BodyText"/>
            </w:pPr>
            <w:r w:rsidRPr="000856A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AD" w:rsidP="000856AD">
            <w:pPr>
              <w:pStyle w:val="BodyText"/>
            </w:pPr>
            <w:r w:rsidRPr="000856AD">
              <w:rPr>
                <w:rStyle w:val="SpecialBold"/>
              </w:rPr>
              <w:t>Performance Criteria</w:t>
            </w:r>
          </w:p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 xml:space="preserve">Performance criteria describe the performance needed to demonstrate achievement of the element. </w:t>
            </w:r>
          </w:p>
        </w:tc>
      </w:tr>
      <w:tr w:rsidTr="000856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AD" w:rsidP="000856AD">
            <w:pPr>
              <w:pStyle w:val="BodyText"/>
            </w:pPr>
            <w:r w:rsidRPr="000856AD">
              <w:t>1.1 Id</w:t>
            </w:r>
            <w:r w:rsidRPr="000856AD">
              <w:t>entify requirements from production plan</w:t>
            </w:r>
          </w:p>
          <w:p w:rsidR="00000000" w:rsidRPr="000856AD" w:rsidP="000856AD">
            <w:pPr>
              <w:pStyle w:val="BodyText"/>
            </w:pPr>
            <w:r w:rsidRPr="000856AD">
              <w:t>1.2 Check rubber and additive meet job requirements</w:t>
            </w:r>
          </w:p>
          <w:p w:rsidR="00000000" w:rsidRPr="000856AD" w:rsidP="000856AD">
            <w:pPr>
              <w:pStyle w:val="BodyText"/>
            </w:pPr>
            <w:r w:rsidRPr="000856AD">
              <w:t>1.3 Identify and perform housekeeping tasks in preparation for work to be undertaken</w:t>
            </w:r>
          </w:p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>1.4 Perform pre-operational checks including checking for and acting on hazard</w:t>
            </w:r>
            <w:r w:rsidRPr="000856AD">
              <w:t>s</w:t>
            </w:r>
          </w:p>
        </w:tc>
      </w:tr>
      <w:tr w:rsidTr="000856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 xml:space="preserve">2. Operate calendering </w:t>
            </w:r>
            <w:r w:rsidRPr="000856AD">
              <w:t xml:space="preserve">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AD" w:rsidP="000856AD">
            <w:pPr>
              <w:pStyle w:val="BodyText"/>
            </w:pPr>
            <w:r w:rsidRPr="000856AD">
              <w:t xml:space="preserve">2.1 Check process is operating according to equipment specifications </w:t>
            </w:r>
            <w:r w:rsidRPr="000856AD">
              <w:t>and work requirements</w:t>
            </w:r>
          </w:p>
          <w:p w:rsidR="00000000" w:rsidRPr="000856AD" w:rsidP="000856AD">
            <w:pPr>
              <w:pStyle w:val="BodyText"/>
            </w:pPr>
            <w:r w:rsidRPr="000856AD">
              <w:t xml:space="preserve">2.2 Ensure product is ready for next operation according to job requirements </w:t>
            </w:r>
          </w:p>
          <w:p w:rsidR="00000000" w:rsidRPr="000856AD" w:rsidP="000856AD">
            <w:pPr>
              <w:pStyle w:val="BodyText"/>
            </w:pPr>
            <w:r w:rsidRPr="000856AD">
              <w:t>2.3 Monitor and maintain supply of materials to su</w:t>
            </w:r>
            <w:r w:rsidRPr="000856AD">
              <w:t>pport operation of equipment</w:t>
            </w:r>
          </w:p>
          <w:p w:rsidR="00000000" w:rsidRPr="000856AD" w:rsidP="000856AD">
            <w:pPr>
              <w:pStyle w:val="BodyText"/>
            </w:pPr>
            <w:r w:rsidRPr="000856AD">
              <w:t>2.4 Apply waste management strategies to collect and segregate scrap, trim and other materials according to workplace procedures</w:t>
            </w:r>
          </w:p>
          <w:p w:rsidR="00000000" w:rsidRPr="000856AD" w:rsidP="000856AD">
            <w:pPr>
              <w:pStyle w:val="BodyText"/>
            </w:pPr>
            <w:r w:rsidRPr="000856AD">
              <w:t>2.5 Clean equipment and work area according to operational and workplace procedures</w:t>
            </w:r>
          </w:p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 xml:space="preserve">2.6 Pause and </w:t>
            </w:r>
            <w:r w:rsidRPr="000856AD">
              <w:t>stop machine cycle in normal and abnormal circumstances according to workplace procedures</w:t>
            </w:r>
          </w:p>
        </w:tc>
      </w:tr>
      <w:tr w:rsidTr="000856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AD">
            <w:pPr>
              <w:pStyle w:val="BodyText"/>
              <w:rPr>
                <w:lang w:val="en-NZ"/>
              </w:rPr>
            </w:pPr>
            <w:r w:rsidRPr="000856AD">
              <w:t>3. Respond to process variances in accordance with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AD" w:rsidP="000856AD">
            <w:pPr>
              <w:pStyle w:val="BodyText"/>
            </w:pPr>
            <w:r w:rsidRPr="000856AD">
              <w:t>3.1 Recognise and log process control variances and their issues</w:t>
            </w:r>
          </w:p>
          <w:p w:rsidR="00000000" w:rsidRPr="000856AD" w:rsidP="000856AD">
            <w:pPr>
              <w:pStyle w:val="BodyText"/>
            </w:pPr>
            <w:r w:rsidRPr="000856AD">
              <w:t>3.2 Accurately maintain records and lo</w:t>
            </w:r>
            <w:r w:rsidRPr="000856AD">
              <w:t>gbooks</w:t>
            </w:r>
          </w:p>
        </w:tc>
      </w:tr>
    </w:tbl>
    <w:p w:rsidR="00000000" w:rsidRPr="000856AD" w:rsidP="000856AD">
      <w:pPr>
        <w:pStyle w:val="BodyText"/>
      </w:pPr>
    </w:p>
    <w:p w:rsidR="00000000" w:rsidRPr="000856AD" w:rsidP="000856AD">
      <w:pPr>
        <w:pStyle w:val="AllowPageBreak"/>
      </w:pPr>
    </w:p>
    <w:p w:rsidR="00000000" w:rsidRPr="000856AD" w:rsidP="000856AD">
      <w:pPr>
        <w:pStyle w:val="Heading1"/>
      </w:pPr>
      <w:bookmarkStart w:id="6" w:name="O_1114122"/>
      <w:bookmarkEnd w:id="6"/>
      <w:r w:rsidRPr="000856AD">
        <w:t>Foundation Skills</w:t>
      </w:r>
    </w:p>
    <w:p w:rsidR="00000000" w:rsidRPr="000856AD" w:rsidP="003B5245">
      <w:pPr>
        <w:pStyle w:val="BodyText"/>
      </w:pPr>
      <w:r w:rsidRPr="000856AD">
        <w:t xml:space="preserve">This section describes those language, literacy, numeracy and employment skills that are essential to performance. </w:t>
      </w:r>
    </w:p>
    <w:p w:rsidR="00000000" w:rsidRPr="000856AD" w:rsidP="000856AD">
      <w:pPr>
        <w:pStyle w:val="ListBullet"/>
      </w:pPr>
      <w:r w:rsidRPr="000856AD">
        <w:t>Numeracy skills to interpret technical information and equipment readings.</w:t>
      </w:r>
    </w:p>
    <w:p w:rsidR="00000000" w:rsidRPr="000856AD" w:rsidP="000856AD">
      <w:pPr>
        <w:pStyle w:val="ListBullet"/>
      </w:pPr>
      <w:r w:rsidRPr="000856AD">
        <w:t>Reading skills to interpret specifications and workplace procedures.</w:t>
      </w:r>
    </w:p>
    <w:p w:rsidR="00000000" w:rsidRPr="000856AD" w:rsidP="000856AD">
      <w:pPr>
        <w:pStyle w:val="ListBullet"/>
      </w:pPr>
      <w:r w:rsidRPr="000856AD">
        <w:t>Writing and oral communication skills to record and report on rubber calendering equipment operations.</w:t>
      </w:r>
    </w:p>
    <w:p w:rsidR="00000000" w:rsidRPr="000856AD" w:rsidP="000856AD">
      <w:pPr>
        <w:pStyle w:val="BodyText"/>
      </w:pPr>
    </w:p>
    <w:p w:rsidR="00000000" w:rsidRPr="003B5245" w:rsidP="003B5245">
      <w:pPr>
        <w:pStyle w:val="BodyText"/>
        <w:rPr>
          <w:i/>
        </w:rPr>
      </w:pPr>
      <w:r w:rsidRPr="003B5245">
        <w:rPr>
          <w:rStyle w:val="Emphasis"/>
        </w:rPr>
        <w:t>Other foundation skills essential to performance are explicit in the performance cr</w:t>
      </w:r>
      <w:r w:rsidRPr="003B5245">
        <w:rPr>
          <w:rStyle w:val="Emphasis"/>
        </w:rPr>
        <w:t>iteria of this unit of competency.</w:t>
      </w:r>
    </w:p>
    <w:p w:rsidR="00000000" w:rsidRPr="000856AD" w:rsidP="000856AD">
      <w:pPr>
        <w:pStyle w:val="Heading1"/>
      </w:pPr>
      <w:bookmarkStart w:id="7" w:name="O_1114124"/>
      <w:bookmarkEnd w:id="7"/>
      <w:r w:rsidRPr="000856AD">
        <w:t>Unit Mapping Information</w:t>
      </w:r>
    </w:p>
    <w:p w:rsidR="00000000" w:rsidRPr="000856AD" w:rsidP="003B5245">
      <w:pPr>
        <w:pStyle w:val="BodyText"/>
      </w:pPr>
      <w:r w:rsidRPr="000856AD">
        <w:t>Supersedes and is equivalent to PMBPROD207 Operate calender.</w:t>
      </w:r>
    </w:p>
    <w:p w:rsidR="00000000" w:rsidRPr="000856AD" w:rsidP="000856AD">
      <w:pPr>
        <w:pStyle w:val="Heading1"/>
      </w:pPr>
      <w:bookmarkStart w:id="8" w:name="O_1114131"/>
      <w:bookmarkEnd w:id="8"/>
      <w:r w:rsidRPr="000856AD">
        <w:t>Links</w:t>
      </w:r>
    </w:p>
    <w:p w:rsidR="00000000" w:rsidRPr="000856AD" w:rsidP="003B5245">
      <w:pPr>
        <w:pStyle w:val="BodyText"/>
      </w:pPr>
      <w:r w:rsidRPr="000856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600D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856AD" w:rsidP="000856AD"/>
    <w:sectPr w:rsidSect="00085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AD" w:rsidRPr="003B5245" w:rsidP="003B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45" w:rsidP="00085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245" w:rsidP="00085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5245" w:rsidP="00085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6AD" w:rsidRPr="003B5245" w:rsidP="003B5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245" w:rsidRPr="002D2AF8" w:rsidP="00085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PMBPROD207E Operate rubber calendering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B5245" w:rsidP="00085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523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06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6AD"/>
  </w:style>
  <w:style w:type="character" w:customStyle="1" w:styleId="Heading1Char">
    <w:name w:val="Heading 1 Char"/>
    <w:basedOn w:val="DefaultParagraphFont"/>
    <w:link w:val="Heading1"/>
    <w:rsid w:val="00085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6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6AD"/>
    <w:rPr>
      <w:b/>
      <w:spacing w:val="0"/>
    </w:rPr>
  </w:style>
  <w:style w:type="character" w:styleId="Emphasis">
    <w:name w:val="Emphasis"/>
    <w:basedOn w:val="DefaultParagraphFont"/>
    <w:qFormat/>
    <w:rsid w:val="000856AD"/>
    <w:rPr>
      <w:i/>
    </w:rPr>
  </w:style>
  <w:style w:type="paragraph" w:customStyle="1" w:styleId="SuperHeading">
    <w:name w:val="SuperHeading"/>
    <w:basedOn w:val="Normal"/>
    <w:rsid w:val="00085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6AD"/>
  </w:style>
  <w:style w:type="paragraph" w:styleId="TableofFigures">
    <w:name w:val="table of figures"/>
    <w:basedOn w:val="Normal"/>
    <w:next w:val="Normal"/>
    <w:semiHidden/>
    <w:rsid w:val="00085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6AD"/>
    <w:rPr>
      <w:rFonts w:ascii="Wingdings" w:hAnsi="Wingdings"/>
    </w:rPr>
  </w:style>
  <w:style w:type="paragraph" w:customStyle="1" w:styleId="TableHeading">
    <w:name w:val="Table Heading"/>
    <w:basedOn w:val="HeadingBase"/>
    <w:rsid w:val="00085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6AD"/>
    <w:rPr>
      <w:color w:val="0033CC"/>
      <w:u w:val="none"/>
    </w:rPr>
  </w:style>
  <w:style w:type="paragraph" w:customStyle="1" w:styleId="BodyTextRight">
    <w:name w:val="Body Text Right"/>
    <w:basedOn w:val="BodyText"/>
    <w:rsid w:val="00085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6AD"/>
    <w:rPr>
      <w:sz w:val="32"/>
    </w:rPr>
  </w:style>
  <w:style w:type="paragraph" w:customStyle="1" w:styleId="HeadingProcedure">
    <w:name w:val="Heading Procedure"/>
    <w:basedOn w:val="HeadingBase"/>
    <w:next w:val="Normal"/>
    <w:rsid w:val="00085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6AD"/>
    <w:pPr>
      <w:spacing w:before="60" w:after="60"/>
    </w:pPr>
  </w:style>
  <w:style w:type="paragraph" w:styleId="ListContinue">
    <w:name w:val="List Continue"/>
    <w:basedOn w:val="List"/>
    <w:rsid w:val="000856AD"/>
    <w:pPr>
      <w:ind w:firstLine="0"/>
    </w:pPr>
  </w:style>
  <w:style w:type="paragraph" w:customStyle="1" w:styleId="ListNote">
    <w:name w:val="List Note"/>
    <w:basedOn w:val="List"/>
    <w:rsid w:val="00085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6AD"/>
    <w:rPr>
      <w:rFonts w:ascii="Courier New" w:hAnsi="Courier New"/>
    </w:rPr>
  </w:style>
  <w:style w:type="paragraph" w:customStyle="1" w:styleId="NoteBullet">
    <w:name w:val="Note Bullet"/>
    <w:basedOn w:val="Note"/>
    <w:rsid w:val="00085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6AD"/>
    <w:rPr>
      <w:b/>
      <w:smallCaps/>
    </w:rPr>
  </w:style>
  <w:style w:type="paragraph" w:customStyle="1" w:styleId="TableListNumber">
    <w:name w:val="Table List Number"/>
    <w:basedOn w:val="ListNumber"/>
    <w:rsid w:val="00085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6AD"/>
    <w:pPr>
      <w:numPr>
        <w:numId w:val="8"/>
      </w:numPr>
    </w:pPr>
  </w:style>
  <w:style w:type="paragraph" w:customStyle="1" w:styleId="ListAlpha2">
    <w:name w:val="List Alpha 2"/>
    <w:basedOn w:val="List2"/>
    <w:rsid w:val="000856AD"/>
    <w:pPr>
      <w:numPr>
        <w:numId w:val="7"/>
      </w:numPr>
    </w:pPr>
  </w:style>
  <w:style w:type="paragraph" w:styleId="List2">
    <w:name w:val="List 2"/>
    <w:basedOn w:val="BodyText"/>
    <w:rsid w:val="00085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6AD"/>
    <w:pPr>
      <w:numPr>
        <w:numId w:val="3"/>
      </w:numPr>
    </w:pPr>
  </w:style>
  <w:style w:type="paragraph" w:styleId="ListContinue2">
    <w:name w:val="List Continue 2"/>
    <w:basedOn w:val="List2"/>
    <w:rsid w:val="000856AD"/>
    <w:pPr>
      <w:ind w:firstLine="0"/>
    </w:pPr>
  </w:style>
  <w:style w:type="paragraph" w:styleId="ListContinue3">
    <w:name w:val="List Continue 3"/>
    <w:basedOn w:val="List3"/>
    <w:rsid w:val="000856AD"/>
    <w:pPr>
      <w:ind w:left="1021" w:firstLine="0"/>
    </w:pPr>
  </w:style>
  <w:style w:type="paragraph" w:styleId="ListContinue4">
    <w:name w:val="List Continue 4"/>
    <w:basedOn w:val="List4"/>
    <w:rsid w:val="000856AD"/>
    <w:pPr>
      <w:ind w:firstLine="0"/>
    </w:pPr>
  </w:style>
  <w:style w:type="paragraph" w:styleId="ListContinue5">
    <w:name w:val="List Continue 5"/>
    <w:basedOn w:val="List5"/>
    <w:rsid w:val="000856AD"/>
    <w:pPr>
      <w:ind w:firstLine="0"/>
    </w:pPr>
  </w:style>
  <w:style w:type="paragraph" w:styleId="ListNumber3">
    <w:name w:val="List Number 3"/>
    <w:basedOn w:val="List3"/>
    <w:rsid w:val="000856AD"/>
    <w:pPr>
      <w:numPr>
        <w:numId w:val="4"/>
      </w:numPr>
    </w:pPr>
  </w:style>
  <w:style w:type="paragraph" w:styleId="ListNumber4">
    <w:name w:val="List Number 4"/>
    <w:basedOn w:val="List4"/>
    <w:rsid w:val="000856AD"/>
    <w:pPr>
      <w:numPr>
        <w:numId w:val="5"/>
      </w:numPr>
    </w:pPr>
  </w:style>
  <w:style w:type="paragraph" w:styleId="ListNumber5">
    <w:name w:val="List Number 5"/>
    <w:basedOn w:val="List5"/>
    <w:rsid w:val="000856AD"/>
    <w:pPr>
      <w:numPr>
        <w:numId w:val="6"/>
      </w:numPr>
    </w:pPr>
  </w:style>
  <w:style w:type="paragraph" w:styleId="BlockText">
    <w:name w:val="Block Text"/>
    <w:basedOn w:val="Normal"/>
    <w:rsid w:val="00085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6AD"/>
    <w:rPr>
      <w:sz w:val="16"/>
      <w:vertAlign w:val="superscript"/>
    </w:rPr>
  </w:style>
  <w:style w:type="character" w:customStyle="1" w:styleId="Symbols">
    <w:name w:val="Symbols"/>
    <w:basedOn w:val="DefaultParagraphFont"/>
    <w:rsid w:val="000856AD"/>
    <w:rPr>
      <w:rFonts w:ascii="Symbol" w:hAnsi="Symbol"/>
    </w:rPr>
  </w:style>
  <w:style w:type="character" w:customStyle="1" w:styleId="MenuOptions">
    <w:name w:val="Menu Options"/>
    <w:basedOn w:val="DefaultParagraphFont"/>
    <w:rsid w:val="00085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6AD"/>
    <w:rPr>
      <w:b/>
    </w:rPr>
  </w:style>
  <w:style w:type="character" w:customStyle="1" w:styleId="Underlined">
    <w:name w:val="Underlined"/>
    <w:basedOn w:val="DefaultParagraphFont"/>
    <w:rsid w:val="000856AD"/>
    <w:rPr>
      <w:u w:val="single"/>
    </w:rPr>
  </w:style>
  <w:style w:type="paragraph" w:customStyle="1" w:styleId="TableBodyTextRight">
    <w:name w:val="Table Body Text Right"/>
    <w:basedOn w:val="TableBodyText"/>
    <w:rsid w:val="00085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6AD"/>
    <w:rPr>
      <w:sz w:val="18"/>
    </w:rPr>
  </w:style>
  <w:style w:type="paragraph" w:customStyle="1" w:styleId="BodySmallRight">
    <w:name w:val="Body Small Right"/>
    <w:basedOn w:val="BodyTextRight"/>
    <w:rsid w:val="000856AD"/>
    <w:rPr>
      <w:sz w:val="18"/>
      <w:szCs w:val="18"/>
    </w:rPr>
  </w:style>
  <w:style w:type="paragraph" w:customStyle="1" w:styleId="MarginEdition">
    <w:name w:val="Margin Edition"/>
    <w:basedOn w:val="MarginNote"/>
    <w:rsid w:val="00085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6AD"/>
    <w:rPr>
      <w:sz w:val="2"/>
      <w:szCs w:val="2"/>
    </w:rPr>
  </w:style>
  <w:style w:type="character" w:customStyle="1" w:styleId="Small">
    <w:name w:val="Small"/>
    <w:basedOn w:val="DefaultParagraphFont"/>
    <w:rsid w:val="000856AD"/>
    <w:rPr>
      <w:sz w:val="16"/>
    </w:rPr>
  </w:style>
  <w:style w:type="paragraph" w:customStyle="1" w:styleId="WideTable">
    <w:name w:val="Wide Table"/>
    <w:basedOn w:val="Normal"/>
    <w:rsid w:val="00085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6AD"/>
  </w:style>
  <w:style w:type="paragraph" w:styleId="Quote">
    <w:name w:val="Quote"/>
    <w:basedOn w:val="Heading1"/>
    <w:link w:val="QuoteChar"/>
    <w:qFormat/>
    <w:rsid w:val="00085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6AD"/>
    <w:pPr>
      <w:pageBreakBefore/>
    </w:pPr>
  </w:style>
  <w:style w:type="paragraph" w:customStyle="1" w:styleId="Border">
    <w:name w:val="Border"/>
    <w:basedOn w:val="Normal"/>
    <w:qFormat/>
    <w:rsid w:val="00085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6AD"/>
    <w:rPr>
      <w:u w:val="single"/>
    </w:rPr>
  </w:style>
  <w:style w:type="character" w:customStyle="1" w:styleId="BoldandItalics">
    <w:name w:val="Bold and Italics"/>
    <w:qFormat/>
    <w:rsid w:val="000856AD"/>
    <w:rPr>
      <w:b/>
      <w:i/>
      <w:u w:val="none"/>
    </w:rPr>
  </w:style>
  <w:style w:type="paragraph" w:styleId="BalloonText">
    <w:name w:val="Balloon Text"/>
    <w:basedOn w:val="Normal"/>
    <w:link w:val="BalloonTextChar"/>
    <w:rsid w:val="00085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6AD"/>
    <w:pPr>
      <w:spacing w:before="0" w:after="0"/>
    </w:pPr>
  </w:style>
  <w:style w:type="paragraph" w:customStyle="1" w:styleId="BodyTextBold">
    <w:name w:val="Body Text Bold"/>
    <w:basedOn w:val="BodyText"/>
    <w:qFormat/>
    <w:rsid w:val="000856AD"/>
    <w:rPr>
      <w:b/>
    </w:rPr>
  </w:style>
  <w:style w:type="character" w:styleId="Hyperlink">
    <w:name w:val="Hyperlink"/>
    <w:basedOn w:val="DefaultParagraphFont"/>
    <w:uiPriority w:val="99"/>
    <w:unhideWhenUsed/>
    <w:rsid w:val="003B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2818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PMBPROD207E Operate rubber calendering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